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F841" w14:textId="5BFEAF15" w:rsidR="002C7828" w:rsidRPr="00717976" w:rsidRDefault="002C7828" w:rsidP="002C7828">
      <w:pPr>
        <w:pStyle w:val="Kopfzeile"/>
        <w:spacing w:line="720" w:lineRule="auto"/>
        <w:jc w:val="center"/>
        <w:rPr>
          <w:rFonts w:cs="Arial"/>
          <w:b/>
          <w:bCs/>
          <w:color w:val="2E4F9E"/>
          <w:szCs w:val="22"/>
          <w:u w:val="single"/>
          <w:lang w:val="de-DE"/>
        </w:rPr>
      </w:pPr>
      <w:bookmarkStart w:id="0" w:name="_Toc21436818"/>
    </w:p>
    <w:p w14:paraId="7C8F687D" w14:textId="24A86CFC" w:rsidR="00D52FA8" w:rsidRPr="00717976" w:rsidRDefault="00D52FA8" w:rsidP="002C7828">
      <w:pPr>
        <w:pStyle w:val="Kopfzeile"/>
        <w:spacing w:line="720" w:lineRule="auto"/>
        <w:jc w:val="center"/>
        <w:rPr>
          <w:rFonts w:cs="Arial"/>
          <w:b/>
          <w:bCs/>
          <w:color w:val="2E4F9E"/>
          <w:szCs w:val="22"/>
          <w:u w:val="single"/>
          <w:lang w:val="de-DE"/>
        </w:rPr>
      </w:pPr>
    </w:p>
    <w:p w14:paraId="6C69D6D6" w14:textId="1BA5DFAD" w:rsidR="00D52FA8" w:rsidRPr="00717976" w:rsidRDefault="00D52FA8" w:rsidP="009F0C7E">
      <w:pPr>
        <w:pStyle w:val="Kopfzeile"/>
        <w:tabs>
          <w:tab w:val="clear" w:pos="9072"/>
          <w:tab w:val="left" w:pos="5391"/>
        </w:tabs>
        <w:spacing w:line="720" w:lineRule="auto"/>
        <w:jc w:val="center"/>
        <w:rPr>
          <w:rFonts w:cs="Arial"/>
          <w:b/>
          <w:bCs/>
          <w:color w:val="2E4F9E"/>
          <w:szCs w:val="22"/>
          <w:u w:val="single"/>
          <w:lang w:val="de-DE"/>
        </w:rPr>
      </w:pPr>
    </w:p>
    <w:p w14:paraId="14F14253" w14:textId="068A2BA5" w:rsidR="00D52FA8" w:rsidRPr="00717976" w:rsidRDefault="00D52FA8" w:rsidP="002C7828">
      <w:pPr>
        <w:pStyle w:val="Kopfzeile"/>
        <w:spacing w:line="720" w:lineRule="auto"/>
        <w:jc w:val="center"/>
        <w:rPr>
          <w:rFonts w:cs="Arial"/>
          <w:b/>
          <w:bCs/>
          <w:color w:val="2E4F9E"/>
          <w:szCs w:val="22"/>
          <w:u w:val="single"/>
          <w:lang w:val="de-DE"/>
        </w:rPr>
      </w:pPr>
    </w:p>
    <w:p w14:paraId="7DB902F9" w14:textId="77777777" w:rsidR="00D52FA8" w:rsidRPr="00717976" w:rsidRDefault="00D52FA8" w:rsidP="002C7828">
      <w:pPr>
        <w:pStyle w:val="Kopfzeile"/>
        <w:spacing w:line="720" w:lineRule="auto"/>
        <w:jc w:val="center"/>
        <w:rPr>
          <w:rFonts w:cs="Arial"/>
          <w:b/>
          <w:bCs/>
          <w:color w:val="2E4F9E"/>
          <w:szCs w:val="22"/>
          <w:u w:val="single"/>
          <w:lang w:val="de-DE"/>
        </w:rPr>
      </w:pPr>
    </w:p>
    <w:p w14:paraId="051FD850" w14:textId="5C3918F7" w:rsidR="005B69AA" w:rsidRPr="002F479B" w:rsidRDefault="005B69AA" w:rsidP="006701F0">
      <w:pPr>
        <w:pStyle w:val="Kopfzeile"/>
        <w:jc w:val="center"/>
        <w:rPr>
          <w:rFonts w:cs="Arial"/>
          <w:b/>
          <w:bCs/>
          <w:color w:val="2E4F9E"/>
          <w:sz w:val="32"/>
          <w:szCs w:val="32"/>
          <w:u w:val="single"/>
        </w:rPr>
      </w:pPr>
      <w:r w:rsidRPr="002F479B">
        <w:rPr>
          <w:rFonts w:cs="Arial"/>
          <w:b/>
          <w:bCs/>
          <w:color w:val="2E4F9E"/>
          <w:sz w:val="32"/>
          <w:szCs w:val="32"/>
          <w:u w:val="single"/>
        </w:rPr>
        <w:t>Deutscher Public Corporate Governance</w:t>
      </w:r>
      <w:r w:rsidR="005B4293" w:rsidRPr="002F479B">
        <w:rPr>
          <w:rFonts w:cs="Arial"/>
          <w:b/>
          <w:bCs/>
          <w:color w:val="2E4F9E"/>
          <w:sz w:val="32"/>
          <w:szCs w:val="32"/>
          <w:u w:val="single"/>
        </w:rPr>
        <w:t>-</w:t>
      </w:r>
      <w:r w:rsidRPr="002F479B">
        <w:rPr>
          <w:rFonts w:cs="Arial"/>
          <w:b/>
          <w:bCs/>
          <w:color w:val="2E4F9E"/>
          <w:sz w:val="32"/>
          <w:szCs w:val="32"/>
          <w:u w:val="single"/>
        </w:rPr>
        <w:t>Musterkodex</w:t>
      </w:r>
    </w:p>
    <w:p w14:paraId="75C35F5C" w14:textId="3C51E2A8" w:rsidR="00A94610" w:rsidRPr="002F479B" w:rsidRDefault="00A94610" w:rsidP="006701F0">
      <w:pPr>
        <w:pStyle w:val="Kopfzeile"/>
        <w:spacing w:line="720" w:lineRule="auto"/>
        <w:jc w:val="center"/>
        <w:rPr>
          <w:rFonts w:cs="Arial"/>
          <w:b/>
          <w:bCs/>
          <w:color w:val="2E4F9E"/>
          <w:sz w:val="32"/>
          <w:szCs w:val="32"/>
          <w:u w:val="single"/>
        </w:rPr>
      </w:pPr>
      <w:r w:rsidRPr="002F479B">
        <w:rPr>
          <w:rFonts w:cs="Arial"/>
          <w:b/>
          <w:bCs/>
          <w:color w:val="2E4F9E"/>
          <w:sz w:val="32"/>
          <w:szCs w:val="32"/>
          <w:u w:val="single"/>
        </w:rPr>
        <w:t>(D-PCGM)</w:t>
      </w:r>
    </w:p>
    <w:p w14:paraId="2C71181B" w14:textId="079D1DFB" w:rsidR="00CC5854" w:rsidRPr="002F479B" w:rsidRDefault="0080758E" w:rsidP="006701F0">
      <w:pPr>
        <w:pStyle w:val="Kopfzeile"/>
        <w:spacing w:line="720" w:lineRule="auto"/>
        <w:jc w:val="center"/>
        <w:rPr>
          <w:rFonts w:cs="Arial"/>
          <w:b/>
          <w:bCs/>
          <w:sz w:val="32"/>
          <w:szCs w:val="32"/>
        </w:rPr>
      </w:pPr>
      <w:r w:rsidRPr="002F479B">
        <w:rPr>
          <w:rFonts w:cs="Arial"/>
          <w:b/>
          <w:bCs/>
          <w:sz w:val="32"/>
          <w:szCs w:val="32"/>
        </w:rPr>
        <w:t xml:space="preserve"> </w:t>
      </w:r>
    </w:p>
    <w:p w14:paraId="5E351F62" w14:textId="7A2BDA63" w:rsidR="005B69AA" w:rsidRPr="00717976" w:rsidRDefault="009A5DF5" w:rsidP="002C7828">
      <w:pPr>
        <w:spacing w:line="720" w:lineRule="auto"/>
        <w:jc w:val="center"/>
        <w:rPr>
          <w:rFonts w:cs="Arial"/>
          <w:szCs w:val="22"/>
          <w:lang w:val="de-DE"/>
        </w:rPr>
      </w:pPr>
      <w:r w:rsidRPr="00717B94">
        <w:rPr>
          <w:rFonts w:cs="Arial"/>
          <w:szCs w:val="22"/>
          <w:lang w:val="de-DE"/>
        </w:rPr>
        <w:br/>
      </w:r>
      <w:r w:rsidR="000E3372">
        <w:rPr>
          <w:rFonts w:cs="Arial"/>
          <w:szCs w:val="22"/>
          <w:lang w:val="de-DE"/>
        </w:rPr>
        <w:t>(</w:t>
      </w:r>
      <w:r w:rsidR="00055F78">
        <w:rPr>
          <w:rFonts w:cs="Arial"/>
          <w:szCs w:val="22"/>
          <w:lang w:val="de-DE"/>
        </w:rPr>
        <w:t>In der Fassung vom</w:t>
      </w:r>
      <w:r w:rsidR="005B69AA" w:rsidRPr="00717976">
        <w:rPr>
          <w:rFonts w:cs="Arial"/>
          <w:szCs w:val="22"/>
          <w:lang w:val="de-DE"/>
        </w:rPr>
        <w:t xml:space="preserve"> </w:t>
      </w:r>
      <w:r w:rsidR="00810F0C" w:rsidRPr="00810F0C">
        <w:rPr>
          <w:rFonts w:cs="Arial"/>
          <w:szCs w:val="22"/>
          <w:lang w:val="de-DE"/>
        </w:rPr>
        <w:t>1</w:t>
      </w:r>
      <w:r w:rsidR="00275817">
        <w:rPr>
          <w:rFonts w:cs="Arial"/>
          <w:szCs w:val="22"/>
          <w:lang w:val="de-DE"/>
        </w:rPr>
        <w:t>4</w:t>
      </w:r>
      <w:r w:rsidR="000156E9" w:rsidRPr="00810F0C">
        <w:rPr>
          <w:rFonts w:cs="Arial"/>
          <w:szCs w:val="22"/>
          <w:lang w:val="de-DE"/>
        </w:rPr>
        <w:t>.</w:t>
      </w:r>
      <w:r w:rsidR="00810F0C" w:rsidRPr="00810F0C">
        <w:rPr>
          <w:rFonts w:cs="Arial"/>
          <w:szCs w:val="22"/>
          <w:lang w:val="de-DE"/>
        </w:rPr>
        <w:t>03</w:t>
      </w:r>
      <w:r w:rsidR="007341BA" w:rsidRPr="00810F0C">
        <w:rPr>
          <w:rFonts w:cs="Arial"/>
          <w:szCs w:val="22"/>
          <w:lang w:val="de-DE"/>
        </w:rPr>
        <w:t>.</w:t>
      </w:r>
      <w:r w:rsidR="000156E9" w:rsidRPr="00810F0C">
        <w:rPr>
          <w:rFonts w:cs="Arial"/>
          <w:szCs w:val="22"/>
          <w:lang w:val="de-DE"/>
        </w:rPr>
        <w:t>202</w:t>
      </w:r>
      <w:r w:rsidR="007341BA" w:rsidRPr="00810F0C">
        <w:rPr>
          <w:rFonts w:cs="Arial"/>
          <w:szCs w:val="22"/>
          <w:lang w:val="de-DE"/>
        </w:rPr>
        <w:t>2</w:t>
      </w:r>
      <w:r w:rsidR="005B69AA" w:rsidRPr="00717976">
        <w:rPr>
          <w:rFonts w:cs="Arial"/>
          <w:szCs w:val="22"/>
          <w:lang w:val="de-DE"/>
        </w:rPr>
        <w:t>)</w:t>
      </w:r>
    </w:p>
    <w:p w14:paraId="6985C221" w14:textId="649743F6" w:rsidR="002C7828" w:rsidRPr="008E46A8" w:rsidRDefault="002C7828" w:rsidP="002C7828">
      <w:pPr>
        <w:spacing w:line="720" w:lineRule="auto"/>
        <w:jc w:val="center"/>
        <w:rPr>
          <w:rFonts w:cs="Arial"/>
          <w:szCs w:val="22"/>
          <w:lang w:val="de-DE"/>
        </w:rPr>
      </w:pPr>
    </w:p>
    <w:p w14:paraId="0CBCAA0C" w14:textId="46DCF895" w:rsidR="002C7828" w:rsidRPr="00717976" w:rsidRDefault="002C7828" w:rsidP="002C7828">
      <w:pPr>
        <w:spacing w:line="720" w:lineRule="auto"/>
        <w:jc w:val="center"/>
        <w:rPr>
          <w:rFonts w:cs="Arial"/>
          <w:szCs w:val="22"/>
          <w:lang w:val="de-DE"/>
        </w:rPr>
      </w:pPr>
    </w:p>
    <w:p w14:paraId="263956AE" w14:textId="327859A2" w:rsidR="00D863AE" w:rsidRDefault="00D863AE" w:rsidP="002C7828">
      <w:pPr>
        <w:spacing w:line="720" w:lineRule="auto"/>
        <w:jc w:val="center"/>
        <w:rPr>
          <w:rFonts w:cs="Arial"/>
          <w:szCs w:val="22"/>
          <w:lang w:val="de-DE"/>
        </w:rPr>
      </w:pPr>
    </w:p>
    <w:p w14:paraId="4E135B64" w14:textId="2F9DD395" w:rsidR="00F51FFA" w:rsidRPr="00717976" w:rsidRDefault="00F51FFA" w:rsidP="002C7828">
      <w:pPr>
        <w:spacing w:line="720" w:lineRule="auto"/>
        <w:jc w:val="center"/>
        <w:rPr>
          <w:rFonts w:cs="Arial"/>
          <w:szCs w:val="22"/>
          <w:lang w:val="de-DE"/>
        </w:rPr>
      </w:pPr>
    </w:p>
    <w:p w14:paraId="0CE31893" w14:textId="2B859918" w:rsidR="00D1343B" w:rsidRDefault="00D1343B" w:rsidP="002C7828">
      <w:pPr>
        <w:spacing w:line="720" w:lineRule="auto"/>
        <w:jc w:val="center"/>
        <w:rPr>
          <w:rFonts w:cs="Arial"/>
          <w:szCs w:val="22"/>
          <w:lang w:val="de-DE"/>
        </w:rPr>
      </w:pPr>
    </w:p>
    <w:p w14:paraId="3F4F0742" w14:textId="55D64B23" w:rsidR="00170924" w:rsidRDefault="00170924" w:rsidP="002C7828">
      <w:pPr>
        <w:spacing w:line="720" w:lineRule="auto"/>
        <w:jc w:val="center"/>
        <w:rPr>
          <w:rFonts w:cs="Arial"/>
          <w:szCs w:val="22"/>
          <w:lang w:val="de-DE"/>
        </w:rPr>
      </w:pPr>
    </w:p>
    <w:p w14:paraId="190D6797" w14:textId="77777777" w:rsidR="00170924" w:rsidRPr="00717976" w:rsidRDefault="00170924" w:rsidP="002C7828">
      <w:pPr>
        <w:spacing w:line="720" w:lineRule="auto"/>
        <w:jc w:val="center"/>
        <w:rPr>
          <w:rFonts w:cs="Arial"/>
          <w:szCs w:val="22"/>
          <w:lang w:val="de-DE"/>
        </w:rPr>
      </w:pPr>
    </w:p>
    <w:p w14:paraId="68D7192D" w14:textId="77777777" w:rsidR="00E232FC" w:rsidRDefault="002C7828" w:rsidP="001A4D33">
      <w:pPr>
        <w:spacing w:line="720" w:lineRule="auto"/>
        <w:jc w:val="center"/>
        <w:rPr>
          <w:rFonts w:cs="Arial"/>
          <w:szCs w:val="22"/>
          <w:lang w:val="de-DE"/>
        </w:rPr>
      </w:pPr>
      <w:r w:rsidRPr="00717976">
        <w:rPr>
          <w:rFonts w:cs="Arial"/>
          <w:szCs w:val="22"/>
          <w:lang w:val="de-DE"/>
        </w:rPr>
        <w:t xml:space="preserve">Expertenkommission </w:t>
      </w:r>
      <w:r w:rsidR="0062121E" w:rsidRPr="00717976">
        <w:rPr>
          <w:rFonts w:cs="Arial"/>
          <w:szCs w:val="22"/>
          <w:lang w:val="de-DE"/>
        </w:rPr>
        <w:t xml:space="preserve">Deutscher </w:t>
      </w:r>
      <w:r w:rsidRPr="00717976">
        <w:rPr>
          <w:rFonts w:cs="Arial"/>
          <w:szCs w:val="22"/>
          <w:lang w:val="de-DE"/>
        </w:rPr>
        <w:t>Public Corporate Governance</w:t>
      </w:r>
      <w:r w:rsidR="005B4293">
        <w:rPr>
          <w:rFonts w:cs="Arial"/>
          <w:szCs w:val="22"/>
          <w:lang w:val="de-DE"/>
        </w:rPr>
        <w:t>-</w:t>
      </w:r>
      <w:r w:rsidRPr="00717976">
        <w:rPr>
          <w:rFonts w:cs="Arial"/>
          <w:szCs w:val="22"/>
          <w:lang w:val="de-DE"/>
        </w:rPr>
        <w:t>Musterkodex</w:t>
      </w:r>
    </w:p>
    <w:p w14:paraId="588FC0D2" w14:textId="05A6F499" w:rsidR="00170924" w:rsidRDefault="00E15270" w:rsidP="00692F9A">
      <w:pPr>
        <w:jc w:val="center"/>
        <w:rPr>
          <w:rStyle w:val="Hyperlink"/>
          <w:rFonts w:eastAsiaTheme="majorEastAsia" w:cs="Arial"/>
          <w:szCs w:val="22"/>
          <w:lang w:val="de-DE"/>
        </w:rPr>
      </w:pPr>
      <w:hyperlink r:id="rId11" w:history="1">
        <w:r w:rsidR="00692F9A" w:rsidRPr="00335E62">
          <w:rPr>
            <w:rStyle w:val="Hyperlink"/>
            <w:rFonts w:eastAsiaTheme="majorEastAsia" w:cs="Arial"/>
            <w:szCs w:val="22"/>
            <w:lang w:val="de-DE"/>
          </w:rPr>
          <w:t>www.pcg-musterkodex.de</w:t>
        </w:r>
      </w:hyperlink>
      <w:r w:rsidR="00170924">
        <w:rPr>
          <w:rStyle w:val="Hyperlink"/>
          <w:rFonts w:eastAsiaTheme="majorEastAsia" w:cs="Arial"/>
          <w:szCs w:val="22"/>
          <w:lang w:val="de-DE"/>
        </w:rPr>
        <w:br w:type="page"/>
      </w:r>
    </w:p>
    <w:p w14:paraId="71023971" w14:textId="77777777" w:rsidR="00732534" w:rsidRDefault="00732534" w:rsidP="00692F9A">
      <w:pPr>
        <w:jc w:val="center"/>
        <w:rPr>
          <w:lang w:val="de-DE"/>
        </w:rPr>
        <w:sectPr w:rsidR="00732534" w:rsidSect="009F0C7E">
          <w:headerReference w:type="first" r:id="rId12"/>
          <w:footerReference w:type="first" r:id="rId13"/>
          <w:footnotePr>
            <w:numFmt w:val="lowerRoman"/>
          </w:footnotePr>
          <w:endnotePr>
            <w:numFmt w:val="decimal"/>
          </w:endnotePr>
          <w:type w:val="continuous"/>
          <w:pgSz w:w="11900" w:h="16840"/>
          <w:pgMar w:top="1165" w:right="985" w:bottom="993" w:left="1440" w:header="720" w:footer="720" w:gutter="0"/>
          <w:cols w:space="720"/>
          <w:docGrid w:linePitch="360"/>
        </w:sectPr>
      </w:pPr>
    </w:p>
    <w:bookmarkEnd w:id="0"/>
    <w:p w14:paraId="7E799229" w14:textId="6D2A8C4D" w:rsidR="00487573" w:rsidRDefault="00EE0295" w:rsidP="002A6394">
      <w:pPr>
        <w:pStyle w:val="Verzeichnis1"/>
        <w:jc w:val="center"/>
      </w:pPr>
      <w:r>
        <w:lastRenderedPageBreak/>
        <w:t>Mitglieder</w:t>
      </w:r>
      <w:r w:rsidR="00D1343B">
        <w:t xml:space="preserve"> der Expertenkommission</w:t>
      </w:r>
    </w:p>
    <w:p w14:paraId="32A610E9" w14:textId="1CAD153D" w:rsidR="00AB50D2" w:rsidRPr="00376394" w:rsidRDefault="00D1343B" w:rsidP="002A6394">
      <w:pPr>
        <w:pStyle w:val="Verzeichnis1"/>
        <w:jc w:val="center"/>
        <w:rPr>
          <w:lang w:val="en-US"/>
        </w:rPr>
      </w:pPr>
      <w:r w:rsidRPr="00376394">
        <w:rPr>
          <w:lang w:val="en-US"/>
        </w:rPr>
        <w:t>Deutscher Public Corporate Governance-Musterkodex</w:t>
      </w:r>
    </w:p>
    <w:p w14:paraId="37148287" w14:textId="7B27787C" w:rsidR="00EE0295" w:rsidRPr="00E034E2" w:rsidRDefault="00047687" w:rsidP="002A6394">
      <w:pPr>
        <w:spacing w:before="120"/>
        <w:jc w:val="center"/>
        <w:rPr>
          <w:b/>
        </w:rPr>
      </w:pPr>
      <w:r w:rsidRPr="004C6B71">
        <w:rPr>
          <w:b/>
          <w:lang w:val="en-AU"/>
        </w:rPr>
        <w:t>zum</w:t>
      </w:r>
      <w:r w:rsidRPr="00F41E8A">
        <w:rPr>
          <w:b/>
          <w:lang w:val="en-AU"/>
        </w:rPr>
        <w:t xml:space="preserve"> </w:t>
      </w:r>
      <w:r w:rsidR="00810F0C">
        <w:rPr>
          <w:b/>
          <w:szCs w:val="22"/>
          <w:lang w:val="en-AU"/>
        </w:rPr>
        <w:t>1</w:t>
      </w:r>
      <w:r w:rsidR="00275817">
        <w:rPr>
          <w:b/>
          <w:szCs w:val="22"/>
          <w:lang w:val="en-AU"/>
        </w:rPr>
        <w:t>4</w:t>
      </w:r>
      <w:r w:rsidR="00810F0C">
        <w:rPr>
          <w:b/>
          <w:szCs w:val="22"/>
          <w:lang w:val="en-AU"/>
        </w:rPr>
        <w:t>.03</w:t>
      </w:r>
      <w:r w:rsidR="007341BA" w:rsidRPr="007341BA">
        <w:rPr>
          <w:b/>
          <w:szCs w:val="22"/>
          <w:lang w:val="en-AU"/>
        </w:rPr>
        <w:t>.2022</w:t>
      </w:r>
    </w:p>
    <w:p w14:paraId="515399F7" w14:textId="0F467CFD" w:rsidR="00487573" w:rsidRPr="004C6B71" w:rsidRDefault="00487573" w:rsidP="00487573">
      <w:pPr>
        <w:rPr>
          <w:lang w:val="en-AU"/>
        </w:rPr>
      </w:pPr>
    </w:p>
    <w:p w14:paraId="1E35AABD" w14:textId="77777777" w:rsidR="00487573" w:rsidRPr="004C6B71" w:rsidRDefault="00487573" w:rsidP="00487573">
      <w:pPr>
        <w:rPr>
          <w:lang w:val="en-A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CC4B74" w:rsidRPr="00717B94" w14:paraId="7D392718" w14:textId="77777777" w:rsidTr="00B8714F">
        <w:tc>
          <w:tcPr>
            <w:tcW w:w="9465" w:type="dxa"/>
            <w:tcBorders>
              <w:top w:val="single" w:sz="4" w:space="0" w:color="auto"/>
              <w:left w:val="single" w:sz="4" w:space="0" w:color="auto"/>
              <w:bottom w:val="single" w:sz="4" w:space="0" w:color="auto"/>
              <w:right w:val="single" w:sz="4" w:space="0" w:color="auto"/>
            </w:tcBorders>
          </w:tcPr>
          <w:p w14:paraId="09DC0FB0" w14:textId="0A2DE53B" w:rsidR="00CC4B74" w:rsidRPr="008C15F7" w:rsidRDefault="001243E3" w:rsidP="001239D3">
            <w:pPr>
              <w:rPr>
                <w:rFonts w:cs="Arial"/>
                <w:szCs w:val="22"/>
                <w:lang w:val="de-DE" w:eastAsia="de-DE"/>
              </w:rPr>
            </w:pPr>
            <w:r w:rsidRPr="00B71D18">
              <w:rPr>
                <w:rFonts w:cs="Arial"/>
                <w:b/>
                <w:bCs/>
                <w:szCs w:val="22"/>
                <w:lang w:val="de-DE" w:eastAsia="de-DE"/>
              </w:rPr>
              <w:t>Prof. Dr. Ulf Papenfuß (wissenschaftlicher Vorsitzender)</w:t>
            </w:r>
            <w:r w:rsidRPr="00B71D18">
              <w:rPr>
                <w:rFonts w:cs="Arial"/>
                <w:szCs w:val="22"/>
                <w:lang w:val="de-DE" w:eastAsia="de-DE"/>
              </w:rPr>
              <w:t>, Initiator und Koordinator des</w:t>
            </w:r>
            <w:r w:rsidRPr="008C15F7">
              <w:rPr>
                <w:rFonts w:cs="Arial"/>
                <w:szCs w:val="22"/>
                <w:lang w:val="de-DE" w:eastAsia="de-DE"/>
              </w:rPr>
              <w:t xml:space="preserve"> </w:t>
            </w:r>
            <w:r w:rsidRPr="00055F78">
              <w:rPr>
                <w:lang w:val="de-DE"/>
              </w:rPr>
              <w:br/>
            </w:r>
            <w:r w:rsidRPr="00B71D18">
              <w:rPr>
                <w:rFonts w:cs="Arial"/>
                <w:szCs w:val="22"/>
                <w:lang w:val="de-DE" w:eastAsia="de-DE"/>
              </w:rPr>
              <w:t xml:space="preserve">Konsultationsverfahrens </w:t>
            </w:r>
            <w:r w:rsidR="00611F13">
              <w:rPr>
                <w:rFonts w:cs="Arial"/>
                <w:szCs w:val="22"/>
                <w:lang w:val="de-DE" w:eastAsia="de-DE"/>
              </w:rPr>
              <w:t>und</w:t>
            </w:r>
            <w:r w:rsidRPr="00B71D18">
              <w:rPr>
                <w:rFonts w:cs="Arial"/>
                <w:szCs w:val="22"/>
                <w:lang w:val="de-DE" w:eastAsia="de-DE"/>
              </w:rPr>
              <w:t xml:space="preserve"> der Expertenkommission D-PCGM sowie wissenschaftliche</w:t>
            </w:r>
            <w:r w:rsidRPr="008C15F7">
              <w:rPr>
                <w:rFonts w:cs="Arial"/>
                <w:szCs w:val="22"/>
                <w:lang w:val="de-DE" w:eastAsia="de-DE"/>
              </w:rPr>
              <w:t xml:space="preserve"> </w:t>
            </w:r>
            <w:r w:rsidR="008B18D9" w:rsidRPr="00055F78">
              <w:rPr>
                <w:lang w:val="de-DE"/>
              </w:rPr>
              <w:br/>
            </w:r>
            <w:r w:rsidRPr="00B71D18">
              <w:rPr>
                <w:rFonts w:cs="Arial"/>
                <w:szCs w:val="22"/>
                <w:lang w:val="de-DE" w:eastAsia="de-DE"/>
              </w:rPr>
              <w:t>Begleitung,</w:t>
            </w:r>
            <w:r>
              <w:rPr>
                <w:rFonts w:cs="Arial"/>
                <w:szCs w:val="22"/>
                <w:lang w:val="de-DE" w:eastAsia="de-DE"/>
              </w:rPr>
              <w:t xml:space="preserve"> </w:t>
            </w:r>
            <w:r w:rsidRPr="00B71D18">
              <w:rPr>
                <w:rFonts w:cs="Arial"/>
                <w:szCs w:val="22"/>
                <w:lang w:val="de-DE" w:eastAsia="de-DE"/>
              </w:rPr>
              <w:t>Inhaber des Lehrstuhls für Public Management &amp; Public Policy, Zeppelin Universität</w:t>
            </w:r>
            <w:r w:rsidRPr="008C15F7">
              <w:rPr>
                <w:rFonts w:cs="Arial"/>
                <w:szCs w:val="22"/>
                <w:lang w:val="de-DE" w:eastAsia="de-DE"/>
              </w:rPr>
              <w:t xml:space="preserve"> </w:t>
            </w:r>
            <w:r w:rsidRPr="00B71D18">
              <w:rPr>
                <w:rFonts w:cs="Arial"/>
                <w:szCs w:val="22"/>
                <w:lang w:val="de-DE" w:eastAsia="de-DE"/>
              </w:rPr>
              <w:t>Friedrichshafen</w:t>
            </w:r>
            <w:r w:rsidR="007A7726">
              <w:rPr>
                <w:rFonts w:cs="Arial"/>
                <w:szCs w:val="22"/>
                <w:lang w:val="de-DE" w:eastAsia="de-DE"/>
              </w:rPr>
              <w:t xml:space="preserve">, </w:t>
            </w:r>
            <w:r w:rsidR="007A7726" w:rsidRPr="0050066F">
              <w:rPr>
                <w:rFonts w:cs="Arial"/>
                <w:szCs w:val="22"/>
                <w:lang w:val="de-DE" w:eastAsia="de-DE"/>
              </w:rPr>
              <w:t xml:space="preserve">institutionelle </w:t>
            </w:r>
            <w:r w:rsidR="007A7726" w:rsidRPr="00E74E80">
              <w:rPr>
                <w:rFonts w:cs="Arial"/>
                <w:szCs w:val="22"/>
                <w:lang w:val="de-DE" w:eastAsia="de-DE"/>
              </w:rPr>
              <w:t>Trägerschaft</w:t>
            </w:r>
            <w:r w:rsidR="007A7726" w:rsidRPr="0050066F">
              <w:rPr>
                <w:rFonts w:cs="Arial"/>
                <w:szCs w:val="22"/>
                <w:lang w:val="de-DE" w:eastAsia="de-DE"/>
              </w:rPr>
              <w:t xml:space="preserve"> </w:t>
            </w:r>
            <w:r w:rsidR="007A7726" w:rsidRPr="00E74E80">
              <w:rPr>
                <w:rFonts w:cs="Arial"/>
                <w:szCs w:val="22"/>
                <w:lang w:val="de-DE" w:eastAsia="de-DE"/>
              </w:rPr>
              <w:t xml:space="preserve">Geschäftsstelle D-PCGM </w:t>
            </w:r>
            <w:r w:rsidR="00D82EF5" w:rsidRPr="00E74E80">
              <w:rPr>
                <w:rFonts w:cs="Arial"/>
                <w:szCs w:val="22"/>
                <w:lang w:val="de-DE" w:eastAsia="de-DE"/>
              </w:rPr>
              <w:t>am Lehrstuhl</w:t>
            </w:r>
          </w:p>
          <w:p w14:paraId="02FE9F7D" w14:textId="7718B4C6" w:rsidR="00671BA2" w:rsidRPr="006D5DF5" w:rsidRDefault="00671BA2" w:rsidP="001239D3">
            <w:pPr>
              <w:rPr>
                <w:rFonts w:cs="Arial"/>
                <w:b/>
                <w:bCs/>
                <w:sz w:val="8"/>
                <w:szCs w:val="8"/>
                <w:highlight w:val="yellow"/>
                <w:lang w:val="de-DE"/>
              </w:rPr>
            </w:pPr>
          </w:p>
        </w:tc>
      </w:tr>
      <w:tr w:rsidR="007A7EE0" w:rsidRPr="00717B94" w14:paraId="61E5C800" w14:textId="77777777" w:rsidTr="00B8714F">
        <w:tc>
          <w:tcPr>
            <w:tcW w:w="9465" w:type="dxa"/>
            <w:tcBorders>
              <w:top w:val="single" w:sz="4" w:space="0" w:color="auto"/>
              <w:left w:val="single" w:sz="4" w:space="0" w:color="auto"/>
              <w:bottom w:val="single" w:sz="4" w:space="0" w:color="auto"/>
              <w:right w:val="single" w:sz="4" w:space="0" w:color="auto"/>
            </w:tcBorders>
          </w:tcPr>
          <w:p w14:paraId="2940B619" w14:textId="37B28AE6" w:rsidR="007A7EE0" w:rsidRPr="006F5492" w:rsidRDefault="001243E3" w:rsidP="001239D3">
            <w:pPr>
              <w:rPr>
                <w:rFonts w:cs="Arial"/>
                <w:szCs w:val="22"/>
                <w:lang w:val="de-DE" w:eastAsia="de-DE"/>
              </w:rPr>
            </w:pPr>
            <w:r w:rsidRPr="008C15F7">
              <w:rPr>
                <w:rFonts w:cs="Arial"/>
                <w:b/>
                <w:bCs/>
                <w:szCs w:val="22"/>
                <w:lang w:val="de-DE"/>
              </w:rPr>
              <w:t>Prof. Dr. Klaus-Michael Ahrend (Praxis-Vorsitzender)</w:t>
            </w:r>
            <w:r w:rsidRPr="008C15F7">
              <w:rPr>
                <w:rFonts w:cs="Arial"/>
                <w:szCs w:val="22"/>
                <w:lang w:val="de-DE"/>
              </w:rPr>
              <w:t>,</w:t>
            </w:r>
            <w:r w:rsidRPr="008C15F7">
              <w:rPr>
                <w:rFonts w:cs="Arial"/>
                <w:b/>
                <w:bCs/>
                <w:szCs w:val="22"/>
                <w:lang w:val="de-DE"/>
              </w:rPr>
              <w:t xml:space="preserve"> </w:t>
            </w:r>
            <w:r w:rsidRPr="00B71D18">
              <w:rPr>
                <w:rFonts w:cs="Arial"/>
                <w:szCs w:val="22"/>
                <w:lang w:val="de-DE" w:eastAsia="de-DE"/>
              </w:rPr>
              <w:t>Vorstand HEAG Holding AG,</w:t>
            </w:r>
            <w:r w:rsidRPr="008C15F7">
              <w:rPr>
                <w:rFonts w:cs="Arial"/>
                <w:szCs w:val="22"/>
                <w:lang w:val="de-DE" w:eastAsia="de-DE"/>
              </w:rPr>
              <w:t xml:space="preserve"> </w:t>
            </w:r>
            <w:r w:rsidRPr="00B71D18">
              <w:rPr>
                <w:rFonts w:cs="Arial"/>
                <w:szCs w:val="22"/>
                <w:lang w:val="de-DE" w:eastAsia="de-DE"/>
              </w:rPr>
              <w:t>Beteiligungsmanagement Darmstadt, u.a. Mitglied in mehreren Aufsichtsgremien öffentlicher Unternehmen</w:t>
            </w:r>
          </w:p>
          <w:p w14:paraId="0152D5EE" w14:textId="5A527ADF" w:rsidR="00671BA2" w:rsidRPr="006D5DF5" w:rsidRDefault="00671BA2" w:rsidP="001239D3">
            <w:pPr>
              <w:rPr>
                <w:rFonts w:cs="Arial"/>
                <w:sz w:val="8"/>
                <w:szCs w:val="8"/>
                <w:highlight w:val="yellow"/>
                <w:lang w:val="de-DE"/>
              </w:rPr>
            </w:pPr>
          </w:p>
        </w:tc>
      </w:tr>
      <w:tr w:rsidR="002D3AF3" w:rsidRPr="00717B94" w14:paraId="4B707045" w14:textId="77777777" w:rsidTr="002D3AF3">
        <w:tc>
          <w:tcPr>
            <w:tcW w:w="9465" w:type="dxa"/>
            <w:tcBorders>
              <w:top w:val="single" w:sz="4" w:space="0" w:color="auto"/>
              <w:left w:val="single" w:sz="4" w:space="0" w:color="auto"/>
              <w:bottom w:val="single" w:sz="4" w:space="0" w:color="auto"/>
              <w:right w:val="single" w:sz="4" w:space="0" w:color="auto"/>
            </w:tcBorders>
          </w:tcPr>
          <w:p w14:paraId="58EE53CF" w14:textId="77777777" w:rsidR="00C44E05" w:rsidRDefault="00F2528B" w:rsidP="001239D3">
            <w:pPr>
              <w:rPr>
                <w:lang w:val="de-DE"/>
              </w:rPr>
            </w:pPr>
            <w:r w:rsidRPr="00B2370A">
              <w:rPr>
                <w:rStyle w:val="Fett"/>
                <w:rFonts w:eastAsiaTheme="majorEastAsia"/>
                <w:lang w:val="de-DE"/>
              </w:rPr>
              <w:t xml:space="preserve">Gudrun Aschenbrenner, </w:t>
            </w:r>
            <w:r w:rsidRPr="00B2370A">
              <w:rPr>
                <w:lang w:val="de-DE"/>
              </w:rPr>
              <w:t>Mitglied des Vorstands der AKDB, stellv. Mitglied der Datenschutzkommission beim Bayerischen Landtag</w:t>
            </w:r>
          </w:p>
          <w:p w14:paraId="4FA16A33" w14:textId="0102867F" w:rsidR="00F2528B" w:rsidRPr="00B2370A" w:rsidRDefault="00F2528B" w:rsidP="001239D3">
            <w:pPr>
              <w:rPr>
                <w:b/>
                <w:sz w:val="8"/>
                <w:szCs w:val="8"/>
                <w:lang w:val="de-DE"/>
              </w:rPr>
            </w:pPr>
          </w:p>
        </w:tc>
      </w:tr>
      <w:tr w:rsidR="007A7EE0" w:rsidRPr="00717B94" w14:paraId="6D6F2B08" w14:textId="77777777" w:rsidTr="00B8714F">
        <w:tc>
          <w:tcPr>
            <w:tcW w:w="9465" w:type="dxa"/>
            <w:tcBorders>
              <w:top w:val="single" w:sz="4" w:space="0" w:color="auto"/>
              <w:left w:val="single" w:sz="4" w:space="0" w:color="auto"/>
              <w:bottom w:val="single" w:sz="4" w:space="0" w:color="auto"/>
              <w:right w:val="single" w:sz="4" w:space="0" w:color="auto"/>
            </w:tcBorders>
          </w:tcPr>
          <w:p w14:paraId="58426C71" w14:textId="46932AC7" w:rsidR="007A7EE0" w:rsidRPr="00B452EC" w:rsidRDefault="007A7EE0" w:rsidP="001239D3">
            <w:pPr>
              <w:rPr>
                <w:szCs w:val="22"/>
                <w:lang w:val="de-DE"/>
              </w:rPr>
            </w:pPr>
            <w:r w:rsidRPr="00B452EC">
              <w:rPr>
                <w:b/>
                <w:szCs w:val="22"/>
                <w:lang w:val="de-DE"/>
              </w:rPr>
              <w:t>Dr. Robert Bachert</w:t>
            </w:r>
            <w:r w:rsidRPr="00B452EC">
              <w:rPr>
                <w:szCs w:val="22"/>
                <w:lang w:val="de-DE"/>
              </w:rPr>
              <w:t>, Finanzvorstand Diakonie Baden-Württemberg, maßgeblicher</w:t>
            </w:r>
            <w:r w:rsidR="00B452EC">
              <w:rPr>
                <w:szCs w:val="22"/>
                <w:lang w:val="de-DE"/>
              </w:rPr>
              <w:t xml:space="preserve"> </w:t>
            </w:r>
            <w:r w:rsidRPr="00B452EC">
              <w:rPr>
                <w:szCs w:val="22"/>
                <w:lang w:val="de-DE"/>
              </w:rPr>
              <w:t>Akteur/</w:t>
            </w:r>
            <w:r w:rsidR="001E5A19">
              <w:rPr>
                <w:szCs w:val="22"/>
                <w:lang w:val="de-DE"/>
              </w:rPr>
              <w:t xml:space="preserve"> </w:t>
            </w:r>
            <w:r w:rsidRPr="00B452EC">
              <w:rPr>
                <w:szCs w:val="22"/>
                <w:lang w:val="de-DE"/>
              </w:rPr>
              <w:t>Autor bei der</w:t>
            </w:r>
            <w:r w:rsidR="002D0B2D" w:rsidRPr="00B452EC">
              <w:rPr>
                <w:szCs w:val="22"/>
                <w:lang w:val="de-DE"/>
              </w:rPr>
              <w:t xml:space="preserve"> </w:t>
            </w:r>
            <w:r w:rsidRPr="00B452EC">
              <w:rPr>
                <w:szCs w:val="22"/>
                <w:lang w:val="de-DE"/>
              </w:rPr>
              <w:t>Entwicklung des Corporate Governance Kodex der Diakonie</w:t>
            </w:r>
          </w:p>
          <w:p w14:paraId="1586BF8C" w14:textId="3296A4F0" w:rsidR="00671BA2" w:rsidRPr="002D0B2D" w:rsidRDefault="00671BA2" w:rsidP="001239D3">
            <w:pPr>
              <w:rPr>
                <w:sz w:val="8"/>
                <w:szCs w:val="8"/>
                <w:highlight w:val="yellow"/>
                <w:lang w:val="de-DE"/>
              </w:rPr>
            </w:pPr>
          </w:p>
        </w:tc>
      </w:tr>
      <w:tr w:rsidR="008863BD" w:rsidRPr="00717B94" w14:paraId="3500975B" w14:textId="77777777" w:rsidTr="002D3AF3">
        <w:tc>
          <w:tcPr>
            <w:tcW w:w="9465" w:type="dxa"/>
            <w:tcBorders>
              <w:top w:val="single" w:sz="4" w:space="0" w:color="auto"/>
              <w:left w:val="single" w:sz="4" w:space="0" w:color="auto"/>
              <w:bottom w:val="single" w:sz="4" w:space="0" w:color="auto"/>
              <w:right w:val="single" w:sz="4" w:space="0" w:color="auto"/>
            </w:tcBorders>
          </w:tcPr>
          <w:p w14:paraId="5B5BA995" w14:textId="21F65345" w:rsidR="007A7EE0" w:rsidRPr="00B452EC" w:rsidRDefault="00C76BDD" w:rsidP="001239D3">
            <w:pPr>
              <w:rPr>
                <w:szCs w:val="22"/>
                <w:lang w:val="de-DE"/>
              </w:rPr>
            </w:pPr>
            <w:r w:rsidRPr="00B452EC">
              <w:rPr>
                <w:b/>
                <w:szCs w:val="22"/>
                <w:lang w:val="de-DE"/>
              </w:rPr>
              <w:t>Prof. Dr. Karl-Heinz Binus</w:t>
            </w:r>
            <w:r w:rsidRPr="00B452EC">
              <w:rPr>
                <w:szCs w:val="22"/>
                <w:lang w:val="de-DE"/>
              </w:rPr>
              <w:t xml:space="preserve">, </w:t>
            </w:r>
            <w:r w:rsidR="00834480">
              <w:rPr>
                <w:szCs w:val="22"/>
                <w:lang w:val="de-DE"/>
              </w:rPr>
              <w:t xml:space="preserve">ehem. </w:t>
            </w:r>
            <w:r w:rsidRPr="00B452EC">
              <w:rPr>
                <w:szCs w:val="22"/>
                <w:lang w:val="de-DE"/>
              </w:rPr>
              <w:t>Präsident Sächsischer Rechnungshof, Deutscher Vertreter im Präsidium der Vereinigung der regionalen Rechnungskontrollbehörden in Europa</w:t>
            </w:r>
          </w:p>
          <w:p w14:paraId="60AE1ECF" w14:textId="350B5930" w:rsidR="0061095C" w:rsidRPr="002D0B2D" w:rsidRDefault="0061095C" w:rsidP="00622A90">
            <w:pPr>
              <w:rPr>
                <w:sz w:val="8"/>
                <w:szCs w:val="8"/>
                <w:highlight w:val="yellow"/>
                <w:lang w:val="de-DE"/>
              </w:rPr>
            </w:pPr>
          </w:p>
        </w:tc>
      </w:tr>
      <w:tr w:rsidR="007A7EE0" w:rsidRPr="00717B94" w14:paraId="52065706" w14:textId="77777777" w:rsidTr="00B8714F">
        <w:tc>
          <w:tcPr>
            <w:tcW w:w="9465" w:type="dxa"/>
            <w:tcBorders>
              <w:top w:val="single" w:sz="4" w:space="0" w:color="auto"/>
              <w:left w:val="single" w:sz="4" w:space="0" w:color="auto"/>
              <w:bottom w:val="single" w:sz="4" w:space="0" w:color="auto"/>
              <w:right w:val="single" w:sz="4" w:space="0" w:color="auto"/>
            </w:tcBorders>
          </w:tcPr>
          <w:p w14:paraId="31691778" w14:textId="4E98C283" w:rsidR="007A7EE0" w:rsidRPr="00B452EC" w:rsidRDefault="00C76BDD" w:rsidP="001239D3">
            <w:pPr>
              <w:rPr>
                <w:szCs w:val="22"/>
                <w:lang w:val="de-DE"/>
              </w:rPr>
            </w:pPr>
            <w:r w:rsidRPr="00B452EC">
              <w:rPr>
                <w:b/>
                <w:szCs w:val="22"/>
                <w:lang w:val="de-DE"/>
              </w:rPr>
              <w:t>Dr. Tobias Bringmann</w:t>
            </w:r>
            <w:r w:rsidRPr="00B452EC">
              <w:rPr>
                <w:szCs w:val="22"/>
                <w:lang w:val="de-DE"/>
              </w:rPr>
              <w:t>, Geschäftsführer Verband kommunaler Unternehmen Baden-</w:t>
            </w:r>
            <w:r w:rsidR="00B452EC" w:rsidRPr="00055F78">
              <w:rPr>
                <w:lang w:val="de-DE"/>
              </w:rPr>
              <w:br/>
            </w:r>
            <w:r w:rsidRPr="00B452EC">
              <w:rPr>
                <w:szCs w:val="22"/>
                <w:lang w:val="de-DE"/>
              </w:rPr>
              <w:t>Württemberg</w:t>
            </w:r>
          </w:p>
          <w:p w14:paraId="0B443087" w14:textId="6685ADCA" w:rsidR="0061095C" w:rsidRPr="002D0B2D" w:rsidRDefault="0061095C" w:rsidP="001239D3">
            <w:pPr>
              <w:rPr>
                <w:sz w:val="8"/>
                <w:szCs w:val="8"/>
                <w:highlight w:val="yellow"/>
                <w:lang w:val="de-DE"/>
              </w:rPr>
            </w:pPr>
          </w:p>
        </w:tc>
      </w:tr>
      <w:tr w:rsidR="007A7EE0" w:rsidRPr="00717B94" w14:paraId="43F4A7EC" w14:textId="77777777" w:rsidTr="00B8714F">
        <w:tc>
          <w:tcPr>
            <w:tcW w:w="9465" w:type="dxa"/>
            <w:tcBorders>
              <w:top w:val="single" w:sz="4" w:space="0" w:color="auto"/>
              <w:left w:val="single" w:sz="4" w:space="0" w:color="auto"/>
              <w:bottom w:val="single" w:sz="4" w:space="0" w:color="auto"/>
              <w:right w:val="single" w:sz="4" w:space="0" w:color="auto"/>
            </w:tcBorders>
          </w:tcPr>
          <w:p w14:paraId="10BB030A" w14:textId="3605AE64" w:rsidR="007A7EE0" w:rsidRPr="006D5DF5" w:rsidRDefault="00C76BDD" w:rsidP="001239D3">
            <w:pPr>
              <w:rPr>
                <w:sz w:val="24"/>
                <w:lang w:val="de-DE"/>
              </w:rPr>
            </w:pPr>
            <w:r w:rsidRPr="00B452EC">
              <w:rPr>
                <w:b/>
                <w:szCs w:val="22"/>
                <w:lang w:val="de-DE"/>
              </w:rPr>
              <w:t>Prof. Dr. Dr. h.c. Barbara Dauner-Lieb</w:t>
            </w:r>
            <w:r w:rsidRPr="00B452EC">
              <w:rPr>
                <w:szCs w:val="22"/>
                <w:lang w:val="de-DE"/>
              </w:rPr>
              <w:t>, Lehrstuhl für Bürgerliches Recht, Handels- und</w:t>
            </w:r>
            <w:r w:rsidR="004F5DF3" w:rsidRPr="00B452EC">
              <w:rPr>
                <w:szCs w:val="22"/>
                <w:lang w:val="de-DE"/>
              </w:rPr>
              <w:t xml:space="preserve"> </w:t>
            </w:r>
            <w:r w:rsidR="00B452EC" w:rsidRPr="00055F78">
              <w:rPr>
                <w:lang w:val="de-DE"/>
              </w:rPr>
              <w:br/>
            </w:r>
            <w:r w:rsidRPr="00B452EC">
              <w:rPr>
                <w:szCs w:val="22"/>
                <w:lang w:val="de-DE"/>
              </w:rPr>
              <w:t xml:space="preserve">Gesellschaftsrecht, Universität zu Köln, u.a. Mitglied im Vorstand Arbeitskreis deutscher </w:t>
            </w:r>
            <w:r w:rsidR="001C3E4D" w:rsidRPr="00055F78">
              <w:rPr>
                <w:lang w:val="de-DE"/>
              </w:rPr>
              <w:br/>
            </w:r>
            <w:r w:rsidRPr="00B452EC">
              <w:rPr>
                <w:szCs w:val="22"/>
                <w:lang w:val="de-DE"/>
              </w:rPr>
              <w:t>Aufsichtsrat e.V., Mitglied am</w:t>
            </w:r>
            <w:r w:rsidR="002D0B2D" w:rsidRPr="00B452EC">
              <w:rPr>
                <w:szCs w:val="22"/>
                <w:lang w:val="de-DE"/>
              </w:rPr>
              <w:t xml:space="preserve"> </w:t>
            </w:r>
            <w:r w:rsidRPr="00B452EC">
              <w:rPr>
                <w:szCs w:val="22"/>
                <w:lang w:val="de-DE"/>
              </w:rPr>
              <w:t>Verfassungsgericht für das Land NRW und langjähriges Mitglied des Fachkollegiums</w:t>
            </w:r>
            <w:r w:rsidR="002D0B2D" w:rsidRPr="00B452EC">
              <w:rPr>
                <w:szCs w:val="22"/>
                <w:lang w:val="de-DE"/>
              </w:rPr>
              <w:t xml:space="preserve"> </w:t>
            </w:r>
            <w:r w:rsidRPr="00B452EC">
              <w:rPr>
                <w:szCs w:val="22"/>
                <w:lang w:val="de-DE"/>
              </w:rPr>
              <w:t>Rechtswissenschaften der Deutschen Forschungsgemeinschaft</w:t>
            </w:r>
          </w:p>
          <w:p w14:paraId="7B56973B" w14:textId="27B61E74" w:rsidR="0061095C" w:rsidRPr="002D0B2D" w:rsidRDefault="0061095C" w:rsidP="001239D3">
            <w:pPr>
              <w:rPr>
                <w:sz w:val="8"/>
                <w:szCs w:val="8"/>
                <w:highlight w:val="yellow"/>
                <w:lang w:val="de-DE"/>
              </w:rPr>
            </w:pPr>
          </w:p>
        </w:tc>
      </w:tr>
      <w:tr w:rsidR="007A7EE0" w:rsidRPr="00717B94" w14:paraId="5E3C43C9" w14:textId="77777777" w:rsidTr="00B8714F">
        <w:tc>
          <w:tcPr>
            <w:tcW w:w="9465" w:type="dxa"/>
            <w:tcBorders>
              <w:top w:val="single" w:sz="4" w:space="0" w:color="auto"/>
              <w:left w:val="single" w:sz="4" w:space="0" w:color="auto"/>
              <w:bottom w:val="single" w:sz="4" w:space="0" w:color="auto"/>
              <w:right w:val="single" w:sz="4" w:space="0" w:color="auto"/>
            </w:tcBorders>
          </w:tcPr>
          <w:p w14:paraId="7A84B51A" w14:textId="77777777" w:rsidR="007A7EE0" w:rsidRPr="001C3E4D" w:rsidRDefault="00C76BDD" w:rsidP="001239D3">
            <w:pPr>
              <w:rPr>
                <w:szCs w:val="22"/>
                <w:lang w:val="de-DE"/>
              </w:rPr>
            </w:pPr>
            <w:r w:rsidRPr="001C3E4D">
              <w:rPr>
                <w:b/>
                <w:szCs w:val="22"/>
                <w:lang w:val="de-DE"/>
              </w:rPr>
              <w:t>Prof. Dr. Dörte Diemert</w:t>
            </w:r>
            <w:r w:rsidRPr="001C3E4D">
              <w:rPr>
                <w:szCs w:val="22"/>
                <w:lang w:val="de-DE"/>
              </w:rPr>
              <w:t>, Stadtkämmerin der Stadt Köln, Mitglied in mehreren Aufsichtsgremien öffentlicher Unternehmen</w:t>
            </w:r>
          </w:p>
          <w:p w14:paraId="361EFF7E" w14:textId="71704144" w:rsidR="0061095C" w:rsidRPr="002D0B2D" w:rsidRDefault="0061095C" w:rsidP="001239D3">
            <w:pPr>
              <w:rPr>
                <w:sz w:val="8"/>
                <w:szCs w:val="8"/>
                <w:highlight w:val="yellow"/>
                <w:lang w:val="de-DE"/>
              </w:rPr>
            </w:pPr>
          </w:p>
        </w:tc>
      </w:tr>
      <w:tr w:rsidR="00C76BDD" w:rsidRPr="00717B94" w14:paraId="55880968" w14:textId="77777777" w:rsidTr="00B8714F">
        <w:tc>
          <w:tcPr>
            <w:tcW w:w="9465" w:type="dxa"/>
            <w:tcBorders>
              <w:top w:val="single" w:sz="4" w:space="0" w:color="auto"/>
              <w:left w:val="single" w:sz="4" w:space="0" w:color="auto"/>
              <w:bottom w:val="single" w:sz="4" w:space="0" w:color="auto"/>
              <w:right w:val="single" w:sz="4" w:space="0" w:color="auto"/>
            </w:tcBorders>
          </w:tcPr>
          <w:p w14:paraId="272B964C" w14:textId="0B54A687" w:rsidR="00C76BDD" w:rsidRPr="001C3E4D" w:rsidRDefault="00C76BDD" w:rsidP="001239D3">
            <w:pPr>
              <w:rPr>
                <w:szCs w:val="22"/>
                <w:lang w:val="de-DE"/>
              </w:rPr>
            </w:pPr>
            <w:r w:rsidRPr="001C3E4D">
              <w:rPr>
                <w:b/>
                <w:szCs w:val="22"/>
                <w:lang w:val="de-DE"/>
              </w:rPr>
              <w:t>Michael Ebling</w:t>
            </w:r>
            <w:r w:rsidRPr="001C3E4D">
              <w:rPr>
                <w:szCs w:val="22"/>
                <w:lang w:val="de-DE"/>
              </w:rPr>
              <w:t xml:space="preserve">, Oberbürgermeister Landeshauptstadt Mainz, Präsident Verband </w:t>
            </w:r>
            <w:r w:rsidR="002D0B2D" w:rsidRPr="00055F78">
              <w:rPr>
                <w:sz w:val="20"/>
                <w:szCs w:val="22"/>
                <w:lang w:val="de-DE"/>
              </w:rPr>
              <w:br/>
            </w:r>
            <w:r w:rsidRPr="001C3E4D">
              <w:rPr>
                <w:szCs w:val="22"/>
                <w:lang w:val="de-DE"/>
              </w:rPr>
              <w:t>kommunaler Unternehmen, Vorsitzender mehrerer Aufsichtsgremien öffentlicher Unternehmen</w:t>
            </w:r>
          </w:p>
          <w:p w14:paraId="61F029FF" w14:textId="502499C2" w:rsidR="0061095C" w:rsidRPr="002D0B2D" w:rsidRDefault="0061095C" w:rsidP="001239D3">
            <w:pPr>
              <w:rPr>
                <w:sz w:val="8"/>
                <w:szCs w:val="8"/>
                <w:lang w:val="de-DE"/>
              </w:rPr>
            </w:pPr>
          </w:p>
        </w:tc>
      </w:tr>
      <w:tr w:rsidR="009D27ED" w:rsidRPr="00717B94" w14:paraId="321EE0EF" w14:textId="77777777" w:rsidTr="00B8714F">
        <w:tc>
          <w:tcPr>
            <w:tcW w:w="9465" w:type="dxa"/>
            <w:tcBorders>
              <w:top w:val="single" w:sz="4" w:space="0" w:color="auto"/>
              <w:left w:val="single" w:sz="4" w:space="0" w:color="auto"/>
              <w:bottom w:val="single" w:sz="4" w:space="0" w:color="auto"/>
              <w:right w:val="single" w:sz="4" w:space="0" w:color="auto"/>
            </w:tcBorders>
          </w:tcPr>
          <w:p w14:paraId="0C8C80C1" w14:textId="77777777" w:rsidR="0097371F" w:rsidRPr="0097371F" w:rsidRDefault="0097371F" w:rsidP="0097371F">
            <w:pPr>
              <w:jc w:val="left"/>
              <w:rPr>
                <w:rFonts w:ascii="Times New Roman" w:hAnsi="Times New Roman"/>
                <w:sz w:val="24"/>
                <w:lang w:val="de-DE"/>
              </w:rPr>
            </w:pPr>
            <w:r w:rsidRPr="0097371F">
              <w:rPr>
                <w:rStyle w:val="Fett"/>
                <w:rFonts w:eastAsiaTheme="majorEastAsia"/>
                <w:lang w:val="de-DE"/>
              </w:rPr>
              <w:t xml:space="preserve">Dr. Klaus Effing, </w:t>
            </w:r>
            <w:r w:rsidRPr="0097371F">
              <w:rPr>
                <w:lang w:val="de-DE"/>
              </w:rPr>
              <w:t>Vorstand Kommunale Gemeinschaftsstelle für Verwaltungsmanagement, u.a. ehemaliger Landrat</w:t>
            </w:r>
          </w:p>
          <w:p w14:paraId="6D88BF46" w14:textId="77777777" w:rsidR="009D27ED" w:rsidRPr="0097371F" w:rsidRDefault="009D27ED" w:rsidP="001239D3">
            <w:pPr>
              <w:rPr>
                <w:bCs/>
                <w:sz w:val="8"/>
                <w:szCs w:val="8"/>
                <w:lang w:val="de-DE"/>
              </w:rPr>
            </w:pPr>
          </w:p>
        </w:tc>
      </w:tr>
      <w:tr w:rsidR="00C76BDD" w:rsidRPr="00717B94" w14:paraId="1A8AF631" w14:textId="77777777" w:rsidTr="00B8714F">
        <w:tc>
          <w:tcPr>
            <w:tcW w:w="9465" w:type="dxa"/>
            <w:tcBorders>
              <w:top w:val="single" w:sz="4" w:space="0" w:color="auto"/>
              <w:left w:val="single" w:sz="4" w:space="0" w:color="auto"/>
              <w:bottom w:val="single" w:sz="4" w:space="0" w:color="auto"/>
              <w:right w:val="single" w:sz="4" w:space="0" w:color="auto"/>
            </w:tcBorders>
          </w:tcPr>
          <w:p w14:paraId="62E8B3DB" w14:textId="0C4EDFA9" w:rsidR="00C76BDD" w:rsidRPr="001C3E4D" w:rsidRDefault="00C76BDD" w:rsidP="001239D3">
            <w:pPr>
              <w:rPr>
                <w:szCs w:val="22"/>
                <w:lang w:val="de-DE"/>
              </w:rPr>
            </w:pPr>
            <w:r w:rsidRPr="001C3E4D">
              <w:rPr>
                <w:b/>
                <w:szCs w:val="22"/>
                <w:lang w:val="de-DE"/>
              </w:rPr>
              <w:t>Herbert Gehring</w:t>
            </w:r>
            <w:r w:rsidRPr="001C3E4D">
              <w:rPr>
                <w:szCs w:val="22"/>
                <w:lang w:val="de-DE"/>
              </w:rPr>
              <w:t xml:space="preserve">, Leiter des Rechnungsprüfungsamtes Dresden, Vorsitzender des </w:t>
            </w:r>
            <w:r w:rsidR="002D0B2D" w:rsidRPr="00055F78">
              <w:rPr>
                <w:sz w:val="20"/>
                <w:szCs w:val="22"/>
                <w:lang w:val="de-DE"/>
              </w:rPr>
              <w:br/>
            </w:r>
            <w:r w:rsidRPr="001C3E4D">
              <w:rPr>
                <w:szCs w:val="22"/>
                <w:lang w:val="de-DE"/>
              </w:rPr>
              <w:t>Arbeitskreises der Rechnungsprüfungsämter der Landeshauptstädte und der großen deutschen Städte beim Deutschen Städtetag, Vorstandsmitglied im Institut der</w:t>
            </w:r>
            <w:r w:rsidR="00E75953">
              <w:rPr>
                <w:szCs w:val="22"/>
                <w:lang w:val="de-DE"/>
              </w:rPr>
              <w:t xml:space="preserve"> </w:t>
            </w:r>
            <w:r w:rsidRPr="001C3E4D">
              <w:rPr>
                <w:szCs w:val="22"/>
                <w:lang w:val="de-DE"/>
              </w:rPr>
              <w:t>Rechnungsprüfer/</w:t>
            </w:r>
            <w:r w:rsidR="00E75953" w:rsidRPr="00055F78">
              <w:rPr>
                <w:lang w:val="de-DE"/>
              </w:rPr>
              <w:br/>
            </w:r>
            <w:r w:rsidRPr="001C3E4D">
              <w:rPr>
                <w:szCs w:val="22"/>
                <w:lang w:val="de-DE"/>
              </w:rPr>
              <w:t>Berufsverband für die öffentliche Finanzkontrolle und Rechnungsprüfung</w:t>
            </w:r>
          </w:p>
          <w:p w14:paraId="7CB72ECA" w14:textId="4E31ADE3" w:rsidR="0061095C" w:rsidRPr="00682E17" w:rsidRDefault="0061095C" w:rsidP="001239D3">
            <w:pPr>
              <w:rPr>
                <w:b/>
                <w:sz w:val="8"/>
                <w:szCs w:val="8"/>
                <w:lang w:val="de-DE"/>
              </w:rPr>
            </w:pPr>
          </w:p>
        </w:tc>
      </w:tr>
      <w:tr w:rsidR="00C76BDD" w:rsidRPr="00717B94" w14:paraId="54E330D2" w14:textId="77777777" w:rsidTr="00B8714F">
        <w:tc>
          <w:tcPr>
            <w:tcW w:w="9465" w:type="dxa"/>
            <w:tcBorders>
              <w:top w:val="single" w:sz="4" w:space="0" w:color="auto"/>
              <w:left w:val="single" w:sz="4" w:space="0" w:color="auto"/>
              <w:bottom w:val="single" w:sz="4" w:space="0" w:color="auto"/>
              <w:right w:val="single" w:sz="4" w:space="0" w:color="auto"/>
            </w:tcBorders>
          </w:tcPr>
          <w:p w14:paraId="466C0825" w14:textId="74861646" w:rsidR="00C76BDD" w:rsidRPr="001C3E4D" w:rsidRDefault="00C76BDD" w:rsidP="001239D3">
            <w:pPr>
              <w:rPr>
                <w:szCs w:val="22"/>
                <w:lang w:val="de-DE"/>
              </w:rPr>
            </w:pPr>
            <w:r w:rsidRPr="001C3E4D">
              <w:rPr>
                <w:b/>
                <w:szCs w:val="22"/>
                <w:lang w:val="de-DE"/>
              </w:rPr>
              <w:t>Tanja Gönner</w:t>
            </w:r>
            <w:r w:rsidRPr="001C3E4D">
              <w:rPr>
                <w:szCs w:val="22"/>
                <w:lang w:val="de-DE"/>
              </w:rPr>
              <w:t>, Vorstandssprecherin der Deutschen Gesellschaft für Internationale</w:t>
            </w:r>
            <w:r w:rsidR="009A2B88" w:rsidRPr="001C3E4D">
              <w:rPr>
                <w:szCs w:val="22"/>
                <w:lang w:val="de-DE"/>
              </w:rPr>
              <w:t xml:space="preserve"> </w:t>
            </w:r>
            <w:r w:rsidR="009762FB" w:rsidRPr="00055F78">
              <w:rPr>
                <w:sz w:val="20"/>
                <w:szCs w:val="22"/>
                <w:lang w:val="de-DE"/>
              </w:rPr>
              <w:br/>
            </w:r>
            <w:r w:rsidRPr="001C3E4D">
              <w:rPr>
                <w:szCs w:val="22"/>
                <w:lang w:val="de-DE"/>
              </w:rPr>
              <w:t>Zusammenarbeit, Mitglied in mehreren Aufsichtsgremien öffentlicher Unternehmen</w:t>
            </w:r>
          </w:p>
          <w:p w14:paraId="67D0EB63" w14:textId="1448C2F6" w:rsidR="0061095C" w:rsidRPr="009762FB" w:rsidRDefault="0061095C" w:rsidP="001239D3">
            <w:pPr>
              <w:rPr>
                <w:sz w:val="8"/>
                <w:szCs w:val="8"/>
                <w:lang w:val="de-DE"/>
              </w:rPr>
            </w:pPr>
          </w:p>
        </w:tc>
      </w:tr>
      <w:tr w:rsidR="00047687" w:rsidRPr="00717B94" w14:paraId="7A5E1A1C" w14:textId="77777777" w:rsidTr="00B8714F">
        <w:tc>
          <w:tcPr>
            <w:tcW w:w="9465" w:type="dxa"/>
            <w:tcBorders>
              <w:top w:val="single" w:sz="4" w:space="0" w:color="auto"/>
              <w:left w:val="single" w:sz="4" w:space="0" w:color="auto"/>
              <w:bottom w:val="single" w:sz="4" w:space="0" w:color="auto"/>
              <w:right w:val="single" w:sz="4" w:space="0" w:color="auto"/>
            </w:tcBorders>
          </w:tcPr>
          <w:p w14:paraId="6E2A67BA" w14:textId="77777777" w:rsidR="00397443" w:rsidRDefault="00397443" w:rsidP="00397443">
            <w:pPr>
              <w:rPr>
                <w:lang w:val="de-DE"/>
              </w:rPr>
            </w:pPr>
            <w:r>
              <w:rPr>
                <w:b/>
                <w:szCs w:val="22"/>
                <w:lang w:val="de-DE"/>
              </w:rPr>
              <w:t>Milanie Kreutz</w:t>
            </w:r>
            <w:r>
              <w:rPr>
                <w:szCs w:val="22"/>
                <w:lang w:val="de-DE"/>
              </w:rPr>
              <w:t>, V</w:t>
            </w:r>
            <w:r w:rsidRPr="00881CA6">
              <w:rPr>
                <w:lang w:val="de-DE"/>
              </w:rPr>
              <w:t xml:space="preserve">orsitzende der Bundesfrauenvertretung im dbb Beamtenbund und Tarifunion, Vorsitzende der Bundesfrauenvertretung der Deutschen Steuergewerkschaft (DSTG), </w:t>
            </w:r>
            <w:r w:rsidRPr="00F829C5">
              <w:rPr>
                <w:lang w:val="de-DE"/>
              </w:rPr>
              <w:t>Finanzverwaltung N</w:t>
            </w:r>
            <w:r>
              <w:rPr>
                <w:lang w:val="de-DE"/>
              </w:rPr>
              <w:t>ordrhein-Westfalen</w:t>
            </w:r>
          </w:p>
          <w:p w14:paraId="318FF2B0" w14:textId="77777777" w:rsidR="00047687" w:rsidRPr="00CE09EF" w:rsidRDefault="00047687" w:rsidP="001239D3">
            <w:pPr>
              <w:rPr>
                <w:b/>
                <w:sz w:val="8"/>
                <w:szCs w:val="8"/>
                <w:lang w:val="de-DE"/>
              </w:rPr>
            </w:pPr>
          </w:p>
        </w:tc>
      </w:tr>
      <w:tr w:rsidR="00CE09EF" w:rsidRPr="00717B94" w14:paraId="2240711C" w14:textId="77777777" w:rsidTr="00B8714F">
        <w:tc>
          <w:tcPr>
            <w:tcW w:w="9465" w:type="dxa"/>
            <w:tcBorders>
              <w:top w:val="single" w:sz="4" w:space="0" w:color="auto"/>
              <w:left w:val="single" w:sz="4" w:space="0" w:color="auto"/>
              <w:bottom w:val="single" w:sz="4" w:space="0" w:color="auto"/>
              <w:right w:val="single" w:sz="4" w:space="0" w:color="auto"/>
            </w:tcBorders>
          </w:tcPr>
          <w:p w14:paraId="230A005C" w14:textId="3BACBD76" w:rsidR="00CE09EF" w:rsidRPr="001C3E4D" w:rsidRDefault="00CE09EF" w:rsidP="00CE09EF">
            <w:pPr>
              <w:rPr>
                <w:szCs w:val="22"/>
                <w:lang w:val="de-DE"/>
              </w:rPr>
            </w:pPr>
            <w:r w:rsidRPr="001C3E4D">
              <w:rPr>
                <w:b/>
                <w:szCs w:val="22"/>
                <w:lang w:val="de-DE"/>
              </w:rPr>
              <w:t>Prof. Dr. Andreas Lienhard</w:t>
            </w:r>
            <w:r w:rsidRPr="001C3E4D">
              <w:rPr>
                <w:szCs w:val="22"/>
                <w:lang w:val="de-DE"/>
              </w:rPr>
              <w:t xml:space="preserve">, </w:t>
            </w:r>
            <w:r w:rsidR="00E02BF7">
              <w:rPr>
                <w:szCs w:val="22"/>
                <w:lang w:val="de-DE"/>
              </w:rPr>
              <w:t>Ordinarius</w:t>
            </w:r>
            <w:r w:rsidR="00E02BF7" w:rsidRPr="001C3E4D">
              <w:rPr>
                <w:szCs w:val="22"/>
                <w:lang w:val="de-DE"/>
              </w:rPr>
              <w:t xml:space="preserve"> </w:t>
            </w:r>
            <w:r w:rsidRPr="001C3E4D">
              <w:rPr>
                <w:szCs w:val="22"/>
                <w:lang w:val="de-DE"/>
              </w:rPr>
              <w:t>für Staats- und Verwaltungsrecht, Universität Bern, u.a. Leitung verschiedener Experten</w:t>
            </w:r>
            <w:r>
              <w:rPr>
                <w:szCs w:val="22"/>
                <w:lang w:val="de-DE"/>
              </w:rPr>
              <w:t>tätigkeiten</w:t>
            </w:r>
            <w:r w:rsidRPr="001C3E4D">
              <w:rPr>
                <w:szCs w:val="22"/>
                <w:lang w:val="de-DE"/>
              </w:rPr>
              <w:t xml:space="preserve"> zur Public Corporate Governance </w:t>
            </w:r>
            <w:r>
              <w:rPr>
                <w:szCs w:val="22"/>
                <w:lang w:val="de-DE"/>
              </w:rPr>
              <w:t>in</w:t>
            </w:r>
            <w:r w:rsidRPr="001C3E4D">
              <w:rPr>
                <w:szCs w:val="22"/>
                <w:lang w:val="de-DE"/>
              </w:rPr>
              <w:t xml:space="preserve"> Bund</w:t>
            </w:r>
            <w:r>
              <w:rPr>
                <w:szCs w:val="22"/>
                <w:lang w:val="de-DE"/>
              </w:rPr>
              <w:t>, Kantonen und Gemeinden</w:t>
            </w:r>
            <w:r w:rsidRPr="001C3E4D">
              <w:rPr>
                <w:szCs w:val="22"/>
                <w:lang w:val="de-DE"/>
              </w:rPr>
              <w:t xml:space="preserve"> in der Schweiz</w:t>
            </w:r>
          </w:p>
          <w:p w14:paraId="40B2B116" w14:textId="77777777" w:rsidR="00CE09EF" w:rsidRPr="00CE09EF" w:rsidRDefault="00CE09EF" w:rsidP="00397443">
            <w:pPr>
              <w:rPr>
                <w:bCs/>
                <w:sz w:val="8"/>
                <w:szCs w:val="8"/>
                <w:lang w:val="de-DE"/>
              </w:rPr>
            </w:pPr>
          </w:p>
        </w:tc>
      </w:tr>
      <w:tr w:rsidR="00CE09EF" w:rsidRPr="00717B94" w14:paraId="7A25BBAB" w14:textId="77777777" w:rsidTr="00B8714F">
        <w:tc>
          <w:tcPr>
            <w:tcW w:w="9465" w:type="dxa"/>
            <w:tcBorders>
              <w:top w:val="single" w:sz="4" w:space="0" w:color="auto"/>
              <w:left w:val="single" w:sz="4" w:space="0" w:color="auto"/>
              <w:bottom w:val="single" w:sz="4" w:space="0" w:color="auto"/>
              <w:right w:val="single" w:sz="4" w:space="0" w:color="auto"/>
            </w:tcBorders>
          </w:tcPr>
          <w:p w14:paraId="27619DEC" w14:textId="77777777" w:rsidR="00CE09EF" w:rsidRDefault="00CE09EF" w:rsidP="00CE09EF">
            <w:pPr>
              <w:rPr>
                <w:szCs w:val="22"/>
                <w:lang w:val="de-DE"/>
              </w:rPr>
            </w:pPr>
            <w:r w:rsidRPr="001C3E4D">
              <w:rPr>
                <w:b/>
                <w:szCs w:val="22"/>
                <w:lang w:val="de-DE"/>
              </w:rPr>
              <w:t>Thomas Müller-Marqués Berger</w:t>
            </w:r>
            <w:r w:rsidRPr="001C3E4D">
              <w:rPr>
                <w:szCs w:val="22"/>
                <w:lang w:val="de-DE"/>
              </w:rPr>
              <w:t xml:space="preserve">, Vorsitzender der Public Sector Group von </w:t>
            </w:r>
            <w:r w:rsidRPr="00055F78">
              <w:rPr>
                <w:sz w:val="20"/>
                <w:szCs w:val="22"/>
                <w:lang w:val="de-DE"/>
              </w:rPr>
              <w:br/>
            </w:r>
            <w:r w:rsidRPr="001C3E4D">
              <w:rPr>
                <w:szCs w:val="22"/>
                <w:lang w:val="de-DE"/>
              </w:rPr>
              <w:t xml:space="preserve">Accountancy Europe, Mitglied im Fachausschuss für öffentliche Unternehmen und </w:t>
            </w:r>
            <w:r w:rsidRPr="00055F78">
              <w:rPr>
                <w:sz w:val="20"/>
                <w:szCs w:val="22"/>
                <w:lang w:val="de-DE"/>
              </w:rPr>
              <w:br/>
            </w:r>
            <w:r w:rsidRPr="001C3E4D">
              <w:rPr>
                <w:szCs w:val="22"/>
                <w:lang w:val="de-DE"/>
              </w:rPr>
              <w:t>Verwaltungen des Instituts der Wirtschaftsprüfer, Vorsitzender der Consultative Advisory Group des International Public Sector Accounting Standards Board</w:t>
            </w:r>
          </w:p>
          <w:p w14:paraId="38E31191" w14:textId="77777777" w:rsidR="00CE09EF" w:rsidRPr="00CE09EF" w:rsidRDefault="00CE09EF" w:rsidP="00397443">
            <w:pPr>
              <w:rPr>
                <w:bCs/>
                <w:sz w:val="8"/>
                <w:szCs w:val="8"/>
                <w:lang w:val="de-DE"/>
              </w:rPr>
            </w:pPr>
          </w:p>
        </w:tc>
      </w:tr>
      <w:tr w:rsidR="001C3E4D" w:rsidRPr="00717B94" w14:paraId="453E001C" w14:textId="77777777" w:rsidTr="00B8714F">
        <w:tc>
          <w:tcPr>
            <w:tcW w:w="9465" w:type="dxa"/>
            <w:tcBorders>
              <w:top w:val="single" w:sz="4" w:space="0" w:color="auto"/>
            </w:tcBorders>
          </w:tcPr>
          <w:p w14:paraId="0089E5B5" w14:textId="77777777" w:rsidR="001C3E4D" w:rsidRPr="001C3E4D" w:rsidRDefault="001C3E4D" w:rsidP="001239D3">
            <w:pPr>
              <w:rPr>
                <w:b/>
                <w:sz w:val="8"/>
                <w:szCs w:val="8"/>
                <w:lang w:val="de-DE"/>
              </w:rPr>
            </w:pPr>
          </w:p>
        </w:tc>
      </w:tr>
    </w:tbl>
    <w:p w14:paraId="6B8E44E3" w14:textId="213141A5" w:rsidR="009762FB" w:rsidRDefault="0031154C">
      <w:pPr>
        <w:rPr>
          <w:i/>
          <w:iCs/>
          <w:lang w:val="de-DE"/>
        </w:rPr>
      </w:pPr>
      <w:r w:rsidRPr="0031154C">
        <w:rPr>
          <w:i/>
          <w:iCs/>
          <w:lang w:val="de-DE"/>
        </w:rPr>
        <w:t>Fortsetzung auf der Folgeseite</w:t>
      </w:r>
      <w:r w:rsidR="009762FB" w:rsidRPr="0031154C">
        <w:rPr>
          <w:i/>
          <w:iCs/>
          <w:lang w:val="de-DE"/>
        </w:rPr>
        <w:br w:type="page"/>
      </w:r>
    </w:p>
    <w:p w14:paraId="449585B2" w14:textId="534860B2" w:rsidR="00487573" w:rsidRDefault="00397443" w:rsidP="002A6394">
      <w:pPr>
        <w:pStyle w:val="Verzeichnis1"/>
        <w:jc w:val="center"/>
      </w:pPr>
      <w:r>
        <w:lastRenderedPageBreak/>
        <w:t xml:space="preserve">Mitglieder </w:t>
      </w:r>
      <w:r w:rsidR="0031154C">
        <w:t>der Expertenkommission</w:t>
      </w:r>
    </w:p>
    <w:p w14:paraId="05799F4B" w14:textId="77777777" w:rsidR="00375FB3" w:rsidRPr="00892FC8" w:rsidRDefault="0031154C" w:rsidP="002A6394">
      <w:pPr>
        <w:pStyle w:val="Verzeichnis1"/>
        <w:jc w:val="center"/>
        <w:rPr>
          <w:i/>
        </w:rPr>
      </w:pPr>
      <w:r w:rsidRPr="00892FC8">
        <w:t>Deutscher Public Corporate Governance-Musterkodex</w:t>
      </w:r>
    </w:p>
    <w:p w14:paraId="72CE6E0E" w14:textId="015FD7BA" w:rsidR="0031154C" w:rsidRDefault="00DC1399" w:rsidP="002A6394">
      <w:pPr>
        <w:pStyle w:val="Verzeichnis1"/>
        <w:jc w:val="center"/>
      </w:pPr>
      <w:r w:rsidRPr="00F41E8A">
        <w:rPr>
          <w:lang w:val="en-AU"/>
        </w:rPr>
        <w:t xml:space="preserve">zum </w:t>
      </w:r>
      <w:r w:rsidR="00810F0C">
        <w:rPr>
          <w:szCs w:val="22"/>
        </w:rPr>
        <w:t>1</w:t>
      </w:r>
      <w:r w:rsidR="00275817">
        <w:rPr>
          <w:szCs w:val="22"/>
        </w:rPr>
        <w:t>4</w:t>
      </w:r>
      <w:r w:rsidR="007341BA" w:rsidRPr="00A73CFE">
        <w:rPr>
          <w:szCs w:val="22"/>
        </w:rPr>
        <w:t>.</w:t>
      </w:r>
      <w:r w:rsidR="00810F0C">
        <w:rPr>
          <w:szCs w:val="22"/>
        </w:rPr>
        <w:t>03</w:t>
      </w:r>
      <w:r w:rsidR="007341BA">
        <w:rPr>
          <w:szCs w:val="22"/>
        </w:rPr>
        <w:t>.2022</w:t>
      </w:r>
      <w:r>
        <w:t xml:space="preserve"> </w:t>
      </w:r>
      <w:r w:rsidR="0031154C" w:rsidRPr="00AB66B2">
        <w:t>(Fortsetzung)</w:t>
      </w:r>
    </w:p>
    <w:p w14:paraId="201E0565" w14:textId="3AC1C5AA" w:rsidR="00487573" w:rsidRDefault="00487573" w:rsidP="00487573">
      <w:pPr>
        <w:rPr>
          <w:lang w:val="de-DE"/>
        </w:rPr>
      </w:pPr>
    </w:p>
    <w:p w14:paraId="36C8D9A8" w14:textId="77777777" w:rsidR="00487573" w:rsidRPr="00487573" w:rsidRDefault="00487573" w:rsidP="00487573">
      <w:pPr>
        <w:rPr>
          <w:lang w:val="de-DE"/>
        </w:rPr>
      </w:pPr>
    </w:p>
    <w:tbl>
      <w:tblPr>
        <w:tblStyle w:val="Tabellenraster"/>
        <w:tblW w:w="0" w:type="auto"/>
        <w:tblInd w:w="-5" w:type="dxa"/>
        <w:tblLook w:val="04A0" w:firstRow="1" w:lastRow="0" w:firstColumn="1" w:lastColumn="0" w:noHBand="0" w:noVBand="1"/>
      </w:tblPr>
      <w:tblGrid>
        <w:gridCol w:w="9465"/>
      </w:tblGrid>
      <w:tr w:rsidR="00B85F67" w:rsidRPr="00717B94" w14:paraId="4B61B3D7" w14:textId="77777777" w:rsidTr="00B8714F">
        <w:tc>
          <w:tcPr>
            <w:tcW w:w="9465" w:type="dxa"/>
            <w:tcBorders>
              <w:top w:val="single" w:sz="4" w:space="0" w:color="auto"/>
              <w:left w:val="single" w:sz="4" w:space="0" w:color="auto"/>
              <w:bottom w:val="single" w:sz="4" w:space="0" w:color="auto"/>
              <w:right w:val="single" w:sz="4" w:space="0" w:color="auto"/>
            </w:tcBorders>
          </w:tcPr>
          <w:p w14:paraId="705FD652" w14:textId="59D2F24F" w:rsidR="006B4254" w:rsidRDefault="0097371F" w:rsidP="006B4254">
            <w:pPr>
              <w:rPr>
                <w:szCs w:val="22"/>
                <w:lang w:val="de-DE"/>
              </w:rPr>
            </w:pPr>
            <w:r>
              <w:rPr>
                <w:b/>
                <w:szCs w:val="22"/>
                <w:lang w:val="de-DE"/>
              </w:rPr>
              <w:t xml:space="preserve">Dr. </w:t>
            </w:r>
            <w:r w:rsidR="006B4254" w:rsidRPr="00F918EA">
              <w:rPr>
                <w:b/>
                <w:szCs w:val="22"/>
                <w:lang w:val="de-DE"/>
              </w:rPr>
              <w:t>Sibylle Roggencamp</w:t>
            </w:r>
            <w:r w:rsidR="006B4254" w:rsidRPr="00D344E8">
              <w:rPr>
                <w:szCs w:val="22"/>
                <w:lang w:val="de-DE"/>
              </w:rPr>
              <w:t>, Leiterin des Amtes für Vermögens- und Beteiligungsmanagement in der Finanzbehörde der Freien und Hansestadt Hamburg, Mitglied mehrerer Aufsichtsgremien öffentlicher Unternehmen</w:t>
            </w:r>
          </w:p>
          <w:p w14:paraId="6A2292AC" w14:textId="77777777" w:rsidR="00B85F67" w:rsidRPr="000D0968" w:rsidRDefault="00B85F67" w:rsidP="001239D3">
            <w:pPr>
              <w:rPr>
                <w:b/>
                <w:sz w:val="8"/>
                <w:szCs w:val="8"/>
                <w:lang w:val="de-DE"/>
              </w:rPr>
            </w:pPr>
          </w:p>
        </w:tc>
      </w:tr>
      <w:tr w:rsidR="00C76BDD" w:rsidRPr="00717B94" w14:paraId="53468A19" w14:textId="77777777" w:rsidTr="00B8714F">
        <w:tc>
          <w:tcPr>
            <w:tcW w:w="9465" w:type="dxa"/>
            <w:tcBorders>
              <w:top w:val="single" w:sz="4" w:space="0" w:color="auto"/>
              <w:left w:val="single" w:sz="4" w:space="0" w:color="auto"/>
              <w:bottom w:val="single" w:sz="4" w:space="0" w:color="auto"/>
              <w:right w:val="single" w:sz="4" w:space="0" w:color="auto"/>
            </w:tcBorders>
          </w:tcPr>
          <w:p w14:paraId="612E656A" w14:textId="56C767ED" w:rsidR="00C76BDD" w:rsidRPr="00AC6ECD" w:rsidRDefault="00036385" w:rsidP="001239D3">
            <w:pPr>
              <w:rPr>
                <w:szCs w:val="22"/>
                <w:lang w:val="de-DE"/>
              </w:rPr>
            </w:pPr>
            <w:r w:rsidRPr="00AC6ECD">
              <w:rPr>
                <w:b/>
                <w:szCs w:val="22"/>
                <w:lang w:val="de-DE"/>
              </w:rPr>
              <w:t>Rudolf X. Ruter</w:t>
            </w:r>
            <w:r w:rsidRPr="00AC6ECD">
              <w:rPr>
                <w:szCs w:val="22"/>
                <w:lang w:val="de-DE"/>
              </w:rPr>
              <w:t>, Gründer und Leiter des Arbeitskreises Nachhaltige Unternehmensführung der</w:t>
            </w:r>
            <w:r w:rsidR="00A1585C" w:rsidRPr="00AC6ECD">
              <w:rPr>
                <w:szCs w:val="22"/>
                <w:lang w:val="de-DE"/>
              </w:rPr>
              <w:t xml:space="preserve"> </w:t>
            </w:r>
            <w:r w:rsidRPr="00AC6ECD">
              <w:rPr>
                <w:szCs w:val="22"/>
                <w:lang w:val="de-DE"/>
              </w:rPr>
              <w:t>Schmalenbach-Gesellschaft, Mitglied des Beirats im Deutschen CSR Forum</w:t>
            </w:r>
          </w:p>
          <w:p w14:paraId="3B1C99D6" w14:textId="6DF167F7" w:rsidR="0061095C" w:rsidRPr="00AC6ECD" w:rsidRDefault="0061095C" w:rsidP="001239D3">
            <w:pPr>
              <w:rPr>
                <w:b/>
                <w:sz w:val="8"/>
                <w:szCs w:val="8"/>
                <w:lang w:val="de-DE"/>
              </w:rPr>
            </w:pPr>
          </w:p>
        </w:tc>
      </w:tr>
      <w:tr w:rsidR="00036385" w:rsidRPr="00717B94" w14:paraId="5F991C92" w14:textId="77777777" w:rsidTr="00B8714F">
        <w:tc>
          <w:tcPr>
            <w:tcW w:w="9465" w:type="dxa"/>
            <w:tcBorders>
              <w:top w:val="single" w:sz="4" w:space="0" w:color="auto"/>
              <w:left w:val="single" w:sz="4" w:space="0" w:color="auto"/>
              <w:bottom w:val="single" w:sz="4" w:space="0" w:color="auto"/>
              <w:right w:val="single" w:sz="4" w:space="0" w:color="auto"/>
            </w:tcBorders>
          </w:tcPr>
          <w:p w14:paraId="197430F6" w14:textId="656928A9" w:rsidR="00036385" w:rsidRPr="00AC6ECD" w:rsidRDefault="00036385" w:rsidP="001239D3">
            <w:pPr>
              <w:rPr>
                <w:szCs w:val="22"/>
                <w:lang w:val="de-DE"/>
              </w:rPr>
            </w:pPr>
            <w:r w:rsidRPr="00AC6ECD">
              <w:rPr>
                <w:b/>
                <w:szCs w:val="22"/>
                <w:lang w:val="de-DE"/>
              </w:rPr>
              <w:t>Christian Specht</w:t>
            </w:r>
            <w:r w:rsidRPr="00AC6ECD">
              <w:rPr>
                <w:szCs w:val="22"/>
                <w:lang w:val="de-DE"/>
              </w:rPr>
              <w:t>, Erster Bürgermeister Mannheim, u.a. stellv. Vorsitzender des Finanzausschusses Deutscher Städtetag, Mitglied in mehreren Aufsichtsgremien öffentlicher Unternehmen (Vertretung</w:t>
            </w:r>
            <w:r w:rsidR="00A1585C" w:rsidRPr="00AC6ECD">
              <w:rPr>
                <w:szCs w:val="22"/>
                <w:lang w:val="de-DE"/>
              </w:rPr>
              <w:t xml:space="preserve"> </w:t>
            </w:r>
            <w:r w:rsidRPr="00AC6ECD">
              <w:rPr>
                <w:szCs w:val="22"/>
                <w:lang w:val="de-DE"/>
              </w:rPr>
              <w:t>Städtetag)</w:t>
            </w:r>
          </w:p>
          <w:p w14:paraId="1F99853C" w14:textId="02E15485" w:rsidR="0061095C" w:rsidRPr="00AC6ECD" w:rsidRDefault="0061095C" w:rsidP="001239D3">
            <w:pPr>
              <w:rPr>
                <w:b/>
                <w:sz w:val="8"/>
                <w:szCs w:val="8"/>
                <w:lang w:val="de-DE"/>
              </w:rPr>
            </w:pPr>
          </w:p>
        </w:tc>
      </w:tr>
      <w:tr w:rsidR="00036385" w:rsidRPr="00717B94" w14:paraId="6B44EE23" w14:textId="77777777" w:rsidTr="00B8714F">
        <w:tc>
          <w:tcPr>
            <w:tcW w:w="9465" w:type="dxa"/>
            <w:tcBorders>
              <w:top w:val="single" w:sz="4" w:space="0" w:color="auto"/>
              <w:left w:val="single" w:sz="4" w:space="0" w:color="auto"/>
              <w:bottom w:val="single" w:sz="4" w:space="0" w:color="auto"/>
              <w:right w:val="single" w:sz="4" w:space="0" w:color="auto"/>
            </w:tcBorders>
          </w:tcPr>
          <w:p w14:paraId="6A5DD0F8" w14:textId="77777777" w:rsidR="00036385" w:rsidRPr="00AC6ECD" w:rsidRDefault="00036385" w:rsidP="001239D3">
            <w:pPr>
              <w:rPr>
                <w:rFonts w:cs="Arial"/>
                <w:szCs w:val="22"/>
                <w:lang w:val="de-DE" w:eastAsia="de-DE"/>
              </w:rPr>
            </w:pPr>
            <w:r w:rsidRPr="00B71D18">
              <w:rPr>
                <w:rFonts w:cs="Arial"/>
                <w:b/>
                <w:bCs/>
                <w:szCs w:val="22"/>
                <w:lang w:val="de-DE" w:eastAsia="de-DE"/>
              </w:rPr>
              <w:t xml:space="preserve">Dr. Christiane Sorgenfrei, </w:t>
            </w:r>
            <w:r w:rsidRPr="00B71D18">
              <w:rPr>
                <w:rFonts w:cs="Arial"/>
                <w:szCs w:val="22"/>
                <w:lang w:val="de-DE" w:eastAsia="de-DE"/>
              </w:rPr>
              <w:t>Leiterin des Referats Beteiligungsverwaltung, Bürgschaften, Bank-, Kredit- und Wertpapierwesen im Finanzministerium des Landes Schleswig-Holstein, Mitglied in Aufsichts- und Verwaltungsräten diverser Landesunternehmen, u.a. auch langjährige Vorsitzende der AKN Eisenbahn GmbH</w:t>
            </w:r>
          </w:p>
          <w:p w14:paraId="1E6A3376" w14:textId="1986FB27" w:rsidR="0061095C" w:rsidRPr="00AC6ECD" w:rsidRDefault="0061095C" w:rsidP="001239D3">
            <w:pPr>
              <w:rPr>
                <w:rFonts w:cs="Arial"/>
                <w:b/>
                <w:sz w:val="8"/>
                <w:szCs w:val="8"/>
                <w:lang w:val="de-DE"/>
              </w:rPr>
            </w:pPr>
          </w:p>
        </w:tc>
      </w:tr>
      <w:tr w:rsidR="00036385" w:rsidRPr="00717B94" w14:paraId="0B74570A" w14:textId="77777777" w:rsidTr="00B8714F">
        <w:tc>
          <w:tcPr>
            <w:tcW w:w="9465" w:type="dxa"/>
            <w:tcBorders>
              <w:top w:val="single" w:sz="4" w:space="0" w:color="auto"/>
              <w:left w:val="single" w:sz="4" w:space="0" w:color="auto"/>
              <w:bottom w:val="single" w:sz="4" w:space="0" w:color="auto"/>
              <w:right w:val="single" w:sz="4" w:space="0" w:color="auto"/>
            </w:tcBorders>
          </w:tcPr>
          <w:p w14:paraId="644A2CD7" w14:textId="052EC32F" w:rsidR="00036385" w:rsidRPr="00AC6ECD" w:rsidRDefault="00036385" w:rsidP="001239D3">
            <w:pPr>
              <w:rPr>
                <w:szCs w:val="22"/>
                <w:lang w:val="de-DE"/>
              </w:rPr>
            </w:pPr>
            <w:r w:rsidRPr="00AC6ECD">
              <w:rPr>
                <w:b/>
                <w:szCs w:val="22"/>
                <w:lang w:val="de-DE"/>
              </w:rPr>
              <w:t>Prof. Dr. Josef Wieland</w:t>
            </w:r>
            <w:r w:rsidRPr="00AC6ECD">
              <w:rPr>
                <w:szCs w:val="22"/>
                <w:lang w:val="de-DE"/>
              </w:rPr>
              <w:t xml:space="preserve">, Inhaber des Lehrstuhls für Institutional Economics, Zeppelin </w:t>
            </w:r>
            <w:r w:rsidR="00AC6ECD" w:rsidRPr="00055F78">
              <w:rPr>
                <w:lang w:val="de-DE"/>
              </w:rPr>
              <w:br/>
            </w:r>
            <w:r w:rsidRPr="00AC6ECD">
              <w:rPr>
                <w:szCs w:val="22"/>
                <w:lang w:val="de-DE"/>
              </w:rPr>
              <w:t>Universität</w:t>
            </w:r>
            <w:r w:rsidR="00A1585C" w:rsidRPr="00AC6ECD">
              <w:rPr>
                <w:szCs w:val="22"/>
                <w:lang w:val="de-DE"/>
              </w:rPr>
              <w:t xml:space="preserve"> </w:t>
            </w:r>
            <w:r w:rsidRPr="00AC6ECD">
              <w:rPr>
                <w:szCs w:val="22"/>
                <w:lang w:val="de-DE"/>
              </w:rPr>
              <w:t>Friedrichshafen, u.a. Mitglied Nationales CSR-Forum des Bundesministeriums für Wirtschaft und Soziales, Träger des Max-Weber-Preises für Wirtschaftsethik</w:t>
            </w:r>
          </w:p>
          <w:p w14:paraId="5178341E" w14:textId="2C26B713" w:rsidR="0061095C" w:rsidRPr="00AC6ECD" w:rsidRDefault="0061095C" w:rsidP="001239D3">
            <w:pPr>
              <w:rPr>
                <w:b/>
                <w:sz w:val="8"/>
                <w:szCs w:val="8"/>
                <w:lang w:val="de-DE"/>
              </w:rPr>
            </w:pPr>
          </w:p>
        </w:tc>
      </w:tr>
      <w:tr w:rsidR="00036385" w:rsidRPr="00717B94" w14:paraId="504F0A76" w14:textId="77777777" w:rsidTr="00B8714F">
        <w:tc>
          <w:tcPr>
            <w:tcW w:w="9465" w:type="dxa"/>
            <w:tcBorders>
              <w:top w:val="single" w:sz="4" w:space="0" w:color="auto"/>
              <w:left w:val="single" w:sz="4" w:space="0" w:color="auto"/>
              <w:bottom w:val="single" w:sz="4" w:space="0" w:color="auto"/>
              <w:right w:val="single" w:sz="4" w:space="0" w:color="auto"/>
            </w:tcBorders>
          </w:tcPr>
          <w:p w14:paraId="35CB4B2C" w14:textId="592552E7" w:rsidR="0033653B" w:rsidRPr="00AC6ECD" w:rsidRDefault="0033653B" w:rsidP="0033653B">
            <w:pPr>
              <w:rPr>
                <w:szCs w:val="22"/>
                <w:lang w:val="de-DE"/>
              </w:rPr>
            </w:pPr>
            <w:r>
              <w:rPr>
                <w:b/>
                <w:szCs w:val="22"/>
                <w:lang w:val="de-DE"/>
              </w:rPr>
              <w:t>Uwe Zimmermann</w:t>
            </w:r>
            <w:r w:rsidRPr="00AC6ECD">
              <w:rPr>
                <w:szCs w:val="22"/>
                <w:lang w:val="de-DE"/>
              </w:rPr>
              <w:t xml:space="preserve">, </w:t>
            </w:r>
            <w:r>
              <w:rPr>
                <w:szCs w:val="22"/>
                <w:lang w:val="de-DE"/>
              </w:rPr>
              <w:t>s</w:t>
            </w:r>
            <w:r w:rsidRPr="000F5BBA">
              <w:rPr>
                <w:szCs w:val="22"/>
                <w:lang w:val="de-DE"/>
              </w:rPr>
              <w:t xml:space="preserve">tellvertretender Hauptgeschäftsführer des Deutschen Städte- und </w:t>
            </w:r>
            <w:r w:rsidR="00EF3C66" w:rsidRPr="00055F78">
              <w:rPr>
                <w:lang w:val="de-DE"/>
              </w:rPr>
              <w:br/>
            </w:r>
            <w:r w:rsidRPr="000F5BBA">
              <w:rPr>
                <w:szCs w:val="22"/>
                <w:lang w:val="de-DE"/>
              </w:rPr>
              <w:t>Gemeindebundes</w:t>
            </w:r>
          </w:p>
          <w:p w14:paraId="597DF5E4" w14:textId="0747226A" w:rsidR="00671BA2" w:rsidRPr="008C15F7" w:rsidRDefault="00671BA2" w:rsidP="001239D3">
            <w:pPr>
              <w:rPr>
                <w:b/>
                <w:sz w:val="8"/>
                <w:szCs w:val="8"/>
                <w:lang w:val="de-DE"/>
              </w:rPr>
            </w:pPr>
          </w:p>
        </w:tc>
      </w:tr>
      <w:tr w:rsidR="00036385" w:rsidRPr="00717B94" w14:paraId="15E43B22" w14:textId="77777777" w:rsidTr="00B8714F">
        <w:trPr>
          <w:trHeight w:val="87"/>
        </w:trPr>
        <w:tc>
          <w:tcPr>
            <w:tcW w:w="9465" w:type="dxa"/>
            <w:tcBorders>
              <w:top w:val="single" w:sz="4" w:space="0" w:color="auto"/>
              <w:left w:val="single" w:sz="4" w:space="0" w:color="auto"/>
              <w:bottom w:val="single" w:sz="4" w:space="0" w:color="auto"/>
              <w:right w:val="single" w:sz="4" w:space="0" w:color="auto"/>
            </w:tcBorders>
          </w:tcPr>
          <w:p w14:paraId="4C0FEED1" w14:textId="77777777" w:rsidR="00036385" w:rsidRDefault="00036385" w:rsidP="001239D3">
            <w:pPr>
              <w:rPr>
                <w:szCs w:val="22"/>
                <w:lang w:val="de-DE"/>
              </w:rPr>
            </w:pPr>
            <w:r w:rsidRPr="008C15F7">
              <w:rPr>
                <w:b/>
                <w:szCs w:val="22"/>
                <w:lang w:val="de-DE"/>
              </w:rPr>
              <w:t>Brigitte Zypries</w:t>
            </w:r>
            <w:r w:rsidRPr="008C15F7">
              <w:rPr>
                <w:szCs w:val="22"/>
                <w:lang w:val="de-DE"/>
              </w:rPr>
              <w:t>, u.a. Bundesministerin a.D. für Justiz, Bundesministerin a.D. für Wirtschaft und Energie</w:t>
            </w:r>
          </w:p>
          <w:p w14:paraId="55ED9118" w14:textId="6B9EF452" w:rsidR="00036385" w:rsidRPr="000D0968" w:rsidRDefault="00036385" w:rsidP="001239D3">
            <w:pPr>
              <w:rPr>
                <w:b/>
                <w:sz w:val="8"/>
                <w:szCs w:val="8"/>
                <w:lang w:val="de-DE"/>
              </w:rPr>
            </w:pPr>
          </w:p>
        </w:tc>
      </w:tr>
    </w:tbl>
    <w:p w14:paraId="39029E44" w14:textId="6CC18FCD" w:rsidR="00400075" w:rsidRDefault="00400075" w:rsidP="00C93789">
      <w:pPr>
        <w:rPr>
          <w:lang w:val="de-DE"/>
        </w:rPr>
      </w:pPr>
    </w:p>
    <w:p w14:paraId="721BA6A5" w14:textId="77777777" w:rsidR="00A25E8C" w:rsidRDefault="00A25E8C" w:rsidP="002A6394">
      <w:pPr>
        <w:pStyle w:val="Verzeichnis1"/>
        <w:jc w:val="center"/>
      </w:pPr>
      <w:r>
        <w:t>Gründungsmitglieder der Expertenkommission</w:t>
      </w:r>
    </w:p>
    <w:p w14:paraId="29D4FC3B" w14:textId="77777777" w:rsidR="00A25E8C" w:rsidRPr="005A56A8" w:rsidRDefault="00A25E8C" w:rsidP="002A6394">
      <w:pPr>
        <w:spacing w:before="120" w:after="120"/>
        <w:jc w:val="center"/>
        <w:rPr>
          <w:b/>
          <w:lang w:val="de-DE"/>
        </w:rPr>
      </w:pPr>
      <w:r w:rsidRPr="005A56A8">
        <w:rPr>
          <w:b/>
          <w:lang w:val="de-DE"/>
        </w:rPr>
        <w:t>Deutscher Public Corporate Governance-Musterkodex</w:t>
      </w:r>
    </w:p>
    <w:p w14:paraId="6ADD39AC" w14:textId="77777777" w:rsidR="00A25E8C" w:rsidRDefault="00A25E8C" w:rsidP="00A25E8C">
      <w:pPr>
        <w:spacing w:after="120"/>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A25E8C" w:rsidRPr="00834480" w14:paraId="6EC6D3F9" w14:textId="77777777" w:rsidTr="00FD530E">
        <w:tc>
          <w:tcPr>
            <w:tcW w:w="9465" w:type="dxa"/>
            <w:tcBorders>
              <w:top w:val="single" w:sz="4" w:space="0" w:color="auto"/>
              <w:left w:val="single" w:sz="4" w:space="0" w:color="auto"/>
              <w:bottom w:val="single" w:sz="4" w:space="0" w:color="auto"/>
              <w:right w:val="single" w:sz="4" w:space="0" w:color="auto"/>
            </w:tcBorders>
          </w:tcPr>
          <w:p w14:paraId="43FA7E4F" w14:textId="53D48377" w:rsidR="00A25E8C" w:rsidRPr="00B452EC" w:rsidRDefault="00A25E8C" w:rsidP="00FD530E">
            <w:pPr>
              <w:rPr>
                <w:szCs w:val="22"/>
                <w:lang w:val="de-DE"/>
              </w:rPr>
            </w:pPr>
            <w:r w:rsidRPr="00B452EC">
              <w:rPr>
                <w:b/>
                <w:szCs w:val="22"/>
                <w:lang w:val="de-DE"/>
              </w:rPr>
              <w:t>Rainer Christian Beutel</w:t>
            </w:r>
            <w:r w:rsidRPr="00B452EC">
              <w:rPr>
                <w:szCs w:val="22"/>
                <w:lang w:val="de-DE"/>
              </w:rPr>
              <w:t xml:space="preserve">, </w:t>
            </w:r>
            <w:r>
              <w:rPr>
                <w:szCs w:val="22"/>
                <w:lang w:val="de-DE"/>
              </w:rPr>
              <w:t xml:space="preserve">ehem. </w:t>
            </w:r>
            <w:r w:rsidRPr="00B452EC">
              <w:rPr>
                <w:szCs w:val="22"/>
                <w:lang w:val="de-DE"/>
              </w:rPr>
              <w:t>Vorstand Komm. Gemeinschaftsstelle für Verwaltungsma</w:t>
            </w:r>
            <w:r w:rsidR="00EF3C66">
              <w:rPr>
                <w:szCs w:val="22"/>
                <w:lang w:val="de-DE"/>
              </w:rPr>
              <w:t>-</w:t>
            </w:r>
            <w:r w:rsidR="00EF3C66" w:rsidRPr="00055F78">
              <w:rPr>
                <w:lang w:val="de-DE"/>
              </w:rPr>
              <w:br/>
            </w:r>
            <w:r w:rsidRPr="00B452EC">
              <w:rPr>
                <w:szCs w:val="22"/>
                <w:lang w:val="de-DE"/>
              </w:rPr>
              <w:t>nagement, u.a. ehem. hauptamtl. Bürgermeister</w:t>
            </w:r>
          </w:p>
          <w:p w14:paraId="7BCC7C3B" w14:textId="77777777" w:rsidR="00A25E8C" w:rsidRPr="002D0B2D" w:rsidRDefault="00A25E8C" w:rsidP="00FD530E">
            <w:pPr>
              <w:rPr>
                <w:sz w:val="8"/>
                <w:szCs w:val="8"/>
                <w:highlight w:val="yellow"/>
                <w:lang w:val="de-DE"/>
              </w:rPr>
            </w:pPr>
          </w:p>
        </w:tc>
      </w:tr>
      <w:tr w:rsidR="007341BA" w:rsidRPr="00717B94" w14:paraId="70BC2191" w14:textId="77777777" w:rsidTr="002D3AF3">
        <w:tc>
          <w:tcPr>
            <w:tcW w:w="9465" w:type="dxa"/>
            <w:tcBorders>
              <w:top w:val="single" w:sz="4" w:space="0" w:color="auto"/>
              <w:left w:val="single" w:sz="4" w:space="0" w:color="auto"/>
              <w:bottom w:val="single" w:sz="4" w:space="0" w:color="auto"/>
              <w:right w:val="single" w:sz="4" w:space="0" w:color="auto"/>
            </w:tcBorders>
          </w:tcPr>
          <w:p w14:paraId="6B9DFB0C" w14:textId="77777777" w:rsidR="00EC167A" w:rsidRDefault="00EC167A" w:rsidP="00FD530E">
            <w:pPr>
              <w:rPr>
                <w:rFonts w:cs="Arial"/>
                <w:szCs w:val="22"/>
                <w:lang w:val="de-DE" w:eastAsia="de-DE"/>
              </w:rPr>
            </w:pPr>
            <w:r w:rsidRPr="00B71D18">
              <w:rPr>
                <w:rFonts w:cs="Arial"/>
                <w:b/>
                <w:bCs/>
                <w:szCs w:val="22"/>
                <w:lang w:val="de-DE" w:eastAsia="de-DE"/>
              </w:rPr>
              <w:t xml:space="preserve">Rainer Plaßmann, </w:t>
            </w:r>
            <w:r w:rsidRPr="005F3706">
              <w:rPr>
                <w:rFonts w:cs="Arial"/>
                <w:szCs w:val="22"/>
                <w:lang w:val="de-DE" w:eastAsia="de-DE"/>
              </w:rPr>
              <w:t>ehem.</w:t>
            </w:r>
            <w:r>
              <w:rPr>
                <w:rFonts w:cs="Arial"/>
                <w:b/>
                <w:bCs/>
                <w:szCs w:val="22"/>
                <w:lang w:val="de-DE" w:eastAsia="de-DE"/>
              </w:rPr>
              <w:t xml:space="preserve"> </w:t>
            </w:r>
            <w:r w:rsidRPr="00B71D18">
              <w:rPr>
                <w:rFonts w:cs="Arial"/>
                <w:szCs w:val="22"/>
                <w:lang w:val="de-DE" w:eastAsia="de-DE"/>
              </w:rPr>
              <w:t xml:space="preserve">Präsident des </w:t>
            </w:r>
            <w:r w:rsidRPr="00CD65BA">
              <w:rPr>
                <w:lang w:val="de-DE"/>
              </w:rPr>
              <w:t>European Centre of Employers and Enterprises</w:t>
            </w:r>
            <w:r>
              <w:rPr>
                <w:lang w:val="de-DE"/>
              </w:rPr>
              <w:t xml:space="preserve"> </w:t>
            </w:r>
            <w:r w:rsidRPr="00CD65BA">
              <w:rPr>
                <w:lang w:val="de-DE"/>
              </w:rPr>
              <w:t>providing Public Services and Services of General Interest (CEEP)</w:t>
            </w:r>
            <w:r w:rsidRPr="00B71D18">
              <w:rPr>
                <w:rFonts w:cs="Arial"/>
                <w:szCs w:val="22"/>
                <w:lang w:val="de-DE" w:eastAsia="de-DE"/>
              </w:rPr>
              <w:t>, korrespondierendes Mitglied im wissenschaftlichen Beirat des Bundesverband öffentlicher Dienstleistungen (bvöd)</w:t>
            </w:r>
          </w:p>
          <w:p w14:paraId="54A6521F" w14:textId="31F6FEE9" w:rsidR="00EC167A" w:rsidRPr="00932BBE" w:rsidRDefault="00EC167A" w:rsidP="00FD530E">
            <w:pPr>
              <w:rPr>
                <w:b/>
                <w:sz w:val="8"/>
                <w:szCs w:val="8"/>
                <w:lang w:val="de-DE"/>
              </w:rPr>
            </w:pPr>
          </w:p>
        </w:tc>
      </w:tr>
      <w:tr w:rsidR="00A25E8C" w:rsidRPr="00717B94" w14:paraId="50823F0F" w14:textId="77777777" w:rsidTr="00FD530E">
        <w:tc>
          <w:tcPr>
            <w:tcW w:w="9465" w:type="dxa"/>
            <w:tcBorders>
              <w:top w:val="single" w:sz="4" w:space="0" w:color="auto"/>
              <w:left w:val="single" w:sz="4" w:space="0" w:color="auto"/>
              <w:bottom w:val="single" w:sz="4" w:space="0" w:color="auto"/>
              <w:right w:val="single" w:sz="4" w:space="0" w:color="auto"/>
            </w:tcBorders>
          </w:tcPr>
          <w:p w14:paraId="5CBEF110" w14:textId="77777777" w:rsidR="00A25E8C" w:rsidRPr="00AC6ECD" w:rsidRDefault="00A25E8C" w:rsidP="00FD530E">
            <w:pPr>
              <w:rPr>
                <w:szCs w:val="22"/>
                <w:lang w:val="de-DE"/>
              </w:rPr>
            </w:pPr>
            <w:r w:rsidRPr="00AC6ECD">
              <w:rPr>
                <w:b/>
                <w:szCs w:val="22"/>
                <w:lang w:val="de-DE"/>
              </w:rPr>
              <w:t>Roland Schäfer</w:t>
            </w:r>
            <w:r w:rsidRPr="00AC6ECD">
              <w:rPr>
                <w:szCs w:val="22"/>
                <w:lang w:val="de-DE"/>
              </w:rPr>
              <w:t xml:space="preserve">, </w:t>
            </w:r>
            <w:r>
              <w:rPr>
                <w:szCs w:val="22"/>
                <w:lang w:val="de-DE"/>
              </w:rPr>
              <w:t xml:space="preserve">ehem. </w:t>
            </w:r>
            <w:r w:rsidRPr="00AC6ECD">
              <w:rPr>
                <w:szCs w:val="22"/>
                <w:lang w:val="de-DE"/>
              </w:rPr>
              <w:t xml:space="preserve">Bürgermeister Bergkamen, </w:t>
            </w:r>
            <w:r w:rsidRPr="00C74108">
              <w:rPr>
                <w:lang w:val="de-DE"/>
              </w:rPr>
              <w:t xml:space="preserve">Ehrenpräsident des Deutschen Städte- und Gemeindebundes und Präsident des Städte- und Gemeindebundes </w:t>
            </w:r>
            <w:r w:rsidRPr="00AC6ECD">
              <w:rPr>
                <w:szCs w:val="22"/>
                <w:lang w:val="de-DE"/>
              </w:rPr>
              <w:t>Nordrhein-Westfalen</w:t>
            </w:r>
          </w:p>
          <w:p w14:paraId="2432EB86" w14:textId="77777777" w:rsidR="00A25E8C" w:rsidRPr="002D0B2D" w:rsidRDefault="00A25E8C" w:rsidP="00FD530E">
            <w:pPr>
              <w:rPr>
                <w:sz w:val="8"/>
                <w:szCs w:val="8"/>
                <w:highlight w:val="yellow"/>
                <w:lang w:val="de-DE"/>
              </w:rPr>
            </w:pPr>
          </w:p>
        </w:tc>
      </w:tr>
      <w:tr w:rsidR="00A25E8C" w:rsidRPr="00717B94" w14:paraId="595F3010" w14:textId="77777777" w:rsidTr="00FD530E">
        <w:tc>
          <w:tcPr>
            <w:tcW w:w="9465" w:type="dxa"/>
            <w:tcBorders>
              <w:top w:val="single" w:sz="4" w:space="0" w:color="auto"/>
              <w:left w:val="single" w:sz="4" w:space="0" w:color="auto"/>
              <w:bottom w:val="single" w:sz="4" w:space="0" w:color="auto"/>
              <w:right w:val="single" w:sz="4" w:space="0" w:color="auto"/>
            </w:tcBorders>
          </w:tcPr>
          <w:p w14:paraId="2FB9F1F3" w14:textId="77777777" w:rsidR="00A25E8C" w:rsidRPr="00AC6ECD" w:rsidRDefault="00A25E8C" w:rsidP="00FD530E">
            <w:pPr>
              <w:rPr>
                <w:szCs w:val="22"/>
                <w:lang w:val="de-DE"/>
              </w:rPr>
            </w:pPr>
            <w:r w:rsidRPr="00AC6ECD">
              <w:rPr>
                <w:b/>
                <w:szCs w:val="22"/>
                <w:lang w:val="de-DE"/>
              </w:rPr>
              <w:t>Helene Wildfeuer</w:t>
            </w:r>
            <w:r w:rsidRPr="00AC6ECD">
              <w:rPr>
                <w:szCs w:val="22"/>
                <w:lang w:val="de-DE"/>
              </w:rPr>
              <w:t xml:space="preserve">, </w:t>
            </w:r>
            <w:r>
              <w:rPr>
                <w:szCs w:val="22"/>
                <w:lang w:val="de-DE"/>
              </w:rPr>
              <w:t xml:space="preserve">ehem. </w:t>
            </w:r>
            <w:r w:rsidRPr="00AC6ECD">
              <w:rPr>
                <w:szCs w:val="22"/>
                <w:lang w:val="de-DE"/>
              </w:rPr>
              <w:t xml:space="preserve">Vorsitzende der Bundesfrauenvertretung </w:t>
            </w:r>
            <w:r>
              <w:rPr>
                <w:szCs w:val="22"/>
                <w:lang w:val="de-DE"/>
              </w:rPr>
              <w:t>im</w:t>
            </w:r>
            <w:r w:rsidRPr="00AC6ECD">
              <w:rPr>
                <w:szCs w:val="22"/>
                <w:lang w:val="de-DE"/>
              </w:rPr>
              <w:t xml:space="preserve"> </w:t>
            </w:r>
            <w:r>
              <w:rPr>
                <w:szCs w:val="22"/>
                <w:lang w:val="de-DE"/>
              </w:rPr>
              <w:t xml:space="preserve">dbb </w:t>
            </w:r>
            <w:r w:rsidRPr="00AC6ECD">
              <w:rPr>
                <w:szCs w:val="22"/>
                <w:lang w:val="de-DE"/>
              </w:rPr>
              <w:t>Beamtenb</w:t>
            </w:r>
            <w:r>
              <w:rPr>
                <w:szCs w:val="22"/>
                <w:lang w:val="de-DE"/>
              </w:rPr>
              <w:t xml:space="preserve">und </w:t>
            </w:r>
            <w:r w:rsidRPr="00AC6ECD">
              <w:rPr>
                <w:szCs w:val="22"/>
                <w:lang w:val="de-DE"/>
              </w:rPr>
              <w:t xml:space="preserve">und </w:t>
            </w:r>
            <w:r w:rsidRPr="00055F78">
              <w:rPr>
                <w:lang w:val="de-DE"/>
              </w:rPr>
              <w:br/>
            </w:r>
            <w:r>
              <w:rPr>
                <w:szCs w:val="22"/>
                <w:lang w:val="de-DE"/>
              </w:rPr>
              <w:t>Tarifunion,</w:t>
            </w:r>
            <w:r w:rsidRPr="00AC6ECD">
              <w:rPr>
                <w:szCs w:val="22"/>
                <w:lang w:val="de-DE"/>
              </w:rPr>
              <w:t xml:space="preserve"> Trägerin des Bundesverdienstkreuzes</w:t>
            </w:r>
          </w:p>
          <w:p w14:paraId="0B83C668" w14:textId="77777777" w:rsidR="00A25E8C" w:rsidRPr="002D0B2D" w:rsidRDefault="00A25E8C" w:rsidP="00FD530E">
            <w:pPr>
              <w:rPr>
                <w:sz w:val="8"/>
                <w:szCs w:val="8"/>
                <w:highlight w:val="yellow"/>
                <w:lang w:val="de-DE"/>
              </w:rPr>
            </w:pPr>
          </w:p>
        </w:tc>
      </w:tr>
    </w:tbl>
    <w:p w14:paraId="340B1AEB" w14:textId="77777777" w:rsidR="00713DFC" w:rsidRDefault="00713DFC" w:rsidP="002649E2">
      <w:pPr>
        <w:spacing w:after="120"/>
        <w:rPr>
          <w:b/>
          <w:lang w:val="de-DE"/>
        </w:rPr>
      </w:pPr>
      <w:r>
        <w:rPr>
          <w:b/>
          <w:lang w:val="de-DE"/>
        </w:rPr>
        <w:br w:type="page"/>
      </w:r>
    </w:p>
    <w:p w14:paraId="57AFAC63" w14:textId="40AC7B83" w:rsidR="002649E2" w:rsidRDefault="008C15F7" w:rsidP="002649E2">
      <w:pPr>
        <w:spacing w:after="120"/>
        <w:rPr>
          <w:lang w:val="de-DE"/>
        </w:rPr>
      </w:pPr>
      <w:r w:rsidRPr="006637A2">
        <w:rPr>
          <w:b/>
          <w:lang w:val="de-DE"/>
        </w:rPr>
        <w:lastRenderedPageBreak/>
        <w:t>Danksagung</w:t>
      </w:r>
      <w:r>
        <w:rPr>
          <w:lang w:val="de-DE"/>
        </w:rPr>
        <w:t>:</w:t>
      </w:r>
    </w:p>
    <w:p w14:paraId="023937BD" w14:textId="74CB5C25" w:rsidR="008C15F7" w:rsidRDefault="008C15F7" w:rsidP="00C93789">
      <w:pPr>
        <w:rPr>
          <w:lang w:val="de-DE"/>
        </w:rPr>
      </w:pPr>
      <w:r w:rsidRPr="00BD68BD">
        <w:rPr>
          <w:lang w:val="de-DE"/>
        </w:rPr>
        <w:t xml:space="preserve">Die Expertenkommission dankt den wissenschaftlichen Mitarbeiterinnen und Mitarbeitern am </w:t>
      </w:r>
      <w:r w:rsidR="00BA3B05" w:rsidRPr="00055F78">
        <w:rPr>
          <w:lang w:val="de-DE"/>
        </w:rPr>
        <w:br/>
      </w:r>
      <w:r w:rsidRPr="00BD68BD">
        <w:rPr>
          <w:lang w:val="de-DE"/>
        </w:rPr>
        <w:t xml:space="preserve">Lehrstuhl für Public Management &amp; Public Policy der Zeppelin Universität Friedrichshafen, </w:t>
      </w:r>
      <w:r>
        <w:rPr>
          <w:lang w:val="de-DE"/>
        </w:rPr>
        <w:t xml:space="preserve">insbesondere </w:t>
      </w:r>
      <w:r w:rsidRPr="00BD68BD">
        <w:rPr>
          <w:lang w:val="de-DE"/>
        </w:rPr>
        <w:t xml:space="preserve">Kristin Wagner-Krechlok, </w:t>
      </w:r>
      <w:r>
        <w:rPr>
          <w:lang w:val="de-DE"/>
        </w:rPr>
        <w:t xml:space="preserve">sehr </w:t>
      </w:r>
      <w:r w:rsidRPr="00BD68BD">
        <w:rPr>
          <w:lang w:val="de-DE"/>
        </w:rPr>
        <w:t>herzlich für ihr</w:t>
      </w:r>
      <w:r>
        <w:rPr>
          <w:lang w:val="de-DE"/>
        </w:rPr>
        <w:t xml:space="preserve"> besonderes Engagement bei der Entwicklung </w:t>
      </w:r>
      <w:r w:rsidR="00620995">
        <w:rPr>
          <w:lang w:val="de-DE"/>
        </w:rPr>
        <w:t xml:space="preserve">und Überarbeitung </w:t>
      </w:r>
      <w:r>
        <w:rPr>
          <w:lang w:val="de-DE"/>
        </w:rPr>
        <w:t>des D-PCGM</w:t>
      </w:r>
      <w:r w:rsidRPr="00BD68BD">
        <w:rPr>
          <w:lang w:val="de-DE"/>
        </w:rPr>
        <w:t xml:space="preserve">. Darüber hinaus </w:t>
      </w:r>
      <w:r>
        <w:rPr>
          <w:lang w:val="de-DE"/>
        </w:rPr>
        <w:t xml:space="preserve">dankt die Expertenkommission </w:t>
      </w:r>
      <w:r w:rsidRPr="00BD68BD">
        <w:rPr>
          <w:lang w:val="de-DE"/>
        </w:rPr>
        <w:t>allen</w:t>
      </w:r>
      <w:r w:rsidR="00620995">
        <w:rPr>
          <w:lang w:val="de-DE"/>
        </w:rPr>
        <w:t xml:space="preserve"> </w:t>
      </w:r>
      <w:r w:rsidR="00E44D22" w:rsidRPr="00055F78">
        <w:rPr>
          <w:lang w:val="de-DE"/>
        </w:rPr>
        <w:br/>
      </w:r>
      <w:r w:rsidR="00620995">
        <w:rPr>
          <w:lang w:val="de-DE"/>
        </w:rPr>
        <w:t xml:space="preserve">Verfasserinnen und Verfassern der eingegangenen </w:t>
      </w:r>
      <w:r w:rsidR="00E80072">
        <w:rPr>
          <w:lang w:val="de-DE"/>
        </w:rPr>
        <w:t>Stellungnahmen zum D-PCGM sowie den</w:t>
      </w:r>
      <w:r w:rsidRPr="00BD68BD">
        <w:rPr>
          <w:lang w:val="de-DE"/>
        </w:rPr>
        <w:t xml:space="preserve"> </w:t>
      </w:r>
      <w:r w:rsidR="00D84078" w:rsidRPr="00055F78">
        <w:rPr>
          <w:lang w:val="de-DE"/>
        </w:rPr>
        <w:br/>
      </w:r>
      <w:r w:rsidRPr="00BD68BD">
        <w:rPr>
          <w:lang w:val="de-DE"/>
        </w:rPr>
        <w:t xml:space="preserve">Teilnehmerinnen und Teilnehmern am Konsultationsverfahren </w:t>
      </w:r>
      <w:r>
        <w:rPr>
          <w:lang w:val="de-DE"/>
        </w:rPr>
        <w:t>und am</w:t>
      </w:r>
      <w:r w:rsidRPr="00BD68BD">
        <w:rPr>
          <w:lang w:val="de-DE"/>
        </w:rPr>
        <w:t xml:space="preserve"> ZU|kunftssalon Public </w:t>
      </w:r>
      <w:r w:rsidR="00D84078" w:rsidRPr="00055F78">
        <w:rPr>
          <w:lang w:val="de-DE"/>
        </w:rPr>
        <w:br/>
      </w:r>
      <w:r w:rsidRPr="00BD68BD">
        <w:rPr>
          <w:lang w:val="de-DE"/>
        </w:rPr>
        <w:t xml:space="preserve">Corporate Governance </w:t>
      </w:r>
      <w:r w:rsidR="00E80072" w:rsidRPr="00BD68BD">
        <w:rPr>
          <w:lang w:val="de-DE"/>
        </w:rPr>
        <w:t>20</w:t>
      </w:r>
      <w:r w:rsidR="00E80072">
        <w:rPr>
          <w:lang w:val="de-DE"/>
        </w:rPr>
        <w:t>2</w:t>
      </w:r>
      <w:r w:rsidR="00D07733">
        <w:rPr>
          <w:lang w:val="de-DE"/>
        </w:rPr>
        <w:t>1</w:t>
      </w:r>
      <w:r w:rsidR="00E80072">
        <w:rPr>
          <w:lang w:val="de-DE"/>
        </w:rPr>
        <w:t xml:space="preserve"> </w:t>
      </w:r>
      <w:r>
        <w:rPr>
          <w:lang w:val="de-DE"/>
        </w:rPr>
        <w:t>an der Zeppelin Universität Friedrichshafen</w:t>
      </w:r>
      <w:r w:rsidRPr="00BD68BD">
        <w:rPr>
          <w:lang w:val="de-DE"/>
        </w:rPr>
        <w:t xml:space="preserve"> für ihre </w:t>
      </w:r>
      <w:r>
        <w:rPr>
          <w:lang w:val="de-DE"/>
        </w:rPr>
        <w:t xml:space="preserve">wertvollen </w:t>
      </w:r>
      <w:r w:rsidR="00D22446" w:rsidRPr="00055F78">
        <w:rPr>
          <w:lang w:val="de-DE"/>
        </w:rPr>
        <w:br/>
      </w:r>
      <w:r>
        <w:rPr>
          <w:lang w:val="de-DE"/>
        </w:rPr>
        <w:t xml:space="preserve">Beiträge und die </w:t>
      </w:r>
      <w:r w:rsidRPr="00BD68BD">
        <w:rPr>
          <w:lang w:val="de-DE"/>
        </w:rPr>
        <w:t xml:space="preserve">Unterstützung </w:t>
      </w:r>
      <w:r>
        <w:rPr>
          <w:lang w:val="de-DE"/>
        </w:rPr>
        <w:t xml:space="preserve">bei der </w:t>
      </w:r>
      <w:r w:rsidR="00E80072">
        <w:rPr>
          <w:lang w:val="de-DE"/>
        </w:rPr>
        <w:t xml:space="preserve">Überarbeitung </w:t>
      </w:r>
      <w:r>
        <w:rPr>
          <w:lang w:val="de-DE"/>
        </w:rPr>
        <w:t>des D-PCGM</w:t>
      </w:r>
      <w:r w:rsidRPr="00BD68BD">
        <w:rPr>
          <w:lang w:val="de-DE"/>
        </w:rPr>
        <w:t>.</w:t>
      </w:r>
    </w:p>
    <w:p w14:paraId="140E73E0" w14:textId="77777777" w:rsidR="00713DFC" w:rsidRDefault="00713DFC" w:rsidP="00C93789">
      <w:pPr>
        <w:rPr>
          <w:lang w:val="de-DE"/>
        </w:rPr>
      </w:pPr>
    </w:p>
    <w:p w14:paraId="15560E0A" w14:textId="77777777" w:rsidR="008C15F7" w:rsidRDefault="008C15F7" w:rsidP="00C93789">
      <w:pPr>
        <w:rPr>
          <w:lang w:val="de-DE"/>
        </w:rPr>
      </w:pPr>
    </w:p>
    <w:p w14:paraId="5E43E21A" w14:textId="47F96E0E" w:rsidR="00F329BC" w:rsidRPr="008D5767" w:rsidRDefault="00A53FAD" w:rsidP="002649E2">
      <w:pPr>
        <w:spacing w:after="120"/>
        <w:rPr>
          <w:rFonts w:cs="Arial"/>
          <w:b/>
          <w:szCs w:val="22"/>
          <w:lang w:val="de-DE"/>
        </w:rPr>
      </w:pPr>
      <w:r w:rsidRPr="005138DE">
        <w:rPr>
          <w:rFonts w:cs="Arial"/>
          <w:b/>
          <w:szCs w:val="22"/>
          <w:lang w:val="de-DE"/>
        </w:rPr>
        <w:t xml:space="preserve">Geschäftsstelle </w:t>
      </w:r>
      <w:r w:rsidR="00424E75" w:rsidRPr="005138DE">
        <w:rPr>
          <w:rFonts w:cs="Arial"/>
          <w:b/>
          <w:szCs w:val="22"/>
          <w:lang w:val="de-DE"/>
        </w:rPr>
        <w:t xml:space="preserve">und Koordination </w:t>
      </w:r>
      <w:r w:rsidR="00424E75" w:rsidRPr="00FA5E3F">
        <w:rPr>
          <w:rFonts w:cs="Arial"/>
          <w:b/>
          <w:szCs w:val="22"/>
          <w:lang w:val="de-DE"/>
        </w:rPr>
        <w:t>Expertenkommission D</w:t>
      </w:r>
      <w:r w:rsidR="00424E75" w:rsidRPr="005138DE">
        <w:rPr>
          <w:rFonts w:cs="Arial"/>
          <w:b/>
          <w:szCs w:val="22"/>
          <w:lang w:val="de-DE"/>
        </w:rPr>
        <w:t>-PCGM</w:t>
      </w:r>
      <w:r w:rsidR="00F329BC" w:rsidRPr="008D5767">
        <w:rPr>
          <w:rFonts w:cs="Arial"/>
          <w:b/>
          <w:szCs w:val="22"/>
          <w:lang w:val="de-DE"/>
        </w:rPr>
        <w:t>:</w:t>
      </w:r>
    </w:p>
    <w:p w14:paraId="6D45F934" w14:textId="703FC244" w:rsidR="00F329BC" w:rsidRPr="001243E3" w:rsidRDefault="00F329BC" w:rsidP="00F329BC">
      <w:pPr>
        <w:rPr>
          <w:rFonts w:cs="Arial"/>
          <w:szCs w:val="22"/>
          <w:lang w:val="de-DE"/>
        </w:rPr>
      </w:pPr>
      <w:r w:rsidRPr="001243E3">
        <w:rPr>
          <w:rFonts w:cs="Arial"/>
          <w:szCs w:val="22"/>
          <w:lang w:val="de-DE"/>
        </w:rPr>
        <w:t>Lehrstuhl für Public Management &amp; Public Policy (</w:t>
      </w:r>
      <w:hyperlink r:id="rId14" w:history="1">
        <w:r w:rsidRPr="001243E3">
          <w:rPr>
            <w:rStyle w:val="Hyperlink"/>
            <w:rFonts w:eastAsiaTheme="majorEastAsia" w:cs="Arial"/>
            <w:szCs w:val="22"/>
            <w:lang w:val="de-DE"/>
          </w:rPr>
          <w:t>puma.zu.de</w:t>
        </w:r>
      </w:hyperlink>
      <w:r w:rsidRPr="001243E3">
        <w:rPr>
          <w:rFonts w:cs="Arial"/>
          <w:szCs w:val="22"/>
          <w:lang w:val="de-DE"/>
        </w:rPr>
        <w:t>)</w:t>
      </w:r>
    </w:p>
    <w:p w14:paraId="3076201A" w14:textId="77777777" w:rsidR="00F329BC" w:rsidRPr="00717976" w:rsidRDefault="00F329BC" w:rsidP="00F329BC">
      <w:pPr>
        <w:rPr>
          <w:rFonts w:cs="Arial"/>
          <w:szCs w:val="22"/>
          <w:lang w:val="de-DE"/>
        </w:rPr>
      </w:pPr>
      <w:r w:rsidRPr="00717976">
        <w:rPr>
          <w:rFonts w:cs="Arial"/>
          <w:szCs w:val="22"/>
          <w:lang w:val="de-DE"/>
        </w:rPr>
        <w:t>Zeppelin Universität</w:t>
      </w:r>
    </w:p>
    <w:p w14:paraId="64E47FD9" w14:textId="77777777" w:rsidR="00814F93" w:rsidRDefault="00F329BC" w:rsidP="00F329BC">
      <w:pPr>
        <w:rPr>
          <w:rFonts w:cs="Arial"/>
          <w:szCs w:val="22"/>
          <w:lang w:val="de-DE"/>
        </w:rPr>
      </w:pPr>
      <w:r w:rsidRPr="00717976">
        <w:rPr>
          <w:rFonts w:cs="Arial"/>
          <w:szCs w:val="22"/>
          <w:lang w:val="de-DE"/>
        </w:rPr>
        <w:t>Am Seemooser Horn 20</w:t>
      </w:r>
    </w:p>
    <w:p w14:paraId="0A73F868" w14:textId="2D09862B" w:rsidR="00F329BC" w:rsidRDefault="00F329BC" w:rsidP="00224C04">
      <w:pPr>
        <w:spacing w:after="120"/>
        <w:rPr>
          <w:rFonts w:cs="Arial"/>
          <w:szCs w:val="22"/>
          <w:lang w:val="de-DE"/>
        </w:rPr>
      </w:pPr>
      <w:r w:rsidRPr="00717976">
        <w:rPr>
          <w:rFonts w:cs="Arial"/>
          <w:szCs w:val="22"/>
          <w:lang w:val="de-DE"/>
        </w:rPr>
        <w:t>88045 Friedrichshafen</w:t>
      </w:r>
    </w:p>
    <w:p w14:paraId="05610FBC" w14:textId="77777777" w:rsidR="00F329BC" w:rsidRPr="00717976" w:rsidRDefault="00F329BC" w:rsidP="00F329BC">
      <w:pPr>
        <w:rPr>
          <w:rFonts w:cs="Arial"/>
          <w:szCs w:val="22"/>
          <w:lang w:val="de-DE"/>
        </w:rPr>
      </w:pPr>
      <w:r w:rsidRPr="00717976">
        <w:rPr>
          <w:rFonts w:cs="Arial"/>
          <w:szCs w:val="22"/>
          <w:lang w:val="de-DE"/>
        </w:rPr>
        <w:t>Tel.: +49 (0) 7541 6009 1443</w:t>
      </w:r>
    </w:p>
    <w:p w14:paraId="77A5522C" w14:textId="098025C8" w:rsidR="00F329BC" w:rsidRDefault="00E15270" w:rsidP="00F329BC">
      <w:pPr>
        <w:rPr>
          <w:rStyle w:val="Hyperlink"/>
          <w:rFonts w:eastAsiaTheme="majorEastAsia" w:cs="Arial"/>
          <w:szCs w:val="22"/>
          <w:lang w:val="de-DE"/>
        </w:rPr>
      </w:pPr>
      <w:hyperlink r:id="rId15" w:history="1">
        <w:r w:rsidR="00F329BC" w:rsidRPr="00717976">
          <w:rPr>
            <w:rStyle w:val="Hyperlink"/>
            <w:rFonts w:eastAsiaTheme="majorEastAsia" w:cs="Arial"/>
            <w:szCs w:val="22"/>
            <w:lang w:val="de-DE"/>
          </w:rPr>
          <w:t>kontakt@pcg-musterkodex.de</w:t>
        </w:r>
      </w:hyperlink>
    </w:p>
    <w:p w14:paraId="14360F20" w14:textId="78EEEB34" w:rsidR="00713DFC" w:rsidRDefault="00713DFC" w:rsidP="00F329BC">
      <w:pPr>
        <w:rPr>
          <w:rStyle w:val="Hyperlink"/>
          <w:rFonts w:eastAsiaTheme="majorEastAsia" w:cs="Arial"/>
          <w:szCs w:val="22"/>
          <w:lang w:val="de-DE"/>
        </w:rPr>
      </w:pPr>
    </w:p>
    <w:p w14:paraId="1C4E48A3" w14:textId="73CE6C91" w:rsidR="00F329BC" w:rsidRDefault="00F329BC" w:rsidP="00F329BC">
      <w:pPr>
        <w:rPr>
          <w:rFonts w:cs="Arial"/>
          <w:szCs w:val="22"/>
          <w:lang w:val="de-DE"/>
        </w:rPr>
      </w:pPr>
    </w:p>
    <w:p w14:paraId="0245695D" w14:textId="2697C41F" w:rsidR="00F329BC" w:rsidRPr="00391A55" w:rsidRDefault="00F329BC" w:rsidP="007D3E39">
      <w:pPr>
        <w:rPr>
          <w:rFonts w:cs="Arial"/>
          <w:bCs/>
          <w:szCs w:val="22"/>
          <w:lang w:val="de-DE"/>
        </w:rPr>
      </w:pPr>
      <w:r w:rsidRPr="00391A55">
        <w:rPr>
          <w:rFonts w:cs="Arial"/>
          <w:bCs/>
          <w:szCs w:val="22"/>
          <w:lang w:val="de-DE"/>
        </w:rPr>
        <w:t xml:space="preserve">Die </w:t>
      </w:r>
      <w:r w:rsidRPr="00AB19E3">
        <w:rPr>
          <w:rFonts w:cs="Arial"/>
          <w:b/>
          <w:szCs w:val="22"/>
          <w:lang w:val="de-DE"/>
        </w:rPr>
        <w:t>Möglichkeit zum Download</w:t>
      </w:r>
      <w:r w:rsidRPr="008E1EEF">
        <w:rPr>
          <w:rFonts w:cs="Arial"/>
          <w:b/>
          <w:szCs w:val="22"/>
          <w:lang w:val="de-DE"/>
        </w:rPr>
        <w:t xml:space="preserve"> </w:t>
      </w:r>
      <w:r w:rsidRPr="00AB19E3">
        <w:rPr>
          <w:rFonts w:cs="Arial"/>
          <w:bCs/>
          <w:szCs w:val="22"/>
          <w:lang w:val="de-DE"/>
        </w:rPr>
        <w:t>des Deutschen Public Corporate Governance-Musterkodex</w:t>
      </w:r>
      <w:r w:rsidRPr="00391A55">
        <w:rPr>
          <w:rFonts w:cs="Arial"/>
          <w:bCs/>
          <w:szCs w:val="22"/>
          <w:lang w:val="de-DE"/>
        </w:rPr>
        <w:t xml:space="preserve"> </w:t>
      </w:r>
      <w:r w:rsidR="00D24204" w:rsidRPr="00055F78">
        <w:rPr>
          <w:lang w:val="de-DE"/>
        </w:rPr>
        <w:br/>
      </w:r>
      <w:r w:rsidRPr="00391A55">
        <w:rPr>
          <w:rFonts w:cs="Arial"/>
          <w:bCs/>
          <w:szCs w:val="22"/>
          <w:lang w:val="de-DE"/>
        </w:rPr>
        <w:t>sowie weitere Informationen zur Expertenkommission und eine Übersicht zu Literatur zu Bedarf und Chancen eines Public Corporate Governance Kodex finden Sie auf:</w:t>
      </w:r>
    </w:p>
    <w:p w14:paraId="3BE7C796" w14:textId="32B529D2" w:rsidR="00F329BC" w:rsidRPr="00F63CB1" w:rsidRDefault="00E15270" w:rsidP="00F329BC">
      <w:pPr>
        <w:pStyle w:val="Endnotentext"/>
        <w:ind w:left="284" w:hanging="284"/>
        <w:rPr>
          <w:rStyle w:val="Hyperlink"/>
          <w:rFonts w:eastAsiaTheme="majorEastAsia" w:cs="Arial"/>
          <w:sz w:val="22"/>
          <w:szCs w:val="24"/>
          <w:lang w:val="de-DE"/>
        </w:rPr>
      </w:pPr>
      <w:hyperlink r:id="rId16" w:history="1">
        <w:r w:rsidR="00713DFC" w:rsidRPr="00F63CB1">
          <w:rPr>
            <w:rStyle w:val="Hyperlink"/>
            <w:rFonts w:eastAsiaTheme="majorEastAsia" w:cs="Arial"/>
            <w:sz w:val="22"/>
            <w:szCs w:val="24"/>
            <w:lang w:val="de-DE"/>
          </w:rPr>
          <w:t>www.pcg-musterkodex.de</w:t>
        </w:r>
      </w:hyperlink>
    </w:p>
    <w:p w14:paraId="7D5690BE" w14:textId="34BA87C5" w:rsidR="002A3AFD" w:rsidRPr="00193A62" w:rsidRDefault="002A3AFD" w:rsidP="005E2B42">
      <w:pPr>
        <w:pStyle w:val="Endnotentext"/>
        <w:ind w:left="284" w:hanging="284"/>
        <w:rPr>
          <w:rStyle w:val="Hyperlink"/>
          <w:rFonts w:eastAsiaTheme="majorEastAsia" w:cs="Arial"/>
          <w:sz w:val="22"/>
          <w:szCs w:val="28"/>
          <w:lang w:val="de-DE"/>
        </w:rPr>
      </w:pPr>
    </w:p>
    <w:p w14:paraId="55F32191" w14:textId="77777777" w:rsidR="00397047" w:rsidRPr="00193A62" w:rsidRDefault="00397047" w:rsidP="00DE539B">
      <w:pPr>
        <w:rPr>
          <w:lang w:val="de-DE"/>
        </w:rPr>
      </w:pPr>
    </w:p>
    <w:p w14:paraId="0AD56DB2" w14:textId="77777777" w:rsidR="00AB19E3" w:rsidRDefault="00DE539B" w:rsidP="00DE539B">
      <w:pPr>
        <w:rPr>
          <w:lang w:val="de-DE"/>
        </w:rPr>
      </w:pPr>
      <w:r w:rsidRPr="00FF7E29">
        <w:rPr>
          <w:b/>
          <w:bCs/>
          <w:lang w:val="de-DE"/>
        </w:rPr>
        <w:t>Bitte zitieren als:</w:t>
      </w:r>
      <w:r w:rsidRPr="00DE539B">
        <w:rPr>
          <w:lang w:val="de-DE"/>
        </w:rPr>
        <w:t xml:space="preserve"> </w:t>
      </w:r>
    </w:p>
    <w:p w14:paraId="3700CA54" w14:textId="3DAF966C" w:rsidR="0010344F" w:rsidRPr="00044926" w:rsidRDefault="005E410C" w:rsidP="0010344F">
      <w:pPr>
        <w:rPr>
          <w:lang w:val="de-DE"/>
        </w:rPr>
      </w:pPr>
      <w:r w:rsidRPr="00491562">
        <w:rPr>
          <w:rStyle w:val="Hyperlink"/>
          <w:rFonts w:eastAsiaTheme="majorEastAsia" w:cs="Arial"/>
          <w:color w:val="auto"/>
          <w:szCs w:val="22"/>
          <w:u w:val="none"/>
          <w:lang w:val="de-DE"/>
        </w:rPr>
        <w:t>Expertenkommission D-PCGM (</w:t>
      </w:r>
      <w:r w:rsidR="00D07733" w:rsidRPr="00491562">
        <w:rPr>
          <w:rStyle w:val="Hyperlink"/>
          <w:rFonts w:eastAsiaTheme="majorEastAsia" w:cs="Arial"/>
          <w:color w:val="auto"/>
          <w:szCs w:val="22"/>
          <w:u w:val="none"/>
          <w:lang w:val="de-DE"/>
        </w:rPr>
        <w:t>202</w:t>
      </w:r>
      <w:r w:rsidR="00D07733">
        <w:rPr>
          <w:rStyle w:val="Hyperlink"/>
          <w:rFonts w:eastAsiaTheme="majorEastAsia" w:cs="Arial"/>
          <w:color w:val="auto"/>
          <w:szCs w:val="22"/>
          <w:u w:val="none"/>
          <w:lang w:val="de-DE"/>
        </w:rPr>
        <w:t>2</w:t>
      </w:r>
      <w:r w:rsidRPr="00491562">
        <w:rPr>
          <w:rStyle w:val="Hyperlink"/>
          <w:rFonts w:eastAsiaTheme="majorEastAsia" w:cs="Arial"/>
          <w:color w:val="auto"/>
          <w:szCs w:val="22"/>
          <w:u w:val="none"/>
          <w:lang w:val="de-DE"/>
        </w:rPr>
        <w:t xml:space="preserve">): Deutscher Public Corporate Governance-Musterkodex </w:t>
      </w:r>
      <w:r w:rsidR="008A420A" w:rsidRPr="00055F78">
        <w:rPr>
          <w:lang w:val="de-DE"/>
        </w:rPr>
        <w:br/>
      </w:r>
      <w:r w:rsidRPr="00491562">
        <w:rPr>
          <w:rStyle w:val="Hyperlink"/>
          <w:rFonts w:eastAsiaTheme="majorEastAsia" w:cs="Arial"/>
          <w:color w:val="auto"/>
          <w:szCs w:val="22"/>
          <w:u w:val="none"/>
          <w:lang w:val="de-DE"/>
        </w:rPr>
        <w:t xml:space="preserve">(D-PCGM), Hrsg. Ulf Papenfuß/Klaus-Michael Ahrend/Kristin Wagner-Krechlok, in der Fassung vom </w:t>
      </w:r>
      <w:r w:rsidR="00275817">
        <w:rPr>
          <w:rStyle w:val="Hyperlink"/>
          <w:rFonts w:eastAsiaTheme="majorEastAsia" w:cs="Arial"/>
          <w:color w:val="auto"/>
          <w:szCs w:val="22"/>
          <w:u w:val="none"/>
          <w:lang w:val="de-DE"/>
        </w:rPr>
        <w:t>14</w:t>
      </w:r>
      <w:r w:rsidRPr="00491562">
        <w:rPr>
          <w:rStyle w:val="Hyperlink"/>
          <w:rFonts w:eastAsiaTheme="majorEastAsia" w:cs="Arial"/>
          <w:color w:val="auto"/>
          <w:szCs w:val="22"/>
          <w:u w:val="none"/>
          <w:lang w:val="de-DE"/>
        </w:rPr>
        <w:t>.</w:t>
      </w:r>
      <w:r w:rsidR="00275817">
        <w:rPr>
          <w:rStyle w:val="Hyperlink"/>
          <w:rFonts w:eastAsiaTheme="majorEastAsia" w:cs="Arial"/>
          <w:color w:val="auto"/>
          <w:szCs w:val="22"/>
          <w:u w:val="none"/>
          <w:lang w:val="de-DE"/>
        </w:rPr>
        <w:t>03</w:t>
      </w:r>
      <w:r w:rsidR="005D573B">
        <w:rPr>
          <w:rStyle w:val="Hyperlink"/>
          <w:rFonts w:eastAsiaTheme="majorEastAsia" w:cs="Arial"/>
          <w:color w:val="auto"/>
          <w:szCs w:val="22"/>
          <w:u w:val="none"/>
          <w:lang w:val="de-DE"/>
        </w:rPr>
        <w:t>.</w:t>
      </w:r>
      <w:r w:rsidRPr="00A91187">
        <w:rPr>
          <w:rStyle w:val="Hyperlink"/>
          <w:rFonts w:eastAsiaTheme="majorEastAsia" w:cs="Arial"/>
          <w:color w:val="auto"/>
          <w:szCs w:val="22"/>
          <w:u w:val="none"/>
          <w:lang w:val="de-DE"/>
        </w:rPr>
        <w:t>202</w:t>
      </w:r>
      <w:r w:rsidR="005D573B">
        <w:rPr>
          <w:rStyle w:val="Hyperlink"/>
          <w:rFonts w:eastAsiaTheme="majorEastAsia" w:cs="Arial"/>
          <w:color w:val="auto"/>
          <w:szCs w:val="22"/>
          <w:u w:val="none"/>
          <w:lang w:val="de-DE"/>
        </w:rPr>
        <w:t>2</w:t>
      </w:r>
      <w:r w:rsidR="00FF7B55">
        <w:rPr>
          <w:rStyle w:val="Hyperlink"/>
          <w:rFonts w:eastAsiaTheme="majorEastAsia" w:cs="Arial"/>
          <w:color w:val="auto"/>
          <w:szCs w:val="22"/>
          <w:u w:val="none"/>
          <w:lang w:val="de-DE"/>
        </w:rPr>
        <w:t xml:space="preserve">, </w:t>
      </w:r>
      <w:hyperlink r:id="rId17" w:history="1">
        <w:r w:rsidR="00460B4A" w:rsidRPr="00AB258E">
          <w:rPr>
            <w:rStyle w:val="Hyperlink"/>
            <w:rFonts w:eastAsiaTheme="majorEastAsia" w:cs="Arial"/>
            <w:szCs w:val="22"/>
            <w:lang w:val="de-DE"/>
          </w:rPr>
          <w:t>https://doi.org/</w:t>
        </w:r>
        <w:r w:rsidR="00460B4A" w:rsidRPr="00AB258E">
          <w:rPr>
            <w:rStyle w:val="Hyperlink"/>
            <w:rFonts w:eastAsiaTheme="majorEastAsia"/>
            <w:lang w:val="de-DE"/>
          </w:rPr>
          <w:t>10.13140/RG.2.2.14710.47688</w:t>
        </w:r>
      </w:hyperlink>
    </w:p>
    <w:p w14:paraId="3797BF4E" w14:textId="66F0825B" w:rsidR="00DE539B" w:rsidRPr="00A91187" w:rsidRDefault="00DE539B" w:rsidP="00DE539B">
      <w:pPr>
        <w:rPr>
          <w:lang w:val="de-DE"/>
        </w:rPr>
        <w:sectPr w:rsidR="00DE539B" w:rsidRPr="00A91187" w:rsidSect="0012068C">
          <w:headerReference w:type="even" r:id="rId18"/>
          <w:headerReference w:type="default" r:id="rId19"/>
          <w:footerReference w:type="default" r:id="rId20"/>
          <w:headerReference w:type="first" r:id="rId21"/>
          <w:footerReference w:type="first" r:id="rId22"/>
          <w:footnotePr>
            <w:numFmt w:val="lowerRoman"/>
          </w:footnotePr>
          <w:endnotePr>
            <w:numFmt w:val="decimal"/>
          </w:endnotePr>
          <w:type w:val="continuous"/>
          <w:pgSz w:w="11900" w:h="16840"/>
          <w:pgMar w:top="1165" w:right="985" w:bottom="993" w:left="1440" w:header="720" w:footer="720" w:gutter="0"/>
          <w:cols w:space="720"/>
          <w:titlePg/>
          <w:docGrid w:linePitch="360"/>
        </w:sectPr>
      </w:pPr>
    </w:p>
    <w:p w14:paraId="6676F145" w14:textId="558DAFA2" w:rsidR="004743BD" w:rsidRPr="00847EB5" w:rsidRDefault="00311904" w:rsidP="00396E10">
      <w:pPr>
        <w:pStyle w:val="Verzeichnis1"/>
      </w:pPr>
      <w:r w:rsidRPr="00847EB5">
        <w:lastRenderedPageBreak/>
        <w:t>Inhaltsverzeichnis</w:t>
      </w:r>
    </w:p>
    <w:bookmarkStart w:id="1" w:name="_Toc26963914" w:displacedByCustomXml="next"/>
    <w:bookmarkStart w:id="2" w:name="_Toc25061658" w:displacedByCustomXml="next"/>
    <w:sdt>
      <w:sdtPr>
        <w:rPr>
          <w:szCs w:val="22"/>
        </w:rPr>
        <w:id w:val="-152216068"/>
        <w:docPartObj>
          <w:docPartGallery w:val="Table of Contents"/>
          <w:docPartUnique/>
        </w:docPartObj>
      </w:sdtPr>
      <w:sdtEndPr>
        <w:rPr>
          <w:sz w:val="20"/>
          <w:szCs w:val="20"/>
        </w:rPr>
      </w:sdtEndPr>
      <w:sdtContent>
        <w:bookmarkEnd w:id="2" w:displacedByCustomXml="prev"/>
        <w:bookmarkEnd w:id="1" w:displacedByCustomXml="prev"/>
        <w:p w14:paraId="39DF52B9" w14:textId="292A3A51" w:rsidR="008B3562" w:rsidRPr="0092614E" w:rsidRDefault="0011587A" w:rsidP="00396E10">
          <w:pPr>
            <w:pStyle w:val="Verzeichnis1"/>
            <w:rPr>
              <w:rFonts w:asciiTheme="minorHAnsi" w:eastAsiaTheme="minorEastAsia" w:hAnsiTheme="minorHAnsi" w:cstheme="minorBidi"/>
              <w:sz w:val="19"/>
              <w:szCs w:val="19"/>
              <w:lang w:eastAsia="de-DE"/>
            </w:rPr>
          </w:pPr>
          <w:r w:rsidRPr="0092614E">
            <w:rPr>
              <w:sz w:val="19"/>
              <w:szCs w:val="19"/>
            </w:rPr>
            <w:fldChar w:fldCharType="begin"/>
          </w:r>
          <w:r w:rsidRPr="0092614E">
            <w:rPr>
              <w:sz w:val="19"/>
              <w:szCs w:val="19"/>
            </w:rPr>
            <w:instrText xml:space="preserve"> TOC \o "1-3" \h \z \u </w:instrText>
          </w:r>
          <w:r w:rsidRPr="0092614E">
            <w:rPr>
              <w:sz w:val="19"/>
              <w:szCs w:val="19"/>
            </w:rPr>
            <w:fldChar w:fldCharType="separate"/>
          </w:r>
          <w:hyperlink w:anchor="_Toc97206361" w:history="1">
            <w:r w:rsidR="008B3562" w:rsidRPr="0092614E">
              <w:rPr>
                <w:rStyle w:val="Hyperlink"/>
                <w:sz w:val="19"/>
                <w:szCs w:val="19"/>
              </w:rPr>
              <w:t>1.</w:t>
            </w:r>
            <w:r w:rsidR="00801A44" w:rsidRPr="0092614E">
              <w:rPr>
                <w:rFonts w:asciiTheme="minorHAnsi" w:eastAsiaTheme="minorEastAsia" w:hAnsiTheme="minorHAnsi" w:cstheme="minorBidi"/>
                <w:sz w:val="19"/>
                <w:szCs w:val="19"/>
                <w:lang w:eastAsia="de-DE"/>
              </w:rPr>
              <w:tab/>
            </w:r>
            <w:r w:rsidR="008B3562" w:rsidRPr="0092614E">
              <w:rPr>
                <w:rStyle w:val="Hyperlink"/>
                <w:sz w:val="19"/>
                <w:szCs w:val="19"/>
              </w:rPr>
              <w:t>Präambel</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_Toc97206361 \h </w:instrText>
            </w:r>
            <w:r w:rsidR="008B3562" w:rsidRPr="0092614E">
              <w:rPr>
                <w:webHidden/>
                <w:sz w:val="19"/>
                <w:szCs w:val="19"/>
              </w:rPr>
            </w:r>
            <w:r w:rsidR="008B3562" w:rsidRPr="0092614E">
              <w:rPr>
                <w:webHidden/>
                <w:sz w:val="19"/>
                <w:szCs w:val="19"/>
              </w:rPr>
              <w:fldChar w:fldCharType="separate"/>
            </w:r>
            <w:r w:rsidR="00A004A4">
              <w:rPr>
                <w:webHidden/>
                <w:sz w:val="19"/>
                <w:szCs w:val="19"/>
              </w:rPr>
              <w:t>6</w:t>
            </w:r>
            <w:r w:rsidR="008B3562" w:rsidRPr="0092614E">
              <w:rPr>
                <w:webHidden/>
                <w:sz w:val="19"/>
                <w:szCs w:val="19"/>
              </w:rPr>
              <w:fldChar w:fldCharType="end"/>
            </w:r>
          </w:hyperlink>
        </w:p>
        <w:p w14:paraId="477553AE" w14:textId="214510C0"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2" w:history="1">
            <w:r w:rsidR="008B3562" w:rsidRPr="0092614E">
              <w:rPr>
                <w:rStyle w:val="Hyperlink"/>
                <w:noProof/>
                <w:sz w:val="19"/>
                <w:szCs w:val="19"/>
              </w:rPr>
              <w:t>1.1.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Inhalt und Zielsetzung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_Toc97206362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6</w:t>
            </w:r>
            <w:r w:rsidR="008B3562" w:rsidRPr="0092614E">
              <w:rPr>
                <w:noProof/>
                <w:webHidden/>
                <w:sz w:val="19"/>
                <w:szCs w:val="19"/>
              </w:rPr>
              <w:fldChar w:fldCharType="end"/>
            </w:r>
          </w:hyperlink>
        </w:p>
        <w:p w14:paraId="7B181732" w14:textId="31A0F424"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3" w:history="1">
            <w:r w:rsidR="008B3562" w:rsidRPr="0092614E">
              <w:rPr>
                <w:rStyle w:val="Hyperlink"/>
                <w:noProof/>
                <w:sz w:val="19"/>
                <w:szCs w:val="19"/>
              </w:rPr>
              <w:t>1.2.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Struktur</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_Toc97206363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9</w:t>
            </w:r>
            <w:r w:rsidR="008B3562" w:rsidRPr="0092614E">
              <w:rPr>
                <w:noProof/>
                <w:webHidden/>
                <w:sz w:val="19"/>
                <w:szCs w:val="19"/>
              </w:rPr>
              <w:fldChar w:fldCharType="end"/>
            </w:r>
          </w:hyperlink>
        </w:p>
        <w:p w14:paraId="663EC2F6" w14:textId="7E45DA81"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64" w:history="1">
            <w:r w:rsidR="008B3562" w:rsidRPr="0092614E">
              <w:rPr>
                <w:rStyle w:val="Hyperlink"/>
                <w:sz w:val="19"/>
                <w:szCs w:val="19"/>
              </w:rPr>
              <w:t>2.</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 xml:space="preserve">Geltungsbereich und Verankerung Entsprechenserklärung zum Public Corporate </w:t>
            </w:r>
            <w:r w:rsidR="002A6394" w:rsidRPr="0092614E">
              <w:rPr>
                <w:rStyle w:val="Hyperlink"/>
                <w:sz w:val="19"/>
                <w:szCs w:val="19"/>
              </w:rPr>
              <w:br/>
            </w:r>
            <w:r w:rsidR="008B3562" w:rsidRPr="0092614E">
              <w:rPr>
                <w:rStyle w:val="Hyperlink"/>
                <w:sz w:val="19"/>
                <w:szCs w:val="19"/>
              </w:rPr>
              <w:t>Governance Kodex</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_Toc97206364 \h </w:instrText>
            </w:r>
            <w:r w:rsidR="008B3562" w:rsidRPr="0092614E">
              <w:rPr>
                <w:webHidden/>
                <w:sz w:val="19"/>
                <w:szCs w:val="19"/>
              </w:rPr>
            </w:r>
            <w:r w:rsidR="008B3562" w:rsidRPr="0092614E">
              <w:rPr>
                <w:webHidden/>
                <w:sz w:val="19"/>
                <w:szCs w:val="19"/>
              </w:rPr>
              <w:fldChar w:fldCharType="separate"/>
            </w:r>
            <w:r w:rsidR="00A004A4">
              <w:rPr>
                <w:webHidden/>
                <w:sz w:val="19"/>
                <w:szCs w:val="19"/>
              </w:rPr>
              <w:t>11</w:t>
            </w:r>
            <w:r w:rsidR="008B3562" w:rsidRPr="0092614E">
              <w:rPr>
                <w:webHidden/>
                <w:sz w:val="19"/>
                <w:szCs w:val="19"/>
              </w:rPr>
              <w:fldChar w:fldCharType="end"/>
            </w:r>
          </w:hyperlink>
        </w:p>
        <w:p w14:paraId="10CA437E" w14:textId="1EA0EFA6"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5" w:history="1">
            <w:r w:rsidR="008B3562" w:rsidRPr="0092614E">
              <w:rPr>
                <w:rStyle w:val="Hyperlink"/>
                <w:noProof/>
                <w:sz w:val="19"/>
                <w:szCs w:val="19"/>
              </w:rPr>
              <w:t>2.1.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Geltungsbereich</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_Toc97206365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11</w:t>
            </w:r>
            <w:r w:rsidR="008B3562" w:rsidRPr="0092614E">
              <w:rPr>
                <w:noProof/>
                <w:webHidden/>
                <w:sz w:val="19"/>
                <w:szCs w:val="19"/>
              </w:rPr>
              <w:fldChar w:fldCharType="end"/>
            </w:r>
          </w:hyperlink>
        </w:p>
        <w:p w14:paraId="3A8BF05F" w14:textId="3DCA4648"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6" w:history="1">
            <w:r w:rsidR="008B3562" w:rsidRPr="0092614E">
              <w:rPr>
                <w:rStyle w:val="Hyperlink"/>
                <w:noProof/>
                <w:sz w:val="19"/>
                <w:szCs w:val="19"/>
              </w:rPr>
              <w:t>2.2.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Verankerung Entsprechenserklärung in Unternehmenssatzung im Rahmen der Erklärung zur Unternehmensführung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_Toc97206366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11</w:t>
            </w:r>
            <w:r w:rsidR="008B3562" w:rsidRPr="0092614E">
              <w:rPr>
                <w:noProof/>
                <w:webHidden/>
                <w:sz w:val="19"/>
                <w:szCs w:val="19"/>
              </w:rPr>
              <w:fldChar w:fldCharType="end"/>
            </w:r>
          </w:hyperlink>
        </w:p>
        <w:p w14:paraId="25913DD0" w14:textId="051EBBFB"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7" w:history="1">
            <w:r w:rsidR="008B3562" w:rsidRPr="0092614E">
              <w:rPr>
                <w:rStyle w:val="Hyperlink"/>
                <w:noProof/>
                <w:sz w:val="19"/>
                <w:szCs w:val="19"/>
              </w:rPr>
              <w:t>2.3</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Überprüfung und Anpassung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_Toc97206367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12</w:t>
            </w:r>
            <w:r w:rsidR="008B3562" w:rsidRPr="0092614E">
              <w:rPr>
                <w:noProof/>
                <w:webHidden/>
                <w:sz w:val="19"/>
                <w:szCs w:val="19"/>
              </w:rPr>
              <w:fldChar w:fldCharType="end"/>
            </w:r>
          </w:hyperlink>
        </w:p>
        <w:p w14:paraId="4FFD0B1C" w14:textId="2F1B20F4"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68" w:history="1">
            <w:r w:rsidR="008B3562" w:rsidRPr="0092614E">
              <w:rPr>
                <w:rStyle w:val="Hyperlink"/>
                <w:sz w:val="19"/>
                <w:szCs w:val="19"/>
              </w:rPr>
              <w:t>3</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Gesellschafterrolle, Gesellschafterversammlung und Organisationselement Beteiligungsmanagement</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_Toc97206368 \h </w:instrText>
            </w:r>
            <w:r w:rsidR="008B3562" w:rsidRPr="0092614E">
              <w:rPr>
                <w:webHidden/>
                <w:sz w:val="19"/>
                <w:szCs w:val="19"/>
              </w:rPr>
            </w:r>
            <w:r w:rsidR="008B3562" w:rsidRPr="0092614E">
              <w:rPr>
                <w:webHidden/>
                <w:sz w:val="19"/>
                <w:szCs w:val="19"/>
              </w:rPr>
              <w:fldChar w:fldCharType="separate"/>
            </w:r>
            <w:r w:rsidR="00A004A4">
              <w:rPr>
                <w:webHidden/>
                <w:sz w:val="19"/>
                <w:szCs w:val="19"/>
              </w:rPr>
              <w:t>13</w:t>
            </w:r>
            <w:r w:rsidR="008B3562" w:rsidRPr="0092614E">
              <w:rPr>
                <w:webHidden/>
                <w:sz w:val="19"/>
                <w:szCs w:val="19"/>
              </w:rPr>
              <w:fldChar w:fldCharType="end"/>
            </w:r>
          </w:hyperlink>
        </w:p>
        <w:p w14:paraId="39A01401" w14:textId="3530BD0E"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69" w:history="1">
            <w:r w:rsidR="008B3562" w:rsidRPr="0092614E">
              <w:rPr>
                <w:rStyle w:val="Hyperlink"/>
                <w:noProof/>
                <w:sz w:val="19"/>
                <w:szCs w:val="19"/>
              </w:rPr>
              <w:t>3.1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Gesellschafterrolle</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_Toc97206369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13</w:t>
            </w:r>
            <w:r w:rsidR="008B3562" w:rsidRPr="0092614E">
              <w:rPr>
                <w:noProof/>
                <w:webHidden/>
                <w:sz w:val="19"/>
                <w:szCs w:val="19"/>
              </w:rPr>
              <w:fldChar w:fldCharType="end"/>
            </w:r>
          </w:hyperlink>
        </w:p>
        <w:p w14:paraId="4D2C343E" w14:textId="66F36050"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0" w:history="1">
            <w:r w:rsidR="008B3562" w:rsidRPr="0092614E">
              <w:rPr>
                <w:rStyle w:val="Hyperlink"/>
                <w:noProof/>
                <w:sz w:val="19"/>
                <w:szCs w:val="19"/>
              </w:rPr>
              <w:t>3.2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Gesellschafterversammlung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_Toc97206370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15</w:t>
            </w:r>
            <w:r w:rsidR="008B3562" w:rsidRPr="0092614E">
              <w:rPr>
                <w:noProof/>
                <w:webHidden/>
                <w:sz w:val="19"/>
                <w:szCs w:val="19"/>
              </w:rPr>
              <w:fldChar w:fldCharType="end"/>
            </w:r>
          </w:hyperlink>
        </w:p>
        <w:p w14:paraId="33DD0C1C" w14:textId="4AEEB40A"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1" w:history="1">
            <w:r w:rsidR="008B3562" w:rsidRPr="0092614E">
              <w:rPr>
                <w:rStyle w:val="Hyperlink"/>
                <w:noProof/>
                <w:sz w:val="19"/>
                <w:szCs w:val="19"/>
              </w:rPr>
              <w:t>3.3</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Organisationselement Beteiligungsmanagement</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_Toc97206371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16</w:t>
            </w:r>
            <w:r w:rsidR="008B3562" w:rsidRPr="0092614E">
              <w:rPr>
                <w:noProof/>
                <w:webHidden/>
                <w:sz w:val="19"/>
                <w:szCs w:val="19"/>
              </w:rPr>
              <w:fldChar w:fldCharType="end"/>
            </w:r>
          </w:hyperlink>
        </w:p>
        <w:p w14:paraId="422662FE" w14:textId="6DEBB057"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72" w:history="1">
            <w:r w:rsidR="008B3562" w:rsidRPr="0092614E">
              <w:rPr>
                <w:rStyle w:val="Hyperlink"/>
                <w:sz w:val="19"/>
                <w:szCs w:val="19"/>
              </w:rPr>
              <w:t>4</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Aufsichtsorgan</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_Toc97206372 \h </w:instrText>
            </w:r>
            <w:r w:rsidR="008B3562" w:rsidRPr="0092614E">
              <w:rPr>
                <w:webHidden/>
                <w:sz w:val="19"/>
                <w:szCs w:val="19"/>
              </w:rPr>
            </w:r>
            <w:r w:rsidR="008B3562" w:rsidRPr="0092614E">
              <w:rPr>
                <w:webHidden/>
                <w:sz w:val="19"/>
                <w:szCs w:val="19"/>
              </w:rPr>
              <w:fldChar w:fldCharType="separate"/>
            </w:r>
            <w:r w:rsidR="00A004A4">
              <w:rPr>
                <w:webHidden/>
                <w:sz w:val="19"/>
                <w:szCs w:val="19"/>
              </w:rPr>
              <w:t>18</w:t>
            </w:r>
            <w:r w:rsidR="008B3562" w:rsidRPr="0092614E">
              <w:rPr>
                <w:webHidden/>
                <w:sz w:val="19"/>
                <w:szCs w:val="19"/>
              </w:rPr>
              <w:fldChar w:fldCharType="end"/>
            </w:r>
          </w:hyperlink>
        </w:p>
        <w:p w14:paraId="55B0756D" w14:textId="6EB53A39"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3" w:history="1">
            <w:r w:rsidR="008B3562" w:rsidRPr="0092614E">
              <w:rPr>
                <w:rStyle w:val="Hyperlink"/>
                <w:noProof/>
                <w:sz w:val="19"/>
                <w:szCs w:val="19"/>
              </w:rPr>
              <w:t>4.1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Grundsätzliches und Aufgaben</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_Toc97206373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18</w:t>
            </w:r>
            <w:r w:rsidR="008B3562" w:rsidRPr="0092614E">
              <w:rPr>
                <w:noProof/>
                <w:webHidden/>
                <w:sz w:val="19"/>
                <w:szCs w:val="19"/>
              </w:rPr>
              <w:fldChar w:fldCharType="end"/>
            </w:r>
          </w:hyperlink>
        </w:p>
        <w:p w14:paraId="6D95B78D" w14:textId="221A0E4A"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4" w:history="1">
            <w:r w:rsidR="008B3562" w:rsidRPr="0092614E">
              <w:rPr>
                <w:rStyle w:val="Hyperlink"/>
                <w:noProof/>
                <w:sz w:val="19"/>
                <w:szCs w:val="19"/>
              </w:rPr>
              <w:t>4.2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Zusammensetzung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_Toc97206374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19</w:t>
            </w:r>
            <w:r w:rsidR="008B3562" w:rsidRPr="0092614E">
              <w:rPr>
                <w:noProof/>
                <w:webHidden/>
                <w:sz w:val="19"/>
                <w:szCs w:val="19"/>
              </w:rPr>
              <w:fldChar w:fldCharType="end"/>
            </w:r>
          </w:hyperlink>
        </w:p>
        <w:p w14:paraId="23AF9E13" w14:textId="70970ECE"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5" w:history="1">
            <w:r w:rsidR="008B3562" w:rsidRPr="0092614E">
              <w:rPr>
                <w:rStyle w:val="Hyperlink"/>
                <w:noProof/>
                <w:sz w:val="19"/>
                <w:szCs w:val="19"/>
              </w:rPr>
              <w:t>4.3</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Interessenkonflikte</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_Toc97206375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20</w:t>
            </w:r>
            <w:r w:rsidR="008B3562" w:rsidRPr="0092614E">
              <w:rPr>
                <w:noProof/>
                <w:webHidden/>
                <w:sz w:val="19"/>
                <w:szCs w:val="19"/>
              </w:rPr>
              <w:fldChar w:fldCharType="end"/>
            </w:r>
          </w:hyperlink>
        </w:p>
        <w:p w14:paraId="23501080" w14:textId="59C940A9"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6" w:history="1">
            <w:r w:rsidR="008B3562" w:rsidRPr="0092614E">
              <w:rPr>
                <w:rStyle w:val="Hyperlink"/>
                <w:noProof/>
                <w:sz w:val="19"/>
                <w:szCs w:val="19"/>
              </w:rPr>
              <w:t>4.4</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Bildung von Ausschüssen</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_Toc97206376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21</w:t>
            </w:r>
            <w:r w:rsidR="008B3562" w:rsidRPr="0092614E">
              <w:rPr>
                <w:noProof/>
                <w:webHidden/>
                <w:sz w:val="19"/>
                <w:szCs w:val="19"/>
              </w:rPr>
              <w:fldChar w:fldCharType="end"/>
            </w:r>
          </w:hyperlink>
        </w:p>
        <w:p w14:paraId="5195D0EC" w14:textId="7566EE28"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7" w:history="1">
            <w:r w:rsidR="008B3562" w:rsidRPr="0092614E">
              <w:rPr>
                <w:rStyle w:val="Hyperlink"/>
                <w:noProof/>
                <w:sz w:val="19"/>
                <w:szCs w:val="19"/>
              </w:rPr>
              <w:t>4.5</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Sitzungen</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_Toc97206377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22</w:t>
            </w:r>
            <w:r w:rsidR="008B3562" w:rsidRPr="0092614E">
              <w:rPr>
                <w:noProof/>
                <w:webHidden/>
                <w:sz w:val="19"/>
                <w:szCs w:val="19"/>
              </w:rPr>
              <w:fldChar w:fldCharType="end"/>
            </w:r>
          </w:hyperlink>
        </w:p>
        <w:p w14:paraId="7B7CC014" w14:textId="7EA674EC"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8" w:history="1">
            <w:r w:rsidR="008B3562" w:rsidRPr="0092614E">
              <w:rPr>
                <w:rStyle w:val="Hyperlink"/>
                <w:noProof/>
                <w:sz w:val="19"/>
                <w:szCs w:val="19"/>
              </w:rPr>
              <w:t>4.6</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Wahrnehmung des Aufsichtsorganmandats</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_Toc97206378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22</w:t>
            </w:r>
            <w:r w:rsidR="008B3562" w:rsidRPr="0092614E">
              <w:rPr>
                <w:noProof/>
                <w:webHidden/>
                <w:sz w:val="19"/>
                <w:szCs w:val="19"/>
              </w:rPr>
              <w:fldChar w:fldCharType="end"/>
            </w:r>
          </w:hyperlink>
        </w:p>
        <w:p w14:paraId="7BE1B101" w14:textId="090E0F90"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79" w:history="1">
            <w:r w:rsidR="008B3562" w:rsidRPr="0092614E">
              <w:rPr>
                <w:rStyle w:val="Hyperlink"/>
                <w:noProof/>
                <w:sz w:val="19"/>
                <w:szCs w:val="19"/>
              </w:rPr>
              <w:t>4.7</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Aufwandsentschädigung, Vergütung und Haftung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_Toc97206379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23</w:t>
            </w:r>
            <w:r w:rsidR="008B3562" w:rsidRPr="0092614E">
              <w:rPr>
                <w:noProof/>
                <w:webHidden/>
                <w:sz w:val="19"/>
                <w:szCs w:val="19"/>
              </w:rPr>
              <w:fldChar w:fldCharType="end"/>
            </w:r>
          </w:hyperlink>
        </w:p>
        <w:p w14:paraId="1C506961" w14:textId="3B87C615"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80" w:history="1">
            <w:r w:rsidR="008B3562" w:rsidRPr="0092614E">
              <w:rPr>
                <w:rStyle w:val="Hyperlink"/>
                <w:sz w:val="19"/>
                <w:szCs w:val="19"/>
              </w:rPr>
              <w:t>5.</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Zusammenwirken von Aufsichtsorgan und Geschäftsführungsorgan</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_Toc97206380 \h </w:instrText>
            </w:r>
            <w:r w:rsidR="008B3562" w:rsidRPr="0092614E">
              <w:rPr>
                <w:webHidden/>
                <w:sz w:val="19"/>
                <w:szCs w:val="19"/>
              </w:rPr>
            </w:r>
            <w:r w:rsidR="008B3562" w:rsidRPr="0092614E">
              <w:rPr>
                <w:webHidden/>
                <w:sz w:val="19"/>
                <w:szCs w:val="19"/>
              </w:rPr>
              <w:fldChar w:fldCharType="separate"/>
            </w:r>
            <w:r w:rsidR="00A004A4">
              <w:rPr>
                <w:webHidden/>
                <w:sz w:val="19"/>
                <w:szCs w:val="19"/>
              </w:rPr>
              <w:t>24</w:t>
            </w:r>
            <w:r w:rsidR="008B3562" w:rsidRPr="0092614E">
              <w:rPr>
                <w:webHidden/>
                <w:sz w:val="19"/>
                <w:szCs w:val="19"/>
              </w:rPr>
              <w:fldChar w:fldCharType="end"/>
            </w:r>
          </w:hyperlink>
        </w:p>
        <w:p w14:paraId="53E76503" w14:textId="01CDC615"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81" w:history="1">
            <w:r w:rsidR="008B3562" w:rsidRPr="0092614E">
              <w:rPr>
                <w:rStyle w:val="Hyperlink"/>
                <w:sz w:val="19"/>
                <w:szCs w:val="19"/>
              </w:rPr>
              <w:t>6.</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Geschäftsführungsorgan</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_Toc97206381 \h </w:instrText>
            </w:r>
            <w:r w:rsidR="008B3562" w:rsidRPr="0092614E">
              <w:rPr>
                <w:webHidden/>
                <w:sz w:val="19"/>
                <w:szCs w:val="19"/>
              </w:rPr>
            </w:r>
            <w:r w:rsidR="008B3562" w:rsidRPr="0092614E">
              <w:rPr>
                <w:webHidden/>
                <w:sz w:val="19"/>
                <w:szCs w:val="19"/>
              </w:rPr>
              <w:fldChar w:fldCharType="separate"/>
            </w:r>
            <w:r w:rsidR="00A004A4">
              <w:rPr>
                <w:webHidden/>
                <w:sz w:val="19"/>
                <w:szCs w:val="19"/>
              </w:rPr>
              <w:t>26</w:t>
            </w:r>
            <w:r w:rsidR="008B3562" w:rsidRPr="0092614E">
              <w:rPr>
                <w:webHidden/>
                <w:sz w:val="19"/>
                <w:szCs w:val="19"/>
              </w:rPr>
              <w:fldChar w:fldCharType="end"/>
            </w:r>
          </w:hyperlink>
        </w:p>
        <w:p w14:paraId="6F1AF576" w14:textId="5C288D10"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2" w:history="1">
            <w:r w:rsidR="008B3562" w:rsidRPr="0092614E">
              <w:rPr>
                <w:rStyle w:val="Hyperlink"/>
                <w:noProof/>
                <w:sz w:val="19"/>
                <w:szCs w:val="19"/>
              </w:rPr>
              <w:t>6.1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Grundsätzliches und Aufgaben</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_Toc97206382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26</w:t>
            </w:r>
            <w:r w:rsidR="008B3562" w:rsidRPr="0092614E">
              <w:rPr>
                <w:noProof/>
                <w:webHidden/>
                <w:sz w:val="19"/>
                <w:szCs w:val="19"/>
              </w:rPr>
              <w:fldChar w:fldCharType="end"/>
            </w:r>
          </w:hyperlink>
        </w:p>
        <w:p w14:paraId="784793BE" w14:textId="36A81A69"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3" w:history="1">
            <w:r w:rsidR="008B3562" w:rsidRPr="0092614E">
              <w:rPr>
                <w:rStyle w:val="Hyperlink"/>
                <w:noProof/>
                <w:sz w:val="19"/>
                <w:szCs w:val="19"/>
              </w:rPr>
              <w:t>6.2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Bestellung und Anstellung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_Toc97206383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27</w:t>
            </w:r>
            <w:r w:rsidR="008B3562" w:rsidRPr="0092614E">
              <w:rPr>
                <w:noProof/>
                <w:webHidden/>
                <w:sz w:val="19"/>
                <w:szCs w:val="19"/>
              </w:rPr>
              <w:fldChar w:fldCharType="end"/>
            </w:r>
          </w:hyperlink>
        </w:p>
        <w:p w14:paraId="6CFBE52B" w14:textId="1EFDB36B"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4" w:history="1">
            <w:r w:rsidR="008B3562" w:rsidRPr="0092614E">
              <w:rPr>
                <w:rStyle w:val="Hyperlink"/>
                <w:noProof/>
                <w:sz w:val="19"/>
                <w:szCs w:val="19"/>
              </w:rPr>
              <w:t>6.3</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Interessenkonflikte</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_Toc97206384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28</w:t>
            </w:r>
            <w:r w:rsidR="008B3562" w:rsidRPr="0092614E">
              <w:rPr>
                <w:noProof/>
                <w:webHidden/>
                <w:sz w:val="19"/>
                <w:szCs w:val="19"/>
              </w:rPr>
              <w:fldChar w:fldCharType="end"/>
            </w:r>
          </w:hyperlink>
        </w:p>
        <w:p w14:paraId="16939A49" w14:textId="69D34798"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5" w:history="1">
            <w:r w:rsidR="008B3562" w:rsidRPr="0092614E">
              <w:rPr>
                <w:rStyle w:val="Hyperlink"/>
                <w:noProof/>
                <w:sz w:val="19"/>
                <w:szCs w:val="19"/>
              </w:rPr>
              <w:t>6.4</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Vergütung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_Toc97206385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29</w:t>
            </w:r>
            <w:r w:rsidR="008B3562" w:rsidRPr="0092614E">
              <w:rPr>
                <w:noProof/>
                <w:webHidden/>
                <w:sz w:val="19"/>
                <w:szCs w:val="19"/>
              </w:rPr>
              <w:fldChar w:fldCharType="end"/>
            </w:r>
          </w:hyperlink>
        </w:p>
        <w:p w14:paraId="37929925" w14:textId="4F56490A"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6" w:history="1">
            <w:r w:rsidR="008B3562" w:rsidRPr="0092614E">
              <w:rPr>
                <w:rStyle w:val="Hyperlink"/>
                <w:noProof/>
                <w:sz w:val="19"/>
                <w:szCs w:val="19"/>
              </w:rPr>
              <w:t>6.5</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Haftung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_Toc97206386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30</w:t>
            </w:r>
            <w:r w:rsidR="008B3562" w:rsidRPr="0092614E">
              <w:rPr>
                <w:noProof/>
                <w:webHidden/>
                <w:sz w:val="19"/>
                <w:szCs w:val="19"/>
              </w:rPr>
              <w:fldChar w:fldCharType="end"/>
            </w:r>
          </w:hyperlink>
        </w:p>
        <w:p w14:paraId="0E09E3E1" w14:textId="06497878"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87" w:history="1">
            <w:r w:rsidR="008B3562" w:rsidRPr="0092614E">
              <w:rPr>
                <w:rStyle w:val="Hyperlink"/>
                <w:sz w:val="19"/>
                <w:szCs w:val="19"/>
              </w:rPr>
              <w:t>7.</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Risikomanagement, interne Revision, Integritäts- und Compliance-Management</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_Toc97206387 \h </w:instrText>
            </w:r>
            <w:r w:rsidR="008B3562" w:rsidRPr="0092614E">
              <w:rPr>
                <w:webHidden/>
                <w:sz w:val="19"/>
                <w:szCs w:val="19"/>
              </w:rPr>
            </w:r>
            <w:r w:rsidR="008B3562" w:rsidRPr="0092614E">
              <w:rPr>
                <w:webHidden/>
                <w:sz w:val="19"/>
                <w:szCs w:val="19"/>
              </w:rPr>
              <w:fldChar w:fldCharType="separate"/>
            </w:r>
            <w:r w:rsidR="00A004A4">
              <w:rPr>
                <w:webHidden/>
                <w:sz w:val="19"/>
                <w:szCs w:val="19"/>
              </w:rPr>
              <w:t>31</w:t>
            </w:r>
            <w:r w:rsidR="008B3562" w:rsidRPr="0092614E">
              <w:rPr>
                <w:webHidden/>
                <w:sz w:val="19"/>
                <w:szCs w:val="19"/>
              </w:rPr>
              <w:fldChar w:fldCharType="end"/>
            </w:r>
          </w:hyperlink>
        </w:p>
        <w:p w14:paraId="2C77F47F" w14:textId="3895EDCA"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8" w:history="1">
            <w:r w:rsidR="008B3562" w:rsidRPr="0092614E">
              <w:rPr>
                <w:rStyle w:val="Hyperlink"/>
                <w:noProof/>
                <w:sz w:val="19"/>
                <w:szCs w:val="19"/>
              </w:rPr>
              <w:t>7.1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Risikomanagement und interne Revision</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_Toc97206388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31</w:t>
            </w:r>
            <w:r w:rsidR="008B3562" w:rsidRPr="0092614E">
              <w:rPr>
                <w:noProof/>
                <w:webHidden/>
                <w:sz w:val="19"/>
                <w:szCs w:val="19"/>
              </w:rPr>
              <w:fldChar w:fldCharType="end"/>
            </w:r>
          </w:hyperlink>
        </w:p>
        <w:p w14:paraId="10EB8A1A" w14:textId="4FED212E"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89" w:history="1">
            <w:r w:rsidR="008B3562" w:rsidRPr="0092614E">
              <w:rPr>
                <w:rStyle w:val="Hyperlink"/>
                <w:rFonts w:eastAsiaTheme="minorHAnsi"/>
                <w:noProof/>
                <w:sz w:val="19"/>
                <w:szCs w:val="19"/>
              </w:rPr>
              <w:t>7.2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Integritäts- und Compliance-Management</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_Toc97206389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31</w:t>
            </w:r>
            <w:r w:rsidR="008B3562" w:rsidRPr="0092614E">
              <w:rPr>
                <w:noProof/>
                <w:webHidden/>
                <w:sz w:val="19"/>
                <w:szCs w:val="19"/>
              </w:rPr>
              <w:fldChar w:fldCharType="end"/>
            </w:r>
          </w:hyperlink>
        </w:p>
        <w:p w14:paraId="371DB261" w14:textId="54A5B882"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90" w:history="1">
            <w:r w:rsidR="008B3562" w:rsidRPr="0092614E">
              <w:rPr>
                <w:rStyle w:val="Hyperlink"/>
                <w:sz w:val="19"/>
                <w:szCs w:val="19"/>
              </w:rPr>
              <w:t>8.</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Rechnungslegung und Jahresabschluss</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_Toc97206390 \h </w:instrText>
            </w:r>
            <w:r w:rsidR="008B3562" w:rsidRPr="0092614E">
              <w:rPr>
                <w:webHidden/>
                <w:sz w:val="19"/>
                <w:szCs w:val="19"/>
              </w:rPr>
            </w:r>
            <w:r w:rsidR="008B3562" w:rsidRPr="0092614E">
              <w:rPr>
                <w:webHidden/>
                <w:sz w:val="19"/>
                <w:szCs w:val="19"/>
              </w:rPr>
              <w:fldChar w:fldCharType="separate"/>
            </w:r>
            <w:r w:rsidR="00A004A4">
              <w:rPr>
                <w:webHidden/>
                <w:sz w:val="19"/>
                <w:szCs w:val="19"/>
              </w:rPr>
              <w:t>33</w:t>
            </w:r>
            <w:r w:rsidR="008B3562" w:rsidRPr="0092614E">
              <w:rPr>
                <w:webHidden/>
                <w:sz w:val="19"/>
                <w:szCs w:val="19"/>
              </w:rPr>
              <w:fldChar w:fldCharType="end"/>
            </w:r>
          </w:hyperlink>
        </w:p>
        <w:p w14:paraId="09511027" w14:textId="5CE84E3D"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91" w:history="1">
            <w:r w:rsidR="008B3562" w:rsidRPr="0092614E">
              <w:rPr>
                <w:rStyle w:val="Hyperlink"/>
                <w:sz w:val="19"/>
                <w:szCs w:val="19"/>
              </w:rPr>
              <w:t>9.</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Abschlussprüfung und öffentliche Finanzkontrolle</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_Toc97206391 \h </w:instrText>
            </w:r>
            <w:r w:rsidR="008B3562" w:rsidRPr="0092614E">
              <w:rPr>
                <w:webHidden/>
                <w:sz w:val="19"/>
                <w:szCs w:val="19"/>
              </w:rPr>
            </w:r>
            <w:r w:rsidR="008B3562" w:rsidRPr="0092614E">
              <w:rPr>
                <w:webHidden/>
                <w:sz w:val="19"/>
                <w:szCs w:val="19"/>
              </w:rPr>
              <w:fldChar w:fldCharType="separate"/>
            </w:r>
            <w:r w:rsidR="00A004A4">
              <w:rPr>
                <w:webHidden/>
                <w:sz w:val="19"/>
                <w:szCs w:val="19"/>
              </w:rPr>
              <w:t>35</w:t>
            </w:r>
            <w:r w:rsidR="008B3562" w:rsidRPr="0092614E">
              <w:rPr>
                <w:webHidden/>
                <w:sz w:val="19"/>
                <w:szCs w:val="19"/>
              </w:rPr>
              <w:fldChar w:fldCharType="end"/>
            </w:r>
          </w:hyperlink>
        </w:p>
        <w:p w14:paraId="05E564A4" w14:textId="5D34C499"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92" w:history="1">
            <w:r w:rsidR="008B3562" w:rsidRPr="0092614E">
              <w:rPr>
                <w:rStyle w:val="Hyperlink"/>
                <w:noProof/>
                <w:sz w:val="19"/>
                <w:szCs w:val="19"/>
              </w:rPr>
              <w:t>9.1</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Abschlussprüfung</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_Toc97206392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35</w:t>
            </w:r>
            <w:r w:rsidR="008B3562" w:rsidRPr="0092614E">
              <w:rPr>
                <w:noProof/>
                <w:webHidden/>
                <w:sz w:val="19"/>
                <w:szCs w:val="19"/>
              </w:rPr>
              <w:fldChar w:fldCharType="end"/>
            </w:r>
          </w:hyperlink>
        </w:p>
        <w:p w14:paraId="4C528B18" w14:textId="2A6E3A5E" w:rsidR="008B3562" w:rsidRPr="0092614E" w:rsidRDefault="00E15270" w:rsidP="001837C5">
          <w:pPr>
            <w:pStyle w:val="Verzeichnis2"/>
            <w:rPr>
              <w:rFonts w:asciiTheme="minorHAnsi" w:eastAsiaTheme="minorEastAsia" w:hAnsiTheme="minorHAnsi" w:cstheme="minorBidi"/>
              <w:noProof/>
              <w:sz w:val="19"/>
              <w:szCs w:val="19"/>
              <w:lang w:val="de-DE" w:eastAsia="de-DE"/>
            </w:rPr>
          </w:pPr>
          <w:hyperlink w:anchor="_Toc97206393" w:history="1">
            <w:r w:rsidR="008B3562" w:rsidRPr="0092614E">
              <w:rPr>
                <w:rStyle w:val="Hyperlink"/>
                <w:noProof/>
                <w:sz w:val="19"/>
                <w:szCs w:val="19"/>
              </w:rPr>
              <w:t>9.2</w:t>
            </w:r>
            <w:r w:rsidR="008B3562" w:rsidRPr="0092614E">
              <w:rPr>
                <w:rFonts w:asciiTheme="minorHAnsi" w:eastAsiaTheme="minorEastAsia" w:hAnsiTheme="minorHAnsi" w:cstheme="minorBidi"/>
                <w:noProof/>
                <w:sz w:val="19"/>
                <w:szCs w:val="19"/>
                <w:lang w:val="de-DE" w:eastAsia="de-DE"/>
              </w:rPr>
              <w:tab/>
            </w:r>
            <w:r w:rsidR="008B3562" w:rsidRPr="0092614E">
              <w:rPr>
                <w:rStyle w:val="Hyperlink"/>
                <w:noProof/>
                <w:sz w:val="19"/>
                <w:szCs w:val="19"/>
              </w:rPr>
              <w:t>Öffentliche Finanzkontrolle</w:t>
            </w:r>
            <w:r w:rsidR="008B3562" w:rsidRPr="0092614E">
              <w:rPr>
                <w:noProof/>
                <w:webHidden/>
                <w:sz w:val="19"/>
                <w:szCs w:val="19"/>
              </w:rPr>
              <w:tab/>
            </w:r>
            <w:r w:rsidR="008B3562" w:rsidRPr="0092614E">
              <w:rPr>
                <w:noProof/>
                <w:webHidden/>
                <w:sz w:val="19"/>
                <w:szCs w:val="19"/>
              </w:rPr>
              <w:fldChar w:fldCharType="begin"/>
            </w:r>
            <w:r w:rsidR="008B3562" w:rsidRPr="0092614E">
              <w:rPr>
                <w:noProof/>
                <w:webHidden/>
                <w:sz w:val="19"/>
                <w:szCs w:val="19"/>
              </w:rPr>
              <w:instrText xml:space="preserve"> PAGEREF _Toc97206393 \h </w:instrText>
            </w:r>
            <w:r w:rsidR="008B3562" w:rsidRPr="0092614E">
              <w:rPr>
                <w:noProof/>
                <w:webHidden/>
                <w:sz w:val="19"/>
                <w:szCs w:val="19"/>
              </w:rPr>
            </w:r>
            <w:r w:rsidR="008B3562" w:rsidRPr="0092614E">
              <w:rPr>
                <w:noProof/>
                <w:webHidden/>
                <w:sz w:val="19"/>
                <w:szCs w:val="19"/>
              </w:rPr>
              <w:fldChar w:fldCharType="separate"/>
            </w:r>
            <w:r w:rsidR="00A004A4">
              <w:rPr>
                <w:noProof/>
                <w:webHidden/>
                <w:sz w:val="19"/>
                <w:szCs w:val="19"/>
              </w:rPr>
              <w:t>36</w:t>
            </w:r>
            <w:r w:rsidR="008B3562" w:rsidRPr="0092614E">
              <w:rPr>
                <w:noProof/>
                <w:webHidden/>
                <w:sz w:val="19"/>
                <w:szCs w:val="19"/>
              </w:rPr>
              <w:fldChar w:fldCharType="end"/>
            </w:r>
          </w:hyperlink>
        </w:p>
        <w:p w14:paraId="15AEF54F" w14:textId="680A38A7"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94" w:history="1">
            <w:r w:rsidR="008B3562" w:rsidRPr="0092614E">
              <w:rPr>
                <w:rStyle w:val="Hyperlink"/>
                <w:sz w:val="19"/>
                <w:szCs w:val="19"/>
              </w:rPr>
              <w:t>10.</w:t>
            </w:r>
            <w:r w:rsidR="008B3562" w:rsidRPr="0092614E">
              <w:rPr>
                <w:rFonts w:asciiTheme="minorHAnsi" w:eastAsiaTheme="minorEastAsia" w:hAnsiTheme="minorHAnsi" w:cstheme="minorBidi"/>
                <w:sz w:val="19"/>
                <w:szCs w:val="19"/>
                <w:lang w:eastAsia="de-DE"/>
              </w:rPr>
              <w:tab/>
            </w:r>
            <w:r w:rsidR="008B3562" w:rsidRPr="0092614E">
              <w:rPr>
                <w:rStyle w:val="Hyperlink"/>
                <w:sz w:val="19"/>
                <w:szCs w:val="19"/>
              </w:rPr>
              <w:t xml:space="preserve">Transparenz auf der Unternehmenshomepage als Maßnahme für Bürgernähe und Vertrauen </w:t>
            </w:r>
            <w:r w:rsidR="00D8762F" w:rsidRPr="0092614E">
              <w:rPr>
                <w:rStyle w:val="Hyperlink"/>
                <w:sz w:val="19"/>
                <w:szCs w:val="19"/>
              </w:rPr>
              <w:br/>
            </w:r>
            <w:r w:rsidR="008B3562" w:rsidRPr="0092614E">
              <w:rPr>
                <w:rStyle w:val="Hyperlink"/>
                <w:sz w:val="19"/>
                <w:szCs w:val="19"/>
              </w:rPr>
              <w:t>in öffentliche Institutionen</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_Toc97206394 \h </w:instrText>
            </w:r>
            <w:r w:rsidR="008B3562" w:rsidRPr="0092614E">
              <w:rPr>
                <w:webHidden/>
                <w:sz w:val="19"/>
                <w:szCs w:val="19"/>
              </w:rPr>
            </w:r>
            <w:r w:rsidR="008B3562" w:rsidRPr="0092614E">
              <w:rPr>
                <w:webHidden/>
                <w:sz w:val="19"/>
                <w:szCs w:val="19"/>
              </w:rPr>
              <w:fldChar w:fldCharType="separate"/>
            </w:r>
            <w:r w:rsidR="00A004A4">
              <w:rPr>
                <w:webHidden/>
                <w:sz w:val="19"/>
                <w:szCs w:val="19"/>
              </w:rPr>
              <w:t>38</w:t>
            </w:r>
            <w:r w:rsidR="008B3562" w:rsidRPr="0092614E">
              <w:rPr>
                <w:webHidden/>
                <w:sz w:val="19"/>
                <w:szCs w:val="19"/>
              </w:rPr>
              <w:fldChar w:fldCharType="end"/>
            </w:r>
          </w:hyperlink>
        </w:p>
        <w:p w14:paraId="74058627" w14:textId="1E1E3B42"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95" w:history="1">
            <w:r w:rsidR="008B3562" w:rsidRPr="0092614E">
              <w:rPr>
                <w:rStyle w:val="Hyperlink"/>
                <w:sz w:val="19"/>
                <w:szCs w:val="19"/>
              </w:rPr>
              <w:t>Anlage I:</w:t>
            </w:r>
            <w:r w:rsidR="00995C9A" w:rsidRPr="0092614E">
              <w:rPr>
                <w:rStyle w:val="Hyperlink"/>
                <w:sz w:val="19"/>
                <w:szCs w:val="19"/>
              </w:rPr>
              <w:tab/>
            </w:r>
            <w:r w:rsidR="008B3562" w:rsidRPr="0092614E">
              <w:rPr>
                <w:rStyle w:val="Hyperlink"/>
                <w:sz w:val="19"/>
                <w:szCs w:val="19"/>
              </w:rPr>
              <w:t>Abkürzungsverzeichnis und Gesetzesverzeichnis</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_Toc97206395 \h </w:instrText>
            </w:r>
            <w:r w:rsidR="008B3562" w:rsidRPr="0092614E">
              <w:rPr>
                <w:webHidden/>
                <w:sz w:val="19"/>
                <w:szCs w:val="19"/>
              </w:rPr>
            </w:r>
            <w:r w:rsidR="008B3562" w:rsidRPr="0092614E">
              <w:rPr>
                <w:webHidden/>
                <w:sz w:val="19"/>
                <w:szCs w:val="19"/>
              </w:rPr>
              <w:fldChar w:fldCharType="separate"/>
            </w:r>
            <w:r w:rsidR="00A004A4">
              <w:rPr>
                <w:webHidden/>
                <w:sz w:val="19"/>
                <w:szCs w:val="19"/>
              </w:rPr>
              <w:t>39</w:t>
            </w:r>
            <w:r w:rsidR="008B3562" w:rsidRPr="0092614E">
              <w:rPr>
                <w:webHidden/>
                <w:sz w:val="19"/>
                <w:szCs w:val="19"/>
              </w:rPr>
              <w:fldChar w:fldCharType="end"/>
            </w:r>
          </w:hyperlink>
        </w:p>
        <w:p w14:paraId="12F877B0" w14:textId="4B52C76E"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396" w:history="1">
            <w:r w:rsidR="008B3562" w:rsidRPr="0092614E">
              <w:rPr>
                <w:rStyle w:val="Hyperlink"/>
                <w:sz w:val="19"/>
                <w:szCs w:val="19"/>
              </w:rPr>
              <w:t>Anlage II:</w:t>
            </w:r>
            <w:r w:rsidR="00995C9A" w:rsidRPr="0092614E">
              <w:rPr>
                <w:rStyle w:val="Hyperlink"/>
                <w:sz w:val="19"/>
                <w:szCs w:val="19"/>
              </w:rPr>
              <w:tab/>
            </w:r>
            <w:r w:rsidR="008B3562" w:rsidRPr="0092614E">
              <w:rPr>
                <w:rStyle w:val="Hyperlink"/>
                <w:sz w:val="19"/>
                <w:szCs w:val="19"/>
              </w:rPr>
              <w:t>Ziele und Potenziale von Public Corporate Governance Kodizes vor Ort</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_Toc97206396 \h </w:instrText>
            </w:r>
            <w:r w:rsidR="008B3562" w:rsidRPr="0092614E">
              <w:rPr>
                <w:webHidden/>
                <w:sz w:val="19"/>
                <w:szCs w:val="19"/>
              </w:rPr>
            </w:r>
            <w:r w:rsidR="008B3562" w:rsidRPr="0092614E">
              <w:rPr>
                <w:webHidden/>
                <w:sz w:val="19"/>
                <w:szCs w:val="19"/>
              </w:rPr>
              <w:fldChar w:fldCharType="separate"/>
            </w:r>
            <w:r w:rsidR="00A004A4">
              <w:rPr>
                <w:webHidden/>
                <w:sz w:val="19"/>
                <w:szCs w:val="19"/>
              </w:rPr>
              <w:t>40</w:t>
            </w:r>
            <w:r w:rsidR="008B3562" w:rsidRPr="0092614E">
              <w:rPr>
                <w:webHidden/>
                <w:sz w:val="19"/>
                <w:szCs w:val="19"/>
              </w:rPr>
              <w:fldChar w:fldCharType="end"/>
            </w:r>
          </w:hyperlink>
        </w:p>
        <w:p w14:paraId="6114559B" w14:textId="09C7E53C" w:rsidR="008B3562" w:rsidRPr="0092614E" w:rsidRDefault="00E15270" w:rsidP="00396E10">
          <w:pPr>
            <w:pStyle w:val="Verzeichnis1"/>
            <w:ind w:left="990" w:hanging="990"/>
            <w:rPr>
              <w:rFonts w:asciiTheme="minorHAnsi" w:eastAsiaTheme="minorEastAsia" w:hAnsiTheme="minorHAnsi" w:cstheme="minorBidi"/>
              <w:sz w:val="19"/>
              <w:szCs w:val="19"/>
              <w:lang w:eastAsia="de-DE"/>
            </w:rPr>
          </w:pPr>
          <w:hyperlink w:anchor="_Toc97206397" w:history="1">
            <w:r w:rsidR="008B3562" w:rsidRPr="0092614E">
              <w:rPr>
                <w:rStyle w:val="Hyperlink"/>
                <w:sz w:val="19"/>
                <w:szCs w:val="19"/>
              </w:rPr>
              <w:t>Anlage III:</w:t>
            </w:r>
            <w:r w:rsidR="00995C9A" w:rsidRPr="0092614E">
              <w:rPr>
                <w:rFonts w:asciiTheme="minorHAnsi" w:eastAsiaTheme="minorEastAsia" w:hAnsiTheme="minorHAnsi" w:cstheme="minorBidi"/>
                <w:sz w:val="19"/>
                <w:szCs w:val="19"/>
                <w:lang w:eastAsia="de-DE"/>
              </w:rPr>
              <w:tab/>
            </w:r>
            <w:r w:rsidR="008B3562" w:rsidRPr="0092614E">
              <w:rPr>
                <w:rStyle w:val="Hyperlink"/>
                <w:sz w:val="19"/>
                <w:szCs w:val="19"/>
              </w:rPr>
              <w:t>Überblick über eine mögliche Gesamtkonzeption der Public Corporate Governance</w:t>
            </w:r>
            <w:r w:rsidR="00DC6933">
              <w:rPr>
                <w:rStyle w:val="Hyperlink"/>
                <w:sz w:val="19"/>
                <w:szCs w:val="19"/>
              </w:rPr>
              <w:t xml:space="preserve"> </w:t>
            </w:r>
            <w:r w:rsidR="008B3562" w:rsidRPr="0092614E">
              <w:rPr>
                <w:rStyle w:val="Hyperlink"/>
                <w:sz w:val="19"/>
                <w:szCs w:val="19"/>
              </w:rPr>
              <w:t>in</w:t>
            </w:r>
            <w:r w:rsidR="00995C9A" w:rsidRPr="0092614E">
              <w:rPr>
                <w:rStyle w:val="Hyperlink"/>
                <w:sz w:val="19"/>
                <w:szCs w:val="19"/>
              </w:rPr>
              <w:t xml:space="preserve"> </w:t>
            </w:r>
            <w:r w:rsidR="00DC6933">
              <w:rPr>
                <w:rStyle w:val="Hyperlink"/>
                <w:sz w:val="19"/>
                <w:szCs w:val="19"/>
              </w:rPr>
              <w:br/>
            </w:r>
            <w:r w:rsidR="008B3562" w:rsidRPr="0092614E">
              <w:rPr>
                <w:rStyle w:val="Hyperlink"/>
                <w:sz w:val="19"/>
                <w:szCs w:val="19"/>
              </w:rPr>
              <w:t>einer Gebietskörperschaft</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_Toc97206397 \h </w:instrText>
            </w:r>
            <w:r w:rsidR="008B3562" w:rsidRPr="0092614E">
              <w:rPr>
                <w:webHidden/>
                <w:sz w:val="19"/>
                <w:szCs w:val="19"/>
              </w:rPr>
            </w:r>
            <w:r w:rsidR="008B3562" w:rsidRPr="0092614E">
              <w:rPr>
                <w:webHidden/>
                <w:sz w:val="19"/>
                <w:szCs w:val="19"/>
              </w:rPr>
              <w:fldChar w:fldCharType="separate"/>
            </w:r>
            <w:r w:rsidR="00A004A4">
              <w:rPr>
                <w:webHidden/>
                <w:sz w:val="19"/>
                <w:szCs w:val="19"/>
              </w:rPr>
              <w:t>41</w:t>
            </w:r>
            <w:r w:rsidR="008B3562" w:rsidRPr="0092614E">
              <w:rPr>
                <w:webHidden/>
                <w:sz w:val="19"/>
                <w:szCs w:val="19"/>
              </w:rPr>
              <w:fldChar w:fldCharType="end"/>
            </w:r>
          </w:hyperlink>
        </w:p>
        <w:p w14:paraId="6424FDC3" w14:textId="46B86F4F" w:rsidR="008B3562" w:rsidRPr="0092614E" w:rsidRDefault="00E15270" w:rsidP="00396E10">
          <w:pPr>
            <w:pStyle w:val="Verzeichnis1"/>
            <w:ind w:left="990" w:hanging="990"/>
            <w:rPr>
              <w:rFonts w:asciiTheme="minorHAnsi" w:eastAsiaTheme="minorEastAsia" w:hAnsiTheme="minorHAnsi" w:cstheme="minorBidi"/>
              <w:sz w:val="19"/>
              <w:szCs w:val="19"/>
              <w:lang w:eastAsia="de-DE"/>
            </w:rPr>
          </w:pPr>
          <w:hyperlink w:anchor="_Toc97206398" w:history="1">
            <w:r w:rsidR="008B3562" w:rsidRPr="0092614E">
              <w:rPr>
                <w:rStyle w:val="Hyperlink"/>
                <w:sz w:val="19"/>
                <w:szCs w:val="19"/>
              </w:rPr>
              <w:t>Anlage IV:</w:t>
            </w:r>
            <w:r w:rsidR="00995C9A" w:rsidRPr="0092614E">
              <w:rPr>
                <w:rFonts w:asciiTheme="minorHAnsi" w:eastAsiaTheme="minorEastAsia" w:hAnsiTheme="minorHAnsi" w:cstheme="minorBidi"/>
                <w:sz w:val="19"/>
                <w:szCs w:val="19"/>
                <w:lang w:eastAsia="de-DE"/>
              </w:rPr>
              <w:tab/>
            </w:r>
            <w:r w:rsidR="008B3562" w:rsidRPr="0092614E">
              <w:rPr>
                <w:rStyle w:val="Hyperlink"/>
                <w:sz w:val="19"/>
                <w:szCs w:val="19"/>
              </w:rPr>
              <w:t>Kurzübersicht zum comply-or-explain Prinzip zur zusätzlichen Förderung eines vollumfänglichen Verständnisses und einer sachgerechten Anwendung</w:t>
            </w:r>
            <w:r w:rsidR="0097053D" w:rsidRPr="0092614E">
              <w:rPr>
                <w:rStyle w:val="Hyperlink"/>
                <w:sz w:val="19"/>
                <w:szCs w:val="19"/>
              </w:rPr>
              <w:tab/>
            </w:r>
            <w:r w:rsidR="008B3562" w:rsidRPr="0092614E">
              <w:rPr>
                <w:webHidden/>
                <w:sz w:val="19"/>
                <w:szCs w:val="19"/>
              </w:rPr>
              <w:fldChar w:fldCharType="begin"/>
            </w:r>
            <w:r w:rsidR="008B3562" w:rsidRPr="0092614E">
              <w:rPr>
                <w:webHidden/>
                <w:sz w:val="19"/>
                <w:szCs w:val="19"/>
              </w:rPr>
              <w:instrText xml:space="preserve"> PAGEREF _Toc97206398 \h </w:instrText>
            </w:r>
            <w:r w:rsidR="008B3562" w:rsidRPr="0092614E">
              <w:rPr>
                <w:webHidden/>
                <w:sz w:val="19"/>
                <w:szCs w:val="19"/>
              </w:rPr>
            </w:r>
            <w:r w:rsidR="008B3562" w:rsidRPr="0092614E">
              <w:rPr>
                <w:webHidden/>
                <w:sz w:val="19"/>
                <w:szCs w:val="19"/>
              </w:rPr>
              <w:fldChar w:fldCharType="separate"/>
            </w:r>
            <w:r w:rsidR="00A004A4">
              <w:rPr>
                <w:webHidden/>
                <w:sz w:val="19"/>
                <w:szCs w:val="19"/>
              </w:rPr>
              <w:t>42</w:t>
            </w:r>
            <w:r w:rsidR="008B3562" w:rsidRPr="0092614E">
              <w:rPr>
                <w:webHidden/>
                <w:sz w:val="19"/>
                <w:szCs w:val="19"/>
              </w:rPr>
              <w:fldChar w:fldCharType="end"/>
            </w:r>
          </w:hyperlink>
        </w:p>
        <w:p w14:paraId="7A28159A" w14:textId="1FD04D3D" w:rsidR="008B3562" w:rsidRPr="0092614E" w:rsidRDefault="00E15270" w:rsidP="00396E10">
          <w:pPr>
            <w:pStyle w:val="Verzeichnis1"/>
            <w:ind w:left="990" w:hanging="990"/>
            <w:rPr>
              <w:rFonts w:asciiTheme="minorHAnsi" w:eastAsiaTheme="minorEastAsia" w:hAnsiTheme="minorHAnsi" w:cstheme="minorBidi"/>
              <w:sz w:val="19"/>
              <w:szCs w:val="19"/>
              <w:lang w:eastAsia="de-DE"/>
            </w:rPr>
          </w:pPr>
          <w:hyperlink w:anchor="_Toc97206399" w:history="1">
            <w:r w:rsidR="008B3562" w:rsidRPr="0092614E">
              <w:rPr>
                <w:rStyle w:val="Hyperlink"/>
                <w:sz w:val="19"/>
                <w:szCs w:val="19"/>
              </w:rPr>
              <w:t>Anlage V:</w:t>
            </w:r>
            <w:r w:rsidR="00995C9A" w:rsidRPr="0092614E">
              <w:rPr>
                <w:rFonts w:asciiTheme="minorHAnsi" w:eastAsiaTheme="minorEastAsia" w:hAnsiTheme="minorHAnsi" w:cstheme="minorBidi"/>
                <w:sz w:val="19"/>
                <w:szCs w:val="19"/>
                <w:lang w:eastAsia="de-DE"/>
              </w:rPr>
              <w:tab/>
            </w:r>
            <w:r w:rsidR="008B3562" w:rsidRPr="0092614E">
              <w:rPr>
                <w:rStyle w:val="Hyperlink"/>
                <w:sz w:val="19"/>
                <w:szCs w:val="19"/>
              </w:rPr>
              <w:t>Mögliche Prozessgestaltung für die Einführung oder Evaluation von situations</w:t>
            </w:r>
            <w:r w:rsidR="00376394">
              <w:rPr>
                <w:rStyle w:val="Hyperlink"/>
                <w:sz w:val="19"/>
                <w:szCs w:val="19"/>
              </w:rPr>
              <w:t>-</w:t>
            </w:r>
            <w:r w:rsidR="00376394">
              <w:rPr>
                <w:rStyle w:val="Hyperlink"/>
                <w:sz w:val="19"/>
                <w:szCs w:val="19"/>
              </w:rPr>
              <w:br/>
            </w:r>
            <w:r w:rsidR="008B3562" w:rsidRPr="0092614E">
              <w:rPr>
                <w:rStyle w:val="Hyperlink"/>
                <w:sz w:val="19"/>
                <w:szCs w:val="19"/>
              </w:rPr>
              <w:t>gerechten PCGKs in kleinen Gebietskörperschaften</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_Toc97206399 \h </w:instrText>
            </w:r>
            <w:r w:rsidR="008B3562" w:rsidRPr="0092614E">
              <w:rPr>
                <w:webHidden/>
                <w:sz w:val="19"/>
                <w:szCs w:val="19"/>
              </w:rPr>
            </w:r>
            <w:r w:rsidR="008B3562" w:rsidRPr="0092614E">
              <w:rPr>
                <w:webHidden/>
                <w:sz w:val="19"/>
                <w:szCs w:val="19"/>
              </w:rPr>
              <w:fldChar w:fldCharType="separate"/>
            </w:r>
            <w:r w:rsidR="00A004A4">
              <w:rPr>
                <w:webHidden/>
                <w:sz w:val="19"/>
                <w:szCs w:val="19"/>
              </w:rPr>
              <w:t>43</w:t>
            </w:r>
            <w:r w:rsidR="008B3562" w:rsidRPr="0092614E">
              <w:rPr>
                <w:webHidden/>
                <w:sz w:val="19"/>
                <w:szCs w:val="19"/>
              </w:rPr>
              <w:fldChar w:fldCharType="end"/>
            </w:r>
          </w:hyperlink>
        </w:p>
        <w:p w14:paraId="6ED1A722" w14:textId="669D4C4C" w:rsidR="008B3562" w:rsidRPr="0092614E" w:rsidRDefault="00E15270" w:rsidP="00396E10">
          <w:pPr>
            <w:pStyle w:val="Verzeichnis1"/>
            <w:ind w:left="990" w:hanging="990"/>
            <w:rPr>
              <w:rFonts w:asciiTheme="minorHAnsi" w:eastAsiaTheme="minorEastAsia" w:hAnsiTheme="minorHAnsi" w:cstheme="minorBidi"/>
              <w:sz w:val="19"/>
              <w:szCs w:val="19"/>
              <w:lang w:eastAsia="de-DE"/>
            </w:rPr>
          </w:pPr>
          <w:hyperlink w:anchor="_Toc97206400" w:history="1">
            <w:r w:rsidR="008B3562" w:rsidRPr="0092614E">
              <w:rPr>
                <w:rStyle w:val="Hyperlink"/>
                <w:sz w:val="19"/>
                <w:szCs w:val="19"/>
              </w:rPr>
              <w:t>Anlage VI:</w:t>
            </w:r>
            <w:r w:rsidR="00995C9A" w:rsidRPr="0092614E">
              <w:rPr>
                <w:rFonts w:asciiTheme="minorHAnsi" w:eastAsiaTheme="minorEastAsia" w:hAnsiTheme="minorHAnsi" w:cstheme="minorBidi"/>
                <w:sz w:val="19"/>
                <w:szCs w:val="19"/>
                <w:lang w:eastAsia="de-DE"/>
              </w:rPr>
              <w:tab/>
            </w:r>
            <w:r w:rsidR="008B3562" w:rsidRPr="0092614E">
              <w:rPr>
                <w:rStyle w:val="Hyperlink"/>
                <w:sz w:val="19"/>
                <w:szCs w:val="19"/>
              </w:rPr>
              <w:t>Mustertabelle zur Veröffentlichung der Vergütung der Mitglieder des Geschäftsführungsorgans</w:t>
            </w:r>
            <w:r w:rsidR="008B3562"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_Toc97206400 \h </w:instrText>
            </w:r>
            <w:r w:rsidR="008B3562" w:rsidRPr="0092614E">
              <w:rPr>
                <w:webHidden/>
                <w:sz w:val="19"/>
                <w:szCs w:val="19"/>
              </w:rPr>
            </w:r>
            <w:r w:rsidR="008B3562" w:rsidRPr="0092614E">
              <w:rPr>
                <w:webHidden/>
                <w:sz w:val="19"/>
                <w:szCs w:val="19"/>
              </w:rPr>
              <w:fldChar w:fldCharType="separate"/>
            </w:r>
            <w:r w:rsidR="00A004A4">
              <w:rPr>
                <w:webHidden/>
                <w:sz w:val="19"/>
                <w:szCs w:val="19"/>
              </w:rPr>
              <w:t>44</w:t>
            </w:r>
            <w:r w:rsidR="008B3562" w:rsidRPr="0092614E">
              <w:rPr>
                <w:webHidden/>
                <w:sz w:val="19"/>
                <w:szCs w:val="19"/>
              </w:rPr>
              <w:fldChar w:fldCharType="end"/>
            </w:r>
          </w:hyperlink>
        </w:p>
        <w:p w14:paraId="7C05BCA8" w14:textId="776AEAD6" w:rsidR="008B3562" w:rsidRPr="0092614E" w:rsidRDefault="00E15270" w:rsidP="00396E10">
          <w:pPr>
            <w:pStyle w:val="Verzeichnis1"/>
            <w:rPr>
              <w:rFonts w:asciiTheme="minorHAnsi" w:eastAsiaTheme="minorEastAsia" w:hAnsiTheme="minorHAnsi" w:cstheme="minorBidi"/>
              <w:sz w:val="19"/>
              <w:szCs w:val="19"/>
              <w:lang w:eastAsia="de-DE"/>
            </w:rPr>
          </w:pPr>
          <w:hyperlink w:anchor="_Toc97206401" w:history="1">
            <w:r w:rsidR="008B3562" w:rsidRPr="0092614E">
              <w:rPr>
                <w:rStyle w:val="Hyperlink"/>
                <w:sz w:val="19"/>
                <w:szCs w:val="19"/>
              </w:rPr>
              <w:t>Endnoten</w:t>
            </w:r>
            <w:r w:rsidR="008B3562" w:rsidRPr="0092614E">
              <w:rPr>
                <w:webHidden/>
                <w:sz w:val="19"/>
                <w:szCs w:val="19"/>
              </w:rPr>
              <w:tab/>
            </w:r>
            <w:r w:rsidR="00B10DEE" w:rsidRPr="0092614E">
              <w:rPr>
                <w:webHidden/>
                <w:sz w:val="19"/>
                <w:szCs w:val="19"/>
              </w:rPr>
              <w:tab/>
            </w:r>
            <w:r w:rsidR="008B3562" w:rsidRPr="0092614E">
              <w:rPr>
                <w:webHidden/>
                <w:sz w:val="19"/>
                <w:szCs w:val="19"/>
              </w:rPr>
              <w:fldChar w:fldCharType="begin"/>
            </w:r>
            <w:r w:rsidR="008B3562" w:rsidRPr="0092614E">
              <w:rPr>
                <w:webHidden/>
                <w:sz w:val="19"/>
                <w:szCs w:val="19"/>
              </w:rPr>
              <w:instrText xml:space="preserve"> PAGEREF _Toc97206401 \h </w:instrText>
            </w:r>
            <w:r w:rsidR="008B3562" w:rsidRPr="0092614E">
              <w:rPr>
                <w:webHidden/>
                <w:sz w:val="19"/>
                <w:szCs w:val="19"/>
              </w:rPr>
            </w:r>
            <w:r w:rsidR="008B3562" w:rsidRPr="0092614E">
              <w:rPr>
                <w:webHidden/>
                <w:sz w:val="19"/>
                <w:szCs w:val="19"/>
              </w:rPr>
              <w:fldChar w:fldCharType="separate"/>
            </w:r>
            <w:r w:rsidR="00A004A4">
              <w:rPr>
                <w:webHidden/>
                <w:sz w:val="19"/>
                <w:szCs w:val="19"/>
              </w:rPr>
              <w:t>45</w:t>
            </w:r>
            <w:r w:rsidR="008B3562" w:rsidRPr="0092614E">
              <w:rPr>
                <w:webHidden/>
                <w:sz w:val="19"/>
                <w:szCs w:val="19"/>
              </w:rPr>
              <w:fldChar w:fldCharType="end"/>
            </w:r>
          </w:hyperlink>
        </w:p>
        <w:p w14:paraId="2F6BBC39" w14:textId="219C5F99" w:rsidR="00BC598B" w:rsidRPr="00B10DEE" w:rsidRDefault="0011587A" w:rsidP="00396E10">
          <w:pPr>
            <w:pStyle w:val="Verzeichnis1"/>
            <w:rPr>
              <w:sz w:val="20"/>
              <w:szCs w:val="20"/>
            </w:rPr>
          </w:pPr>
          <w:r w:rsidRPr="0092614E">
            <w:rPr>
              <w:sz w:val="19"/>
              <w:szCs w:val="19"/>
            </w:rPr>
            <w:fldChar w:fldCharType="end"/>
          </w:r>
        </w:p>
      </w:sdtContent>
    </w:sdt>
    <w:p w14:paraId="70023A95" w14:textId="5D6CBBC1" w:rsidR="00BC598B" w:rsidRPr="00BC598B" w:rsidRDefault="00BC598B" w:rsidP="00396E10">
      <w:pPr>
        <w:pStyle w:val="Verzeichnis1"/>
        <w:rPr>
          <w:sz w:val="2"/>
          <w:szCs w:val="4"/>
        </w:rPr>
      </w:pPr>
      <w:bookmarkStart w:id="3" w:name="_Toc25061659"/>
      <w:r>
        <w:br w:type="page"/>
      </w:r>
    </w:p>
    <w:p w14:paraId="0705EFF7" w14:textId="29EA0030" w:rsidR="006637DA" w:rsidRPr="002662C1" w:rsidRDefault="006637DA" w:rsidP="00B10DEE">
      <w:pPr>
        <w:pStyle w:val="berschrift1"/>
        <w:numPr>
          <w:ilvl w:val="0"/>
          <w:numId w:val="17"/>
        </w:numPr>
        <w:ind w:left="567" w:hanging="567"/>
        <w:rPr>
          <w:lang w:val="de-DE"/>
        </w:rPr>
      </w:pPr>
      <w:bookmarkStart w:id="4" w:name="_Toc97206361"/>
      <w:r w:rsidRPr="00E911EF">
        <w:rPr>
          <w:lang w:val="de-DE"/>
        </w:rPr>
        <w:lastRenderedPageBreak/>
        <w:t>Präambel</w:t>
      </w:r>
      <w:bookmarkEnd w:id="3"/>
      <w:bookmarkEnd w:id="4"/>
    </w:p>
    <w:p w14:paraId="536582E4" w14:textId="77777777" w:rsidR="005B76B5" w:rsidRPr="00717976" w:rsidRDefault="005B76B5" w:rsidP="007E5A78">
      <w:pPr>
        <w:rPr>
          <w:rFonts w:cs="Arial"/>
          <w:szCs w:val="22"/>
          <w:lang w:val="de-DE"/>
        </w:rPr>
      </w:pPr>
    </w:p>
    <w:p w14:paraId="09D39334" w14:textId="4C4AE3B1" w:rsidR="006637DA" w:rsidRPr="00717976" w:rsidRDefault="006637DA" w:rsidP="009A2D92">
      <w:pPr>
        <w:pStyle w:val="berschrift2"/>
        <w:numPr>
          <w:ilvl w:val="1"/>
          <w:numId w:val="17"/>
        </w:numPr>
        <w:ind w:left="426"/>
      </w:pPr>
      <w:bookmarkStart w:id="5" w:name="_Toc25061660"/>
      <w:bookmarkStart w:id="6" w:name="_Ref60908841"/>
      <w:bookmarkStart w:id="7" w:name="_Toc97206362"/>
      <w:r w:rsidRPr="00EC7A2E">
        <w:t>Inhalt</w:t>
      </w:r>
      <w:r w:rsidRPr="00717976">
        <w:t xml:space="preserve"> und Zielsetzung</w:t>
      </w:r>
      <w:bookmarkEnd w:id="5"/>
      <w:bookmarkEnd w:id="6"/>
      <w:bookmarkEnd w:id="7"/>
      <w:r w:rsidRPr="00717976">
        <w:t xml:space="preserve"> </w:t>
      </w:r>
    </w:p>
    <w:p w14:paraId="3FF0A638" w14:textId="77777777" w:rsidR="005B76B5" w:rsidRPr="00717976" w:rsidRDefault="005B76B5" w:rsidP="007E5A78">
      <w:pPr>
        <w:rPr>
          <w:rFonts w:cs="Arial"/>
          <w:szCs w:val="22"/>
          <w:lang w:val="de-DE"/>
        </w:rPr>
      </w:pPr>
    </w:p>
    <w:p w14:paraId="15224490" w14:textId="7DDC9753" w:rsidR="009F5518" w:rsidRDefault="006637DA" w:rsidP="00154B45">
      <w:pPr>
        <w:rPr>
          <w:rFonts w:cs="Arial"/>
          <w:szCs w:val="22"/>
          <w:lang w:val="de-DE"/>
        </w:rPr>
      </w:pPr>
      <w:r w:rsidRPr="00717976">
        <w:rPr>
          <w:rFonts w:cs="Arial"/>
          <w:szCs w:val="22"/>
          <w:lang w:val="de-DE"/>
        </w:rPr>
        <w:t>„Good Governance“ und verantwortungsvolle Organisationsführung bei öffentlichen Verw</w:t>
      </w:r>
      <w:r w:rsidR="00127D28" w:rsidRPr="00717976">
        <w:rPr>
          <w:rFonts w:cs="Arial"/>
          <w:szCs w:val="22"/>
          <w:lang w:val="de-DE"/>
        </w:rPr>
        <w:t>al</w:t>
      </w:r>
      <w:r w:rsidRPr="00717976">
        <w:rPr>
          <w:rFonts w:cs="Arial"/>
          <w:szCs w:val="22"/>
          <w:lang w:val="de-DE"/>
        </w:rPr>
        <w:t>tungen und öffentlichen Unternehmen sind für den Staat und die Gesellschaft von besonderer Bedeutung</w:t>
      </w:r>
      <w:r w:rsidRPr="00154B45">
        <w:rPr>
          <w:rFonts w:cs="Arial"/>
          <w:szCs w:val="22"/>
          <w:lang w:val="de-DE"/>
        </w:rPr>
        <w:t xml:space="preserve">. In der Debatte über </w:t>
      </w:r>
      <w:r w:rsidR="000122B6" w:rsidRPr="00154B45">
        <w:rPr>
          <w:rFonts w:cs="Arial"/>
          <w:szCs w:val="22"/>
          <w:lang w:val="de-DE"/>
        </w:rPr>
        <w:t xml:space="preserve">nachhaltige Daseinsvorsorge, </w:t>
      </w:r>
      <w:r w:rsidR="0043258C">
        <w:rPr>
          <w:rFonts w:cs="Arial"/>
          <w:szCs w:val="22"/>
          <w:lang w:val="de-DE"/>
        </w:rPr>
        <w:t xml:space="preserve">die Sustainable Development Goals (SDGs), </w:t>
      </w:r>
      <w:r w:rsidR="00CD231F">
        <w:rPr>
          <w:rFonts w:cs="Arial"/>
          <w:szCs w:val="22"/>
          <w:lang w:val="de-DE"/>
        </w:rPr>
        <w:t xml:space="preserve">Gleichwertigkeit der Lebensverhältnisse, </w:t>
      </w:r>
      <w:r w:rsidR="000122B6" w:rsidRPr="00154B45">
        <w:rPr>
          <w:rFonts w:cs="Arial"/>
          <w:szCs w:val="22"/>
          <w:lang w:val="de-DE"/>
        </w:rPr>
        <w:t>digitale Transformation, demographische</w:t>
      </w:r>
      <w:r w:rsidR="009A487A">
        <w:rPr>
          <w:rFonts w:cs="Arial"/>
          <w:szCs w:val="22"/>
          <w:lang w:val="de-DE"/>
        </w:rPr>
        <w:t>n</w:t>
      </w:r>
      <w:r w:rsidR="000122B6" w:rsidRPr="00154B45">
        <w:rPr>
          <w:rFonts w:cs="Arial"/>
          <w:szCs w:val="22"/>
          <w:lang w:val="de-DE"/>
        </w:rPr>
        <w:t xml:space="preserve"> Wa</w:t>
      </w:r>
      <w:r w:rsidR="00E642B8">
        <w:rPr>
          <w:rFonts w:cs="Arial"/>
          <w:szCs w:val="22"/>
          <w:lang w:val="de-DE"/>
        </w:rPr>
        <w:t>n</w:t>
      </w:r>
      <w:r w:rsidR="000122B6" w:rsidRPr="00154B45">
        <w:rPr>
          <w:rFonts w:cs="Arial"/>
          <w:szCs w:val="22"/>
          <w:lang w:val="de-DE"/>
        </w:rPr>
        <w:t>del</w:t>
      </w:r>
      <w:r w:rsidR="002F5280" w:rsidRPr="00154B45">
        <w:rPr>
          <w:rFonts w:cs="Arial"/>
          <w:szCs w:val="22"/>
          <w:lang w:val="de-DE"/>
        </w:rPr>
        <w:t xml:space="preserve">, </w:t>
      </w:r>
      <w:r w:rsidRPr="00154B45">
        <w:rPr>
          <w:rFonts w:cs="Arial"/>
          <w:szCs w:val="22"/>
          <w:lang w:val="de-DE"/>
        </w:rPr>
        <w:t xml:space="preserve">die Zukunft des demokratischen Gemeinwesens sowie </w:t>
      </w:r>
      <w:r w:rsidR="003951F7">
        <w:rPr>
          <w:rFonts w:cs="Arial"/>
          <w:szCs w:val="22"/>
          <w:lang w:val="de-DE"/>
        </w:rPr>
        <w:t xml:space="preserve">die </w:t>
      </w:r>
      <w:r w:rsidRPr="00154B45">
        <w:rPr>
          <w:rFonts w:cs="Arial"/>
          <w:szCs w:val="22"/>
          <w:lang w:val="de-DE"/>
        </w:rPr>
        <w:t>Staats- und Verwaltungsmodernisierung kann eine anforderungsgerechte Ausgestaltung der Public Corporate Governance Weiterentwicklungsbestrebungen</w:t>
      </w:r>
      <w:r w:rsidRPr="00717976">
        <w:rPr>
          <w:rFonts w:cs="Arial"/>
          <w:szCs w:val="22"/>
          <w:lang w:val="de-DE"/>
        </w:rPr>
        <w:t xml:space="preserve"> vielfach unterstützen. </w:t>
      </w:r>
      <w:r w:rsidR="00B27627" w:rsidRPr="00717976">
        <w:rPr>
          <w:rFonts w:cs="Arial"/>
          <w:szCs w:val="22"/>
          <w:lang w:val="de-DE"/>
        </w:rPr>
        <w:t xml:space="preserve">Public Corporate Governance </w:t>
      </w:r>
      <w:r w:rsidRPr="00717976">
        <w:rPr>
          <w:rFonts w:cs="Arial"/>
          <w:szCs w:val="22"/>
          <w:lang w:val="de-DE"/>
        </w:rPr>
        <w:t xml:space="preserve">befasst sich mit dem </w:t>
      </w:r>
      <w:r w:rsidR="00877371">
        <w:rPr>
          <w:rFonts w:cs="Arial"/>
          <w:szCs w:val="22"/>
          <w:lang w:val="de-DE"/>
        </w:rPr>
        <w:br/>
      </w:r>
      <w:r w:rsidRPr="00717976">
        <w:rPr>
          <w:rFonts w:cs="Arial"/>
          <w:szCs w:val="22"/>
          <w:lang w:val="de-DE"/>
        </w:rPr>
        <w:t>Ordnungsrahmen und der praktizierten Steuerung von Organisationen der öffentlichen Hand mit selbständiger Wirtschaftsführung</w:t>
      </w:r>
      <w:r w:rsidR="0010267A">
        <w:rPr>
          <w:rFonts w:cs="Arial"/>
          <w:szCs w:val="22"/>
          <w:lang w:val="de-DE"/>
        </w:rPr>
        <w:t xml:space="preserve"> </w:t>
      </w:r>
      <w:r w:rsidR="00F95209">
        <w:rPr>
          <w:rFonts w:cs="Arial"/>
          <w:szCs w:val="22"/>
          <w:lang w:val="de-DE"/>
        </w:rPr>
        <w:t xml:space="preserve">wie </w:t>
      </w:r>
      <w:r w:rsidR="0010267A">
        <w:rPr>
          <w:rFonts w:cs="Arial"/>
          <w:szCs w:val="22"/>
          <w:lang w:val="de-DE"/>
        </w:rPr>
        <w:t xml:space="preserve">z.B. </w:t>
      </w:r>
      <w:r w:rsidR="00C06E9D">
        <w:rPr>
          <w:rFonts w:cs="Arial"/>
          <w:szCs w:val="22"/>
          <w:lang w:val="de-DE"/>
        </w:rPr>
        <w:t>öffentliche</w:t>
      </w:r>
      <w:r w:rsidR="000F2F49">
        <w:rPr>
          <w:rFonts w:cs="Arial"/>
          <w:szCs w:val="22"/>
          <w:lang w:val="de-DE"/>
        </w:rPr>
        <w:t>n</w:t>
      </w:r>
      <w:r w:rsidR="00C06E9D">
        <w:rPr>
          <w:rFonts w:cs="Arial"/>
          <w:szCs w:val="22"/>
          <w:lang w:val="de-DE"/>
        </w:rPr>
        <w:t xml:space="preserve"> </w:t>
      </w:r>
      <w:r w:rsidR="0010267A">
        <w:rPr>
          <w:rFonts w:cs="Arial"/>
          <w:szCs w:val="22"/>
          <w:lang w:val="de-DE"/>
        </w:rPr>
        <w:t>Unternehmen</w:t>
      </w:r>
      <w:r w:rsidRPr="00717976">
        <w:rPr>
          <w:rFonts w:cs="Arial"/>
          <w:szCs w:val="22"/>
          <w:lang w:val="de-DE"/>
        </w:rPr>
        <w:t>.</w:t>
      </w:r>
      <w:r w:rsidR="00C43C24" w:rsidRPr="00717976">
        <w:rPr>
          <w:rFonts w:cs="Arial"/>
          <w:szCs w:val="22"/>
          <w:lang w:val="de-DE"/>
        </w:rPr>
        <w:t xml:space="preserve"> </w:t>
      </w:r>
      <w:r w:rsidR="00F86F6C">
        <w:rPr>
          <w:rFonts w:cs="Arial"/>
          <w:szCs w:val="22"/>
          <w:lang w:val="de-DE"/>
        </w:rPr>
        <w:t xml:space="preserve">Public Corporate Governance </w:t>
      </w:r>
      <w:r w:rsidR="00170497">
        <w:rPr>
          <w:rFonts w:cs="Arial"/>
          <w:szCs w:val="22"/>
          <w:lang w:val="de-DE"/>
        </w:rPr>
        <w:t>schließt</w:t>
      </w:r>
      <w:r w:rsidR="00F86F6C">
        <w:rPr>
          <w:rFonts w:cs="Arial"/>
          <w:szCs w:val="22"/>
          <w:lang w:val="de-DE"/>
        </w:rPr>
        <w:t xml:space="preserve"> die Themen</w:t>
      </w:r>
      <w:r w:rsidR="00C43C24" w:rsidRPr="00717976">
        <w:rPr>
          <w:rFonts w:cs="Arial"/>
          <w:szCs w:val="22"/>
          <w:lang w:val="de-DE"/>
        </w:rPr>
        <w:t xml:space="preserve"> Beteiligungssteuerung </w:t>
      </w:r>
      <w:r w:rsidR="00515959">
        <w:rPr>
          <w:rFonts w:cs="Arial"/>
          <w:szCs w:val="22"/>
          <w:lang w:val="de-DE"/>
        </w:rPr>
        <w:t xml:space="preserve">und Beteiligungsmanagement </w:t>
      </w:r>
      <w:r w:rsidR="00170497">
        <w:rPr>
          <w:rFonts w:cs="Arial"/>
          <w:szCs w:val="22"/>
          <w:lang w:val="de-DE"/>
        </w:rPr>
        <w:t>ein</w:t>
      </w:r>
      <w:r w:rsidR="00154B45">
        <w:rPr>
          <w:rFonts w:cs="Arial"/>
          <w:szCs w:val="22"/>
          <w:lang w:val="de-DE"/>
        </w:rPr>
        <w:t>.</w:t>
      </w:r>
      <w:r w:rsidR="002811D4">
        <w:rPr>
          <w:rFonts w:cs="Arial"/>
          <w:szCs w:val="22"/>
          <w:lang w:val="de-DE"/>
        </w:rPr>
        <w:t xml:space="preserve"> </w:t>
      </w:r>
    </w:p>
    <w:p w14:paraId="0F831B0A" w14:textId="4C793715" w:rsidR="00154B45" w:rsidRDefault="00154B45" w:rsidP="00154B45">
      <w:pPr>
        <w:rPr>
          <w:rFonts w:cs="Arial"/>
          <w:szCs w:val="22"/>
          <w:lang w:val="de-DE"/>
        </w:rPr>
      </w:pPr>
    </w:p>
    <w:p w14:paraId="7E4FA7CF" w14:textId="12A646CA" w:rsidR="007811CE" w:rsidRDefault="00667309" w:rsidP="00CF729D">
      <w:pPr>
        <w:rPr>
          <w:rFonts w:cs="Arial"/>
          <w:szCs w:val="22"/>
          <w:lang w:val="de-DE"/>
        </w:rPr>
      </w:pPr>
      <w:r w:rsidRPr="0097576B">
        <w:rPr>
          <w:rFonts w:cs="Arial"/>
          <w:szCs w:val="22"/>
          <w:lang w:val="de-DE"/>
        </w:rPr>
        <w:t>Ziel von Public Corporate Governance ist es, die Effektivität, Effizienz</w:t>
      </w:r>
      <w:r w:rsidR="006235E4">
        <w:rPr>
          <w:rFonts w:cs="Arial"/>
          <w:szCs w:val="22"/>
          <w:lang w:val="de-DE"/>
        </w:rPr>
        <w:t>,</w:t>
      </w:r>
      <w:r w:rsidRPr="0097576B">
        <w:rPr>
          <w:rFonts w:cs="Arial"/>
          <w:szCs w:val="22"/>
          <w:lang w:val="de-DE"/>
        </w:rPr>
        <w:t xml:space="preserve"> Nachhaltigkeit</w:t>
      </w:r>
      <w:r w:rsidR="001640F6">
        <w:rPr>
          <w:rFonts w:cs="Arial"/>
          <w:szCs w:val="22"/>
          <w:lang w:val="de-DE"/>
        </w:rPr>
        <w:t xml:space="preserve"> und Transparenz</w:t>
      </w:r>
      <w:r w:rsidRPr="0097576B">
        <w:rPr>
          <w:rFonts w:cs="Arial"/>
          <w:szCs w:val="22"/>
          <w:lang w:val="de-DE"/>
        </w:rPr>
        <w:t xml:space="preserve"> von Organisationen der öffentlichen Hand bei der Erfüllung öffentlicher Aufgaben sicherzustellen sowie das öffentliche Interesse und einen angemessenen Einfluss der öffentlichen Hand zu gewährleisten. </w:t>
      </w:r>
      <w:r w:rsidR="00CF729D">
        <w:rPr>
          <w:rFonts w:cs="Arial"/>
          <w:szCs w:val="22"/>
          <w:lang w:val="de-DE"/>
        </w:rPr>
        <w:t>Übergreifend soll Public Corporate Governance zur Stärkung des Vertrauen</w:t>
      </w:r>
      <w:r w:rsidR="00F048E0">
        <w:rPr>
          <w:rFonts w:cs="Arial"/>
          <w:szCs w:val="22"/>
          <w:lang w:val="de-DE"/>
        </w:rPr>
        <w:t>s</w:t>
      </w:r>
      <w:r w:rsidR="00CF729D" w:rsidRPr="00CF729D">
        <w:rPr>
          <w:rFonts w:cs="Arial"/>
          <w:szCs w:val="22"/>
          <w:lang w:val="de-DE"/>
        </w:rPr>
        <w:t xml:space="preserve"> in die öffentliche Hand und öffentliche Unternehmen</w:t>
      </w:r>
      <w:r w:rsidR="004A4B38">
        <w:rPr>
          <w:rFonts w:cs="Arial"/>
          <w:szCs w:val="22"/>
          <w:lang w:val="de-DE"/>
        </w:rPr>
        <w:t xml:space="preserve"> beitragen</w:t>
      </w:r>
      <w:r w:rsidR="00CF729D" w:rsidRPr="00CF729D">
        <w:rPr>
          <w:rFonts w:cs="Arial"/>
          <w:szCs w:val="22"/>
          <w:lang w:val="de-DE"/>
        </w:rPr>
        <w:t>.</w:t>
      </w:r>
    </w:p>
    <w:p w14:paraId="3526D660" w14:textId="77777777" w:rsidR="007811CE" w:rsidRDefault="007811CE" w:rsidP="00CC3F4C">
      <w:pPr>
        <w:rPr>
          <w:rFonts w:cs="Arial"/>
          <w:szCs w:val="22"/>
          <w:lang w:val="de-DE"/>
        </w:rPr>
      </w:pPr>
    </w:p>
    <w:p w14:paraId="61431092" w14:textId="7FA55753" w:rsidR="00CC3F4C" w:rsidRPr="00CC3F4C" w:rsidRDefault="00667309" w:rsidP="00CC3F4C">
      <w:pPr>
        <w:rPr>
          <w:rFonts w:cs="Arial"/>
          <w:szCs w:val="22"/>
          <w:lang w:val="de-DE"/>
        </w:rPr>
      </w:pPr>
      <w:r w:rsidRPr="0097576B">
        <w:rPr>
          <w:rFonts w:cs="Arial"/>
          <w:szCs w:val="22"/>
          <w:lang w:val="de-DE"/>
        </w:rPr>
        <w:t>Eine besondere Herausforderung sind die verschiedenen Rollen der öffentlichen Hand als Eigentümer</w:t>
      </w:r>
      <w:r w:rsidR="00380C8C">
        <w:rPr>
          <w:rFonts w:cs="Arial"/>
          <w:szCs w:val="22"/>
          <w:lang w:val="de-DE"/>
        </w:rPr>
        <w:t>in</w:t>
      </w:r>
      <w:r w:rsidRPr="0097576B">
        <w:rPr>
          <w:rFonts w:cs="Arial"/>
          <w:szCs w:val="22"/>
          <w:lang w:val="de-DE"/>
        </w:rPr>
        <w:t xml:space="preserve">, </w:t>
      </w:r>
      <w:r w:rsidR="0032293F">
        <w:rPr>
          <w:rFonts w:cs="Arial"/>
          <w:szCs w:val="22"/>
          <w:lang w:val="de-DE"/>
        </w:rPr>
        <w:t>Aufgabenverantwortliche</w:t>
      </w:r>
      <w:r w:rsidR="00A84CF1">
        <w:rPr>
          <w:rFonts w:cs="Arial"/>
          <w:szCs w:val="22"/>
          <w:lang w:val="de-DE"/>
        </w:rPr>
        <w:t xml:space="preserve"> </w:t>
      </w:r>
      <w:r w:rsidR="0032293F">
        <w:rPr>
          <w:rFonts w:cs="Arial"/>
          <w:szCs w:val="22"/>
          <w:lang w:val="de-DE"/>
        </w:rPr>
        <w:t xml:space="preserve">/ </w:t>
      </w:r>
      <w:r w:rsidRPr="0097576B">
        <w:rPr>
          <w:rFonts w:cs="Arial"/>
          <w:szCs w:val="22"/>
          <w:lang w:val="de-DE"/>
        </w:rPr>
        <w:t>Gewährleister</w:t>
      </w:r>
      <w:r w:rsidR="00380C8C">
        <w:rPr>
          <w:rFonts w:cs="Arial"/>
          <w:szCs w:val="22"/>
          <w:lang w:val="de-DE"/>
        </w:rPr>
        <w:t>in</w:t>
      </w:r>
      <w:r w:rsidRPr="0097576B">
        <w:rPr>
          <w:rFonts w:cs="Arial"/>
          <w:szCs w:val="22"/>
          <w:lang w:val="de-DE"/>
        </w:rPr>
        <w:t>, Produzent</w:t>
      </w:r>
      <w:r w:rsidR="00380C8C">
        <w:rPr>
          <w:rFonts w:cs="Arial"/>
          <w:szCs w:val="22"/>
          <w:lang w:val="de-DE"/>
        </w:rPr>
        <w:t>in</w:t>
      </w:r>
      <w:r w:rsidRPr="0097576B">
        <w:rPr>
          <w:rFonts w:cs="Arial"/>
          <w:szCs w:val="22"/>
          <w:lang w:val="de-DE"/>
        </w:rPr>
        <w:t>, Gesetzgeber</w:t>
      </w:r>
      <w:r w:rsidR="00380C8C">
        <w:rPr>
          <w:rFonts w:cs="Arial"/>
          <w:szCs w:val="22"/>
          <w:lang w:val="de-DE"/>
        </w:rPr>
        <w:t>in</w:t>
      </w:r>
      <w:r w:rsidRPr="0097576B">
        <w:rPr>
          <w:rFonts w:cs="Arial"/>
          <w:szCs w:val="22"/>
          <w:lang w:val="de-DE"/>
        </w:rPr>
        <w:t>, Regulierer</w:t>
      </w:r>
      <w:r w:rsidR="00380C8C">
        <w:rPr>
          <w:rFonts w:cs="Arial"/>
          <w:szCs w:val="22"/>
          <w:lang w:val="de-DE"/>
        </w:rPr>
        <w:t>in</w:t>
      </w:r>
      <w:r w:rsidRPr="0097576B">
        <w:rPr>
          <w:rFonts w:cs="Arial"/>
          <w:szCs w:val="22"/>
          <w:lang w:val="de-DE"/>
        </w:rPr>
        <w:t xml:space="preserve"> und Besteller</w:t>
      </w:r>
      <w:r w:rsidR="00380C8C">
        <w:rPr>
          <w:rFonts w:cs="Arial"/>
          <w:szCs w:val="22"/>
          <w:lang w:val="de-DE"/>
        </w:rPr>
        <w:t>in</w:t>
      </w:r>
      <w:r w:rsidRPr="0097576B">
        <w:rPr>
          <w:rFonts w:cs="Arial"/>
          <w:szCs w:val="22"/>
          <w:lang w:val="de-DE"/>
        </w:rPr>
        <w:t xml:space="preserve">. </w:t>
      </w:r>
      <w:r w:rsidRPr="00E2788E">
        <w:rPr>
          <w:rFonts w:cs="Arial"/>
          <w:szCs w:val="22"/>
          <w:lang w:val="de-DE"/>
        </w:rPr>
        <w:t>Interessenkonflikte können beispielsweise zwischen der auf die Aufgabenerfüllung ausgerichteten Rolle als Gewährleister</w:t>
      </w:r>
      <w:r w:rsidR="00653F8E" w:rsidRPr="00E2788E">
        <w:rPr>
          <w:rFonts w:cs="Arial"/>
          <w:szCs w:val="22"/>
          <w:lang w:val="de-DE"/>
        </w:rPr>
        <w:t>in</w:t>
      </w:r>
      <w:r w:rsidRPr="00E2788E">
        <w:rPr>
          <w:rFonts w:cs="Arial"/>
          <w:szCs w:val="22"/>
          <w:lang w:val="de-DE"/>
        </w:rPr>
        <w:t xml:space="preserve"> und der ggf. auf Rentabilitätsziele ausgerichteten Rolle als Eigentümer</w:t>
      </w:r>
      <w:r w:rsidR="00653F8E" w:rsidRPr="00E2788E">
        <w:rPr>
          <w:rFonts w:cs="Arial"/>
          <w:szCs w:val="22"/>
          <w:lang w:val="de-DE"/>
        </w:rPr>
        <w:t>in</w:t>
      </w:r>
      <w:r w:rsidRPr="00E2788E">
        <w:rPr>
          <w:rFonts w:cs="Arial"/>
          <w:szCs w:val="22"/>
          <w:lang w:val="de-DE"/>
        </w:rPr>
        <w:t xml:space="preserve"> bestehen</w:t>
      </w:r>
      <w:r w:rsidRPr="0097576B">
        <w:rPr>
          <w:rFonts w:cs="Arial"/>
          <w:szCs w:val="22"/>
          <w:lang w:val="de-DE"/>
        </w:rPr>
        <w:t>.</w:t>
      </w:r>
      <w:r>
        <w:rPr>
          <w:rFonts w:cs="Arial"/>
          <w:szCs w:val="22"/>
          <w:lang w:val="de-DE"/>
        </w:rPr>
        <w:t xml:space="preserve"> Diese Ziele verlangen nicht nur Legalität, sondern auch </w:t>
      </w:r>
      <w:r w:rsidR="009C2678">
        <w:rPr>
          <w:rFonts w:cs="Arial"/>
          <w:szCs w:val="22"/>
          <w:lang w:val="de-DE"/>
        </w:rPr>
        <w:t xml:space="preserve">Integrität und </w:t>
      </w:r>
      <w:r>
        <w:rPr>
          <w:rFonts w:cs="Arial"/>
          <w:szCs w:val="22"/>
          <w:lang w:val="de-DE"/>
        </w:rPr>
        <w:t>ethisch fundiertes, eigenverantwortliches Verhalten und eine kontinuierliche Auseinandersetzung mi</w:t>
      </w:r>
      <w:r w:rsidR="00B67A62">
        <w:rPr>
          <w:rFonts w:cs="Arial"/>
          <w:szCs w:val="22"/>
          <w:lang w:val="de-DE"/>
        </w:rPr>
        <w:t>t</w:t>
      </w:r>
      <w:r>
        <w:rPr>
          <w:rFonts w:cs="Arial"/>
          <w:szCs w:val="22"/>
          <w:lang w:val="de-DE"/>
        </w:rPr>
        <w:t xml:space="preserve"> der gelebten</w:t>
      </w:r>
      <w:r w:rsidR="00653F8E">
        <w:rPr>
          <w:rFonts w:cs="Arial"/>
          <w:szCs w:val="22"/>
          <w:lang w:val="de-DE"/>
        </w:rPr>
        <w:t xml:space="preserve"> </w:t>
      </w:r>
      <w:r>
        <w:rPr>
          <w:rFonts w:cs="Arial"/>
          <w:szCs w:val="22"/>
          <w:lang w:val="de-DE"/>
        </w:rPr>
        <w:t>Organisations- bzw. Unternehmenskultur.</w:t>
      </w:r>
    </w:p>
    <w:p w14:paraId="3F80CCA4" w14:textId="77777777" w:rsidR="004B3A3B" w:rsidRDefault="004B3A3B" w:rsidP="00154B45">
      <w:pPr>
        <w:rPr>
          <w:rFonts w:cs="Arial"/>
          <w:szCs w:val="22"/>
          <w:lang w:val="de-DE"/>
        </w:rPr>
      </w:pPr>
    </w:p>
    <w:p w14:paraId="5C5C0806" w14:textId="77353B85" w:rsidR="004B3A3B" w:rsidRDefault="00C64BA1" w:rsidP="004B3A3B">
      <w:pPr>
        <w:pStyle w:val="Strich-Aufzhlung"/>
        <w:numPr>
          <w:ilvl w:val="0"/>
          <w:numId w:val="0"/>
        </w:numPr>
      </w:pPr>
      <w:r w:rsidRPr="00DB7D7E">
        <w:t>Zur Erreichung d</w:t>
      </w:r>
      <w:r w:rsidR="002F1A53" w:rsidRPr="0035553C">
        <w:t>ieser</w:t>
      </w:r>
      <w:r w:rsidRPr="00DB7D7E">
        <w:t xml:space="preserve"> Ziele werden die </w:t>
      </w:r>
      <w:r w:rsidR="004B3A3B" w:rsidRPr="00DB7D7E">
        <w:t xml:space="preserve">Erfordernisse und Chancen </w:t>
      </w:r>
      <w:r w:rsidR="00341D05" w:rsidRPr="00DB7D7E">
        <w:t xml:space="preserve">von </w:t>
      </w:r>
      <w:r w:rsidR="004B3A3B" w:rsidRPr="00DB7D7E">
        <w:t xml:space="preserve">Public Corporate Governance Kodizes </w:t>
      </w:r>
      <w:r w:rsidR="00341D05" w:rsidRPr="00DB7D7E">
        <w:t xml:space="preserve">in den Gebietskörperschaften </w:t>
      </w:r>
      <w:r w:rsidR="004B3A3B" w:rsidRPr="00DB7D7E">
        <w:t>einschlägig betont.</w:t>
      </w:r>
      <w:r w:rsidR="004B3A3B" w:rsidRPr="00FC73C0">
        <w:t xml:space="preserve"> </w:t>
      </w:r>
      <w:r w:rsidR="00BD483E" w:rsidRPr="00B14880">
        <w:t>Diese spielen i</w:t>
      </w:r>
      <w:r w:rsidR="00AA61EC" w:rsidRPr="0035553C">
        <w:t>n der</w:t>
      </w:r>
      <w:r w:rsidR="00BD483E" w:rsidRPr="00B14880">
        <w:t xml:space="preserve"> Gesamtkonzept</w:t>
      </w:r>
      <w:r w:rsidR="00AA61EC" w:rsidRPr="0035553C">
        <w:t>ion</w:t>
      </w:r>
      <w:r w:rsidR="00BD483E" w:rsidRPr="00B14880">
        <w:t xml:space="preserve"> der Public Corporate Governance eine besondere Rolle</w:t>
      </w:r>
      <w:r w:rsidR="006D4852" w:rsidRPr="0035553C">
        <w:t>.</w:t>
      </w:r>
      <w:r w:rsidR="00686DC6" w:rsidRPr="0035553C">
        <w:t xml:space="preserve"> </w:t>
      </w:r>
      <w:r w:rsidR="006D4852" w:rsidRPr="0035553C">
        <w:t xml:space="preserve">Sie </w:t>
      </w:r>
      <w:r w:rsidR="00686DC6" w:rsidRPr="0035553C">
        <w:t>sollen</w:t>
      </w:r>
      <w:r w:rsidR="00686DC6" w:rsidRPr="00B14880">
        <w:t xml:space="preserve"> Grundcharakteristika des </w:t>
      </w:r>
      <w:r w:rsidR="00FC73C0" w:rsidRPr="0035553C">
        <w:t xml:space="preserve">Public </w:t>
      </w:r>
      <w:r w:rsidR="00686DC6" w:rsidRPr="00B14880">
        <w:t xml:space="preserve">Corporate Governance Systems kompakt zusammenfassen und so verständlich </w:t>
      </w:r>
      <w:r w:rsidR="00FC73C0" w:rsidRPr="00B14880">
        <w:br/>
      </w:r>
      <w:r w:rsidR="00686DC6" w:rsidRPr="00B14880">
        <w:t>machen</w:t>
      </w:r>
      <w:r w:rsidR="00747EAE" w:rsidRPr="00B14880">
        <w:t xml:space="preserve"> sowie </w:t>
      </w:r>
      <w:r w:rsidR="00686DC6" w:rsidRPr="00B14880">
        <w:t>regelmäßig auftretende Governance</w:t>
      </w:r>
      <w:r w:rsidR="002662C1">
        <w:t>-F</w:t>
      </w:r>
      <w:r w:rsidR="00686DC6" w:rsidRPr="00B14880">
        <w:t xml:space="preserve">ragen, Unklarheiten oder Lücken </w:t>
      </w:r>
      <w:r w:rsidR="00747EAE" w:rsidRPr="00B14880">
        <w:t xml:space="preserve">in Gesetzen </w:t>
      </w:r>
      <w:r w:rsidR="00F57013" w:rsidRPr="00B14880">
        <w:t xml:space="preserve">gezielt </w:t>
      </w:r>
      <w:r w:rsidR="00686DC6" w:rsidRPr="00B14880">
        <w:t>adressier</w:t>
      </w:r>
      <w:r w:rsidR="00F57013" w:rsidRPr="00B14880">
        <w:t>en</w:t>
      </w:r>
      <w:r w:rsidR="00686DC6" w:rsidRPr="00B14880">
        <w:t xml:space="preserve"> und damit unterstützende Hinweise g</w:t>
      </w:r>
      <w:r w:rsidR="00F57013" w:rsidRPr="00B14880">
        <w:t>eben</w:t>
      </w:r>
      <w:r w:rsidR="00B10707" w:rsidRPr="0035553C">
        <w:t>.</w:t>
      </w:r>
      <w:r w:rsidR="00BD483E" w:rsidRPr="0035553C">
        <w:t xml:space="preserve"> </w:t>
      </w:r>
      <w:r w:rsidR="004B3A3B" w:rsidRPr="0035553C">
        <w:t xml:space="preserve">In </w:t>
      </w:r>
      <w:r w:rsidR="004B3A3B" w:rsidRPr="00C27CFC">
        <w:rPr>
          <w:rFonts w:cs="Times New Roman"/>
          <w:b/>
          <w:bCs/>
          <w:szCs w:val="24"/>
        </w:rPr>
        <w:t>Anlage II</w:t>
      </w:r>
      <w:r w:rsidR="004B3A3B" w:rsidRPr="0035553C">
        <w:t xml:space="preserve"> sind die Ziele und Potenziale in einer Übersicht veranschaulicht</w:t>
      </w:r>
      <w:r w:rsidR="004014DF" w:rsidRPr="0035553C">
        <w:t xml:space="preserve">, </w:t>
      </w:r>
      <w:r w:rsidR="004919B8" w:rsidRPr="00C27CFC">
        <w:t xml:space="preserve">die </w:t>
      </w:r>
      <w:r w:rsidR="004014DF" w:rsidRPr="0035553C">
        <w:t>in</w:t>
      </w:r>
      <w:r w:rsidR="00106444" w:rsidRPr="0035553C">
        <w:t xml:space="preserve"> einer Gebietskörperschaft mit dem jeweiligen </w:t>
      </w:r>
      <w:r w:rsidR="004014DF" w:rsidRPr="0035553C">
        <w:t>Public Corporate Governance Kodex</w:t>
      </w:r>
      <w:r w:rsidR="00106444" w:rsidRPr="0035553C">
        <w:t xml:space="preserve"> realisiert werden können.</w:t>
      </w:r>
    </w:p>
    <w:p w14:paraId="69214098" w14:textId="77777777" w:rsidR="00667309" w:rsidRDefault="00667309" w:rsidP="00154B45">
      <w:pPr>
        <w:rPr>
          <w:rFonts w:cs="Arial"/>
          <w:szCs w:val="22"/>
          <w:lang w:val="de-DE"/>
        </w:rPr>
      </w:pPr>
    </w:p>
    <w:p w14:paraId="372BD485" w14:textId="283461CA" w:rsidR="008C0E55" w:rsidRDefault="006637DA" w:rsidP="007E5A78">
      <w:pPr>
        <w:tabs>
          <w:tab w:val="left" w:pos="993"/>
        </w:tabs>
        <w:rPr>
          <w:rFonts w:cs="Arial"/>
          <w:szCs w:val="22"/>
          <w:lang w:val="de-DE"/>
        </w:rPr>
      </w:pPr>
      <w:r w:rsidRPr="00717976">
        <w:rPr>
          <w:rFonts w:cs="Arial"/>
          <w:szCs w:val="22"/>
          <w:lang w:val="de-DE"/>
        </w:rPr>
        <w:t>Der vorliegende Deutsche Public Corporate Governance</w:t>
      </w:r>
      <w:r w:rsidR="00FD6C65">
        <w:rPr>
          <w:rFonts w:cs="Arial"/>
          <w:szCs w:val="22"/>
          <w:lang w:val="de-DE"/>
        </w:rPr>
        <w:t>-</w:t>
      </w:r>
      <w:r w:rsidR="00D623D8" w:rsidRPr="00717976">
        <w:rPr>
          <w:rFonts w:cs="Arial"/>
          <w:szCs w:val="22"/>
          <w:lang w:val="de-DE"/>
        </w:rPr>
        <w:t>Musterk</w:t>
      </w:r>
      <w:r w:rsidRPr="00717976">
        <w:rPr>
          <w:rFonts w:cs="Arial"/>
          <w:szCs w:val="22"/>
          <w:lang w:val="de-DE"/>
        </w:rPr>
        <w:t>odex (</w:t>
      </w:r>
      <w:r w:rsidR="00471D89" w:rsidRPr="00717976">
        <w:rPr>
          <w:rFonts w:cs="Arial"/>
          <w:szCs w:val="22"/>
          <w:lang w:val="de-DE"/>
        </w:rPr>
        <w:t>D-PCGM</w:t>
      </w:r>
      <w:r w:rsidRPr="00717976">
        <w:rPr>
          <w:rFonts w:cs="Arial"/>
          <w:szCs w:val="22"/>
          <w:lang w:val="de-DE"/>
        </w:rPr>
        <w:t xml:space="preserve">) umfasst Grundsätze zur verantwortungsvollen Steuerung, Leitung und Aufsicht von und in öffentlichen </w:t>
      </w:r>
      <w:r w:rsidR="00704A8B" w:rsidRPr="00055F78">
        <w:rPr>
          <w:lang w:val="de-DE"/>
        </w:rPr>
        <w:br/>
      </w:r>
      <w:r w:rsidRPr="00717976">
        <w:rPr>
          <w:rFonts w:cs="Arial"/>
          <w:szCs w:val="22"/>
          <w:lang w:val="de-DE"/>
        </w:rPr>
        <w:t>Unternehmen, die in Praxis und Wissenschaft als einschlägig eingestuft werden</w:t>
      </w:r>
      <w:r w:rsidR="00E14AD3" w:rsidRPr="00717976">
        <w:rPr>
          <w:rFonts w:cs="Arial"/>
          <w:szCs w:val="22"/>
          <w:lang w:val="de-DE"/>
        </w:rPr>
        <w:t xml:space="preserve">, sowie </w:t>
      </w:r>
      <w:r w:rsidR="008141CB">
        <w:rPr>
          <w:rFonts w:cs="Arial"/>
          <w:szCs w:val="22"/>
          <w:lang w:val="de-DE"/>
        </w:rPr>
        <w:t xml:space="preserve">Hinweise auf </w:t>
      </w:r>
      <w:r w:rsidR="002D0B53">
        <w:rPr>
          <w:rFonts w:cs="Arial"/>
          <w:szCs w:val="22"/>
          <w:lang w:val="de-DE"/>
        </w:rPr>
        <w:t xml:space="preserve">gesetzliche Vorschriften </w:t>
      </w:r>
      <w:r w:rsidR="00602AB8">
        <w:rPr>
          <w:rFonts w:cs="Arial"/>
          <w:szCs w:val="22"/>
          <w:lang w:val="de-DE"/>
        </w:rPr>
        <w:t>und Vorgaben.</w:t>
      </w:r>
    </w:p>
    <w:p w14:paraId="58E22943" w14:textId="46FB4B00" w:rsidR="008D2EFE" w:rsidRDefault="00882079" w:rsidP="007E5A78">
      <w:pPr>
        <w:tabs>
          <w:tab w:val="left" w:pos="993"/>
        </w:tabs>
        <w:rPr>
          <w:rFonts w:cs="Arial"/>
          <w:szCs w:val="22"/>
          <w:lang w:val="de-DE"/>
        </w:rPr>
      </w:pPr>
      <w:r>
        <w:rPr>
          <w:rFonts w:cs="Arial"/>
          <w:szCs w:val="22"/>
          <w:lang w:val="de-DE"/>
        </w:rPr>
        <w:br w:type="page"/>
      </w:r>
    </w:p>
    <w:p w14:paraId="0D9FD274" w14:textId="705195C9" w:rsidR="008D2EFE" w:rsidRDefault="008D2EFE" w:rsidP="007E5A78">
      <w:pPr>
        <w:tabs>
          <w:tab w:val="left" w:pos="993"/>
        </w:tabs>
        <w:rPr>
          <w:rFonts w:cs="Arial"/>
          <w:szCs w:val="22"/>
          <w:lang w:val="de-DE"/>
        </w:rPr>
      </w:pPr>
      <w:r w:rsidRPr="00717976">
        <w:rPr>
          <w:rFonts w:cs="Arial"/>
          <w:szCs w:val="22"/>
          <w:lang w:val="de-DE"/>
        </w:rPr>
        <w:lastRenderedPageBreak/>
        <w:t>Der D-PCGM bietet ein fundiert ausgearbeitetes Unterstützungsangebot für Akteursgruppen, die in Gebietskörperschaften und öffentlichen Unternehmen mit der Etablierung eines Public Corporate Governance Kodex oder der Evaluation eines bereits vorliegenden Public Corporate Governance Kodex betraut sind.</w:t>
      </w:r>
      <w:r w:rsidR="00C34476">
        <w:rPr>
          <w:rFonts w:cs="Arial"/>
          <w:szCs w:val="22"/>
          <w:lang w:val="de-DE"/>
        </w:rPr>
        <w:t xml:space="preserve"> Für den D-PCGM kann der Begriff „Muster“ im Sinne einer Leitlinie bzw. einer Vorlage</w:t>
      </w:r>
      <w:r w:rsidR="00C34476" w:rsidRPr="00717976">
        <w:rPr>
          <w:rFonts w:cs="Arial"/>
          <w:szCs w:val="22"/>
          <w:lang w:val="de-DE"/>
        </w:rPr>
        <w:t xml:space="preserve"> </w:t>
      </w:r>
      <w:r w:rsidR="00C34476">
        <w:rPr>
          <w:rFonts w:cs="Arial"/>
          <w:szCs w:val="22"/>
          <w:lang w:val="de-DE"/>
        </w:rPr>
        <w:t>oder</w:t>
      </w:r>
      <w:r w:rsidR="00C34476" w:rsidRPr="00717976">
        <w:rPr>
          <w:rFonts w:cs="Arial"/>
          <w:szCs w:val="22"/>
          <w:lang w:val="de-DE"/>
        </w:rPr>
        <w:t xml:space="preserve"> auch als Handreichung </w:t>
      </w:r>
      <w:r w:rsidR="00C34476">
        <w:rPr>
          <w:rFonts w:cs="Arial"/>
          <w:szCs w:val="22"/>
          <w:lang w:val="de-DE"/>
        </w:rPr>
        <w:t>und</w:t>
      </w:r>
      <w:r w:rsidR="00C34476" w:rsidRPr="00717976">
        <w:rPr>
          <w:rFonts w:cs="Arial"/>
          <w:szCs w:val="22"/>
          <w:lang w:val="de-DE"/>
        </w:rPr>
        <w:t xml:space="preserve"> „Instrumentenkasten“ verstanden werden.</w:t>
      </w:r>
    </w:p>
    <w:p w14:paraId="7E7F3623" w14:textId="4F9CA186" w:rsidR="00485C49" w:rsidRDefault="00485C49" w:rsidP="007E5A78">
      <w:pPr>
        <w:tabs>
          <w:tab w:val="left" w:pos="993"/>
        </w:tabs>
        <w:rPr>
          <w:rFonts w:cs="Arial"/>
          <w:szCs w:val="22"/>
          <w:lang w:val="de-DE"/>
        </w:rPr>
      </w:pPr>
    </w:p>
    <w:p w14:paraId="49F64446" w14:textId="2D066A6D" w:rsidR="009B353B" w:rsidRDefault="00AF3F24" w:rsidP="007E5A78">
      <w:pPr>
        <w:tabs>
          <w:tab w:val="left" w:pos="993"/>
        </w:tabs>
        <w:rPr>
          <w:rFonts w:cs="Arial"/>
          <w:szCs w:val="22"/>
          <w:lang w:val="de-DE"/>
        </w:rPr>
      </w:pPr>
      <w:r w:rsidRPr="00C34476">
        <w:rPr>
          <w:rFonts w:cs="Arial"/>
          <w:bCs/>
          <w:szCs w:val="22"/>
          <w:lang w:val="de-DE"/>
        </w:rPr>
        <w:t>Der</w:t>
      </w:r>
      <w:r w:rsidR="00AE6B3E" w:rsidRPr="00C34476">
        <w:rPr>
          <w:rFonts w:cs="Arial"/>
          <w:bCs/>
          <w:szCs w:val="22"/>
          <w:lang w:val="de-DE"/>
        </w:rPr>
        <w:t xml:space="preserve"> D-PCGM </w:t>
      </w:r>
      <w:r w:rsidRPr="00C34476">
        <w:rPr>
          <w:rFonts w:cs="Arial"/>
          <w:bCs/>
          <w:szCs w:val="22"/>
          <w:lang w:val="de-DE"/>
        </w:rPr>
        <w:t xml:space="preserve">ist </w:t>
      </w:r>
      <w:r w:rsidR="00E50B2F" w:rsidRPr="000D0B0A">
        <w:rPr>
          <w:rFonts w:cs="Arial"/>
          <w:b/>
          <w:szCs w:val="22"/>
          <w:u w:val="single"/>
          <w:lang w:val="de-DE"/>
        </w:rPr>
        <w:t>nicht als Ersatz für den</w:t>
      </w:r>
      <w:r w:rsidR="0074566B" w:rsidRPr="000D0B0A">
        <w:rPr>
          <w:rFonts w:cs="Arial"/>
          <w:b/>
          <w:szCs w:val="22"/>
          <w:u w:val="single"/>
          <w:lang w:val="de-DE"/>
        </w:rPr>
        <w:t xml:space="preserve"> Public Corporate Governance Kodex einer Gebietskörperschaft</w:t>
      </w:r>
      <w:r w:rsidR="007B1C72" w:rsidRPr="000D0B0A">
        <w:rPr>
          <w:rFonts w:cs="Arial"/>
          <w:b/>
          <w:szCs w:val="22"/>
          <w:u w:val="single"/>
          <w:lang w:val="de-DE"/>
        </w:rPr>
        <w:t xml:space="preserve"> </w:t>
      </w:r>
      <w:r w:rsidR="00B7016D" w:rsidRPr="000D0B0A">
        <w:rPr>
          <w:rFonts w:cs="Arial"/>
          <w:b/>
          <w:szCs w:val="22"/>
          <w:u w:val="single"/>
          <w:lang w:val="de-DE"/>
        </w:rPr>
        <w:t>vorgesehen</w:t>
      </w:r>
      <w:r w:rsidR="0074566B" w:rsidRPr="00E35F7B">
        <w:rPr>
          <w:rFonts w:cs="Arial"/>
          <w:bCs/>
          <w:szCs w:val="22"/>
          <w:lang w:val="de-DE"/>
        </w:rPr>
        <w:t xml:space="preserve">, der </w:t>
      </w:r>
      <w:r w:rsidR="005C6B18" w:rsidRPr="00E35F7B">
        <w:rPr>
          <w:rFonts w:cs="Arial"/>
          <w:bCs/>
          <w:szCs w:val="22"/>
          <w:lang w:val="de-DE"/>
        </w:rPr>
        <w:t xml:space="preserve">jeweils vor Ort </w:t>
      </w:r>
      <w:r w:rsidR="00EF2256" w:rsidRPr="00E35F7B">
        <w:rPr>
          <w:rFonts w:cs="Arial"/>
          <w:bCs/>
          <w:szCs w:val="22"/>
          <w:lang w:val="de-DE"/>
        </w:rPr>
        <w:t xml:space="preserve">entwickelt und </w:t>
      </w:r>
      <w:r w:rsidR="0074566B" w:rsidRPr="00E35F7B">
        <w:rPr>
          <w:rFonts w:cs="Arial"/>
          <w:bCs/>
          <w:szCs w:val="22"/>
          <w:lang w:val="de-DE"/>
        </w:rPr>
        <w:t xml:space="preserve">vom zuständigen politischen </w:t>
      </w:r>
      <w:r w:rsidR="00E35F7B" w:rsidRPr="00AE5E64">
        <w:rPr>
          <w:bCs/>
          <w:szCs w:val="28"/>
          <w:lang w:val="de-DE"/>
        </w:rPr>
        <w:br/>
      </w:r>
      <w:r w:rsidR="0074566B" w:rsidRPr="00E35F7B">
        <w:rPr>
          <w:rFonts w:cs="Arial"/>
          <w:bCs/>
          <w:szCs w:val="22"/>
          <w:lang w:val="de-DE"/>
        </w:rPr>
        <w:t>Gremium (z.B. Stadtrat, Landtag) verabschiedet wird.</w:t>
      </w:r>
      <w:r w:rsidR="00DB107B">
        <w:rPr>
          <w:rFonts w:cs="Arial"/>
          <w:szCs w:val="22"/>
          <w:lang w:val="de-DE"/>
        </w:rPr>
        <w:t xml:space="preserve"> </w:t>
      </w:r>
      <w:r w:rsidR="006637DA" w:rsidRPr="00717976">
        <w:rPr>
          <w:rFonts w:cs="Arial"/>
          <w:szCs w:val="22"/>
          <w:lang w:val="de-DE"/>
        </w:rPr>
        <w:t xml:space="preserve">Er </w:t>
      </w:r>
      <w:r w:rsidR="0004133E">
        <w:rPr>
          <w:rFonts w:cs="Arial"/>
          <w:szCs w:val="22"/>
          <w:lang w:val="de-DE"/>
        </w:rPr>
        <w:t xml:space="preserve">dient vielmehr als </w:t>
      </w:r>
      <w:r w:rsidR="00540F4F">
        <w:rPr>
          <w:rFonts w:cs="Arial"/>
          <w:szCs w:val="22"/>
          <w:lang w:val="de-DE"/>
        </w:rPr>
        <w:t>systematisch entwickelte</w:t>
      </w:r>
      <w:r w:rsidR="00C57B19">
        <w:rPr>
          <w:rFonts w:cs="Arial"/>
          <w:szCs w:val="22"/>
          <w:lang w:val="de-DE"/>
        </w:rPr>
        <w:t xml:space="preserve"> </w:t>
      </w:r>
      <w:r w:rsidR="002A28F9">
        <w:rPr>
          <w:rFonts w:cs="Arial"/>
          <w:szCs w:val="22"/>
          <w:lang w:val="de-DE"/>
        </w:rPr>
        <w:t>Unterstützung</w:t>
      </w:r>
      <w:r w:rsidR="00C57B19">
        <w:rPr>
          <w:rFonts w:cs="Arial"/>
          <w:szCs w:val="22"/>
          <w:lang w:val="de-DE"/>
        </w:rPr>
        <w:t xml:space="preserve"> für die</w:t>
      </w:r>
      <w:r w:rsidR="00540F4F">
        <w:rPr>
          <w:rFonts w:cs="Arial"/>
          <w:szCs w:val="22"/>
          <w:lang w:val="de-DE"/>
        </w:rPr>
        <w:t xml:space="preserve"> </w:t>
      </w:r>
      <w:r w:rsidR="006637DA" w:rsidRPr="00717976">
        <w:rPr>
          <w:rFonts w:cs="Arial"/>
          <w:szCs w:val="22"/>
          <w:lang w:val="de-DE"/>
        </w:rPr>
        <w:t xml:space="preserve">Erarbeitung bzw. Überarbeitung eines für die jeweilige Gebietskörperschaft als situationsgerecht empfundenen </w:t>
      </w:r>
      <w:r w:rsidR="00F32F2A" w:rsidRPr="00717976">
        <w:rPr>
          <w:rFonts w:cs="Arial"/>
          <w:szCs w:val="22"/>
          <w:lang w:val="de-DE"/>
        </w:rPr>
        <w:t>Public Corporate Governance Kodex</w:t>
      </w:r>
      <w:r w:rsidR="00066C7F" w:rsidRPr="000728AF">
        <w:rPr>
          <w:rFonts w:cs="Arial"/>
          <w:szCs w:val="22"/>
          <w:lang w:val="de-DE"/>
        </w:rPr>
        <w:t>.</w:t>
      </w:r>
    </w:p>
    <w:p w14:paraId="0501C24C" w14:textId="77777777" w:rsidR="00E10710" w:rsidRDefault="00E10710" w:rsidP="007E5A78">
      <w:pPr>
        <w:tabs>
          <w:tab w:val="left" w:pos="993"/>
        </w:tabs>
        <w:rPr>
          <w:rFonts w:cs="Arial"/>
          <w:szCs w:val="22"/>
          <w:lang w:val="de-DE"/>
        </w:rPr>
      </w:pPr>
    </w:p>
    <w:p w14:paraId="37286B3F" w14:textId="2D5FE6B2" w:rsidR="006637DA" w:rsidRPr="00A47A3E" w:rsidRDefault="00066C7F" w:rsidP="007E5A78">
      <w:pPr>
        <w:tabs>
          <w:tab w:val="left" w:pos="993"/>
        </w:tabs>
        <w:rPr>
          <w:rFonts w:cs="Arial"/>
          <w:szCs w:val="22"/>
          <w:lang w:val="de-DE"/>
        </w:rPr>
      </w:pPr>
      <w:r w:rsidRPr="000728AF">
        <w:rPr>
          <w:rFonts w:cs="Arial"/>
          <w:szCs w:val="22"/>
          <w:lang w:val="de-DE"/>
        </w:rPr>
        <w:t>Der D-PCGM</w:t>
      </w:r>
      <w:r w:rsidR="00800FB0" w:rsidRPr="000728AF">
        <w:rPr>
          <w:rFonts w:cs="Arial"/>
          <w:szCs w:val="22"/>
          <w:lang w:val="de-DE"/>
        </w:rPr>
        <w:t xml:space="preserve"> verfolgt somit explizit keinen </w:t>
      </w:r>
      <w:r w:rsidR="009607DF" w:rsidRPr="000728AF">
        <w:rPr>
          <w:rFonts w:cs="Arial"/>
          <w:szCs w:val="22"/>
          <w:lang w:val="de-DE"/>
        </w:rPr>
        <w:t>„one size fits all“ Ansatz</w:t>
      </w:r>
      <w:r w:rsidR="006637DA" w:rsidRPr="00717976">
        <w:rPr>
          <w:rFonts w:cs="Arial"/>
          <w:szCs w:val="22"/>
          <w:lang w:val="de-DE"/>
        </w:rPr>
        <w:t xml:space="preserve">. </w:t>
      </w:r>
      <w:bookmarkStart w:id="8" w:name="_Hlk94516548"/>
      <w:r w:rsidR="006637DA" w:rsidRPr="00A47A3E">
        <w:rPr>
          <w:rFonts w:cs="Arial"/>
          <w:b/>
          <w:szCs w:val="22"/>
          <w:u w:val="single"/>
          <w:lang w:val="de-DE"/>
        </w:rPr>
        <w:t xml:space="preserve">Bei der gemeinschaftlichen Erarbeitung von </w:t>
      </w:r>
      <w:r w:rsidRPr="00765A01">
        <w:rPr>
          <w:rFonts w:cs="Arial"/>
          <w:b/>
          <w:szCs w:val="22"/>
          <w:u w:val="single"/>
          <w:lang w:val="de-DE"/>
        </w:rPr>
        <w:t xml:space="preserve">Public Corporate Governance Kodizes </w:t>
      </w:r>
      <w:r w:rsidR="006637DA" w:rsidRPr="00A47A3E">
        <w:rPr>
          <w:rFonts w:cs="Arial"/>
          <w:b/>
          <w:szCs w:val="22"/>
          <w:u w:val="single"/>
          <w:lang w:val="de-DE"/>
        </w:rPr>
        <w:t>vor Ort in den jeweiligen Gebietskörperschaften</w:t>
      </w:r>
      <w:bookmarkEnd w:id="8"/>
      <w:r w:rsidR="00812820" w:rsidRPr="002979F4">
        <w:rPr>
          <w:rFonts w:cs="Arial"/>
          <w:bCs/>
          <w:szCs w:val="22"/>
          <w:lang w:val="de-DE"/>
        </w:rPr>
        <w:t xml:space="preserve"> </w:t>
      </w:r>
      <w:r w:rsidR="00F72300" w:rsidRPr="008A1AAE">
        <w:rPr>
          <w:rFonts w:cs="Arial"/>
          <w:bCs/>
          <w:szCs w:val="22"/>
          <w:lang w:val="de-DE"/>
        </w:rPr>
        <w:t xml:space="preserve">unabhängig von ihrer Größe und ihrer </w:t>
      </w:r>
      <w:r w:rsidR="00812820" w:rsidRPr="008A1AAE">
        <w:rPr>
          <w:rFonts w:cs="Arial"/>
          <w:bCs/>
          <w:szCs w:val="22"/>
          <w:lang w:val="de-DE"/>
        </w:rPr>
        <w:t>föderalen Ebene</w:t>
      </w:r>
      <w:r w:rsidR="006637DA" w:rsidRPr="008A1AAE">
        <w:rPr>
          <w:rFonts w:cs="Arial"/>
          <w:bCs/>
          <w:szCs w:val="22"/>
          <w:lang w:val="de-DE"/>
        </w:rPr>
        <w:t xml:space="preserve"> </w:t>
      </w:r>
      <w:r w:rsidR="006F4408" w:rsidRPr="008A1AAE">
        <w:rPr>
          <w:rFonts w:cs="Arial"/>
          <w:bCs/>
          <w:szCs w:val="22"/>
          <w:lang w:val="de-DE"/>
        </w:rPr>
        <w:t>soll</w:t>
      </w:r>
      <w:r w:rsidR="006637DA" w:rsidRPr="008A1AAE">
        <w:rPr>
          <w:rFonts w:cs="Arial"/>
          <w:bCs/>
          <w:szCs w:val="22"/>
          <w:lang w:val="de-DE"/>
        </w:rPr>
        <w:t xml:space="preserve"> </w:t>
      </w:r>
      <w:r w:rsidR="002C2D6A" w:rsidRPr="008A1AAE">
        <w:rPr>
          <w:rFonts w:cs="Arial"/>
          <w:bCs/>
          <w:szCs w:val="22"/>
          <w:lang w:val="de-DE"/>
        </w:rPr>
        <w:t xml:space="preserve">der </w:t>
      </w:r>
      <w:r w:rsidR="00B51980" w:rsidRPr="008A1AAE">
        <w:rPr>
          <w:rFonts w:cs="Arial"/>
          <w:bCs/>
          <w:szCs w:val="22"/>
          <w:lang w:val="de-DE"/>
        </w:rPr>
        <w:t>D-PCGM</w:t>
      </w:r>
      <w:r w:rsidR="006637DA" w:rsidRPr="002979F4">
        <w:rPr>
          <w:rFonts w:cs="Arial"/>
          <w:bCs/>
          <w:szCs w:val="22"/>
          <w:lang w:val="de-DE"/>
        </w:rPr>
        <w:t xml:space="preserve"> </w:t>
      </w:r>
      <w:r w:rsidR="006637DA" w:rsidRPr="00FB2BA1">
        <w:rPr>
          <w:rFonts w:cs="Arial"/>
          <w:b/>
          <w:szCs w:val="22"/>
          <w:u w:val="single"/>
          <w:lang w:val="de-DE"/>
        </w:rPr>
        <w:t>gezielt für Vergleiche und als Diskussionsbasis</w:t>
      </w:r>
      <w:r w:rsidR="006637DA" w:rsidRPr="002979F4">
        <w:rPr>
          <w:rFonts w:cs="Arial"/>
          <w:bCs/>
          <w:szCs w:val="22"/>
          <w:lang w:val="de-DE"/>
        </w:rPr>
        <w:t xml:space="preserve"> genutzt werden</w:t>
      </w:r>
      <w:r w:rsidR="004C090F" w:rsidRPr="002979F4">
        <w:rPr>
          <w:rFonts w:cs="Arial"/>
          <w:bCs/>
          <w:szCs w:val="22"/>
          <w:lang w:val="de-DE"/>
        </w:rPr>
        <w:t>.</w:t>
      </w:r>
      <w:r w:rsidR="00826CF9" w:rsidRPr="00FB2BA1">
        <w:rPr>
          <w:rFonts w:cs="Arial"/>
          <w:bCs/>
          <w:szCs w:val="22"/>
          <w:lang w:val="de-DE"/>
        </w:rPr>
        <w:t xml:space="preserve"> </w:t>
      </w:r>
      <w:r w:rsidR="009405C9" w:rsidRPr="00FB2BA1">
        <w:rPr>
          <w:rFonts w:cs="Arial"/>
          <w:bCs/>
          <w:szCs w:val="22"/>
          <w:lang w:val="de-DE"/>
        </w:rPr>
        <w:t>In diesem f</w:t>
      </w:r>
      <w:r w:rsidR="00063557" w:rsidRPr="00FB2BA1">
        <w:rPr>
          <w:rFonts w:cs="Arial"/>
          <w:bCs/>
          <w:szCs w:val="22"/>
          <w:lang w:val="de-DE"/>
        </w:rPr>
        <w:t>lexiblen Verständnis adressiert der D-PCG</w:t>
      </w:r>
      <w:r w:rsidR="002C7A9F" w:rsidRPr="00FB2BA1">
        <w:rPr>
          <w:rFonts w:cs="Arial"/>
          <w:bCs/>
          <w:szCs w:val="22"/>
          <w:lang w:val="de-DE"/>
        </w:rPr>
        <w:t xml:space="preserve">M </w:t>
      </w:r>
      <w:r w:rsidR="009405C9" w:rsidRPr="00A47A3E">
        <w:rPr>
          <w:rFonts w:cs="Arial"/>
          <w:bCs/>
          <w:szCs w:val="22"/>
          <w:lang w:val="de-DE"/>
        </w:rPr>
        <w:t>a</w:t>
      </w:r>
      <w:r w:rsidR="00B0387C" w:rsidRPr="00A47A3E">
        <w:rPr>
          <w:rFonts w:cs="Arial"/>
          <w:bCs/>
          <w:szCs w:val="22"/>
          <w:lang w:val="de-DE"/>
        </w:rPr>
        <w:t>ll</w:t>
      </w:r>
      <w:r w:rsidR="002C7A9F" w:rsidRPr="00A47A3E">
        <w:rPr>
          <w:rFonts w:cs="Arial"/>
          <w:bCs/>
          <w:szCs w:val="22"/>
          <w:lang w:val="de-DE"/>
        </w:rPr>
        <w:t>e</w:t>
      </w:r>
      <w:r w:rsidR="00B0387C" w:rsidRPr="00A47A3E">
        <w:rPr>
          <w:rFonts w:cs="Arial"/>
          <w:bCs/>
          <w:szCs w:val="22"/>
          <w:lang w:val="de-DE"/>
        </w:rPr>
        <w:t xml:space="preserve"> Gebietskörperschaften</w:t>
      </w:r>
      <w:r w:rsidR="00022F5E" w:rsidRPr="00A47A3E">
        <w:rPr>
          <w:rFonts w:cs="Arial"/>
          <w:bCs/>
          <w:szCs w:val="22"/>
          <w:lang w:val="de-DE"/>
        </w:rPr>
        <w:t>.</w:t>
      </w:r>
    </w:p>
    <w:p w14:paraId="537895BD" w14:textId="77777777" w:rsidR="00D34E86" w:rsidRPr="00717976" w:rsidRDefault="00D34E86" w:rsidP="007E5A78">
      <w:pPr>
        <w:tabs>
          <w:tab w:val="left" w:pos="993"/>
        </w:tabs>
        <w:rPr>
          <w:rFonts w:cs="Arial"/>
          <w:szCs w:val="22"/>
          <w:lang w:val="de-DE"/>
        </w:rPr>
      </w:pPr>
    </w:p>
    <w:p w14:paraId="1FBACD0D" w14:textId="4BFB8EA2" w:rsidR="00BC5239" w:rsidRPr="00717976" w:rsidRDefault="006637DA" w:rsidP="007E5A78">
      <w:pPr>
        <w:rPr>
          <w:rFonts w:cs="Arial"/>
          <w:szCs w:val="22"/>
          <w:lang w:val="de-DE"/>
        </w:rPr>
      </w:pPr>
      <w:r w:rsidRPr="00717976">
        <w:rPr>
          <w:rFonts w:cs="Arial"/>
          <w:szCs w:val="22"/>
          <w:lang w:val="de-DE"/>
        </w:rPr>
        <w:t>Durch die fundierte Herleitung soll der</w:t>
      </w:r>
      <w:r w:rsidR="001B1B8C" w:rsidRPr="00717976">
        <w:rPr>
          <w:rFonts w:cs="Arial"/>
          <w:szCs w:val="22"/>
          <w:lang w:val="de-DE"/>
        </w:rPr>
        <w:t xml:space="preserve"> </w:t>
      </w:r>
      <w:r w:rsidR="00B51980" w:rsidRPr="00717976">
        <w:rPr>
          <w:rFonts w:cs="Arial"/>
          <w:szCs w:val="22"/>
          <w:lang w:val="de-DE"/>
        </w:rPr>
        <w:t>D-PCGM</w:t>
      </w:r>
      <w:r w:rsidRPr="00717976">
        <w:rPr>
          <w:rFonts w:cs="Arial"/>
          <w:szCs w:val="22"/>
          <w:lang w:val="de-DE"/>
        </w:rPr>
        <w:t xml:space="preserve"> übergreifenden Mehrwert und Arbeitserleichter</w:t>
      </w:r>
      <w:r w:rsidR="00A62C18">
        <w:rPr>
          <w:rFonts w:cs="Arial"/>
          <w:szCs w:val="22"/>
          <w:lang w:val="de-DE"/>
        </w:rPr>
        <w:t>-</w:t>
      </w:r>
      <w:r w:rsidRPr="00717976">
        <w:rPr>
          <w:rFonts w:cs="Arial"/>
          <w:szCs w:val="22"/>
          <w:lang w:val="de-DE"/>
        </w:rPr>
        <w:t>ungen im Alltag bieten. Ziele sowie ganzheitliche und individuelle Vorteile sind:</w:t>
      </w:r>
    </w:p>
    <w:p w14:paraId="788EB83A" w14:textId="77777777" w:rsidR="00CB0FD0" w:rsidRDefault="006637DA" w:rsidP="0054083D">
      <w:pPr>
        <w:pStyle w:val="Strich-Aufzhlung"/>
        <w:ind w:left="284" w:hanging="284"/>
      </w:pPr>
      <w:r w:rsidRPr="00717976">
        <w:t xml:space="preserve">Unterstützung bei der Evaluation von bestehenden </w:t>
      </w:r>
      <w:r w:rsidR="00EA44A2" w:rsidRPr="00717976">
        <w:t>Public Corporate Governance Kodizes</w:t>
      </w:r>
      <w:r w:rsidRPr="00717976">
        <w:t xml:space="preserve"> und der Etablierung von neuen </w:t>
      </w:r>
      <w:r w:rsidR="00EA44A2" w:rsidRPr="00717976">
        <w:t>Public Corporate Governance Kodizes</w:t>
      </w:r>
      <w:r w:rsidR="00CB0FD0">
        <w:t>;</w:t>
      </w:r>
    </w:p>
    <w:p w14:paraId="4887219B" w14:textId="646861D1" w:rsidR="006637DA" w:rsidRPr="00717976" w:rsidRDefault="00CB0FD0" w:rsidP="0054083D">
      <w:pPr>
        <w:pStyle w:val="Strich-Aufzhlung"/>
        <w:ind w:left="284" w:hanging="284"/>
      </w:pPr>
      <w:r>
        <w:t xml:space="preserve">Hilfreiche und nützliche Beiträge für einen Austausch im Arbeitsalltag zur kontinuierlichen </w:t>
      </w:r>
      <w:r w:rsidR="0054083D" w:rsidRPr="0075397F">
        <w:rPr>
          <w:bCs/>
          <w:szCs w:val="28"/>
        </w:rPr>
        <w:br/>
      </w:r>
      <w:r>
        <w:t>Weiterentwicklung der Public Corporate Governance</w:t>
      </w:r>
      <w:r w:rsidR="008612AD">
        <w:t xml:space="preserve"> </w:t>
      </w:r>
      <w:r w:rsidR="002E1DB6">
        <w:t xml:space="preserve">sowie Impulse zu möglichen </w:t>
      </w:r>
      <w:r w:rsidR="00914118">
        <w:t xml:space="preserve">Herangehensweisen an zahlreiche </w:t>
      </w:r>
      <w:r w:rsidR="002E1DB6">
        <w:t>Governance</w:t>
      </w:r>
      <w:r w:rsidR="002662C1">
        <w:t>-F</w:t>
      </w:r>
      <w:r w:rsidR="002E1DB6">
        <w:t>ragen</w:t>
      </w:r>
      <w:r>
        <w:t xml:space="preserve"> für alle mit der Thematik befassten</w:t>
      </w:r>
      <w:r w:rsidR="00914118">
        <w:t xml:space="preserve"> </w:t>
      </w:r>
      <w:r>
        <w:t>Akteurs</w:t>
      </w:r>
      <w:r w:rsidR="00A62C18">
        <w:t>-</w:t>
      </w:r>
      <w:r w:rsidR="00A62C18" w:rsidRPr="0075397F">
        <w:rPr>
          <w:bCs/>
          <w:szCs w:val="28"/>
        </w:rPr>
        <w:br/>
      </w:r>
      <w:r>
        <w:t>gruppen mit dem Ziel einer nachhaltigen Erfüllung öffentlicher Aufgaben</w:t>
      </w:r>
      <w:r w:rsidR="008C1B5C" w:rsidRPr="00717976">
        <w:t>;</w:t>
      </w:r>
    </w:p>
    <w:p w14:paraId="03210277" w14:textId="0C397BEE" w:rsidR="006637DA" w:rsidRPr="00717976" w:rsidRDefault="006637DA" w:rsidP="007250B8">
      <w:pPr>
        <w:pStyle w:val="Strich-Aufzhlung"/>
        <w:ind w:left="284" w:hanging="284"/>
      </w:pPr>
      <w:r w:rsidRPr="00717976">
        <w:t xml:space="preserve">Bündelung von Erfahrungen und Kompetenzen sowie fundierte und neutrale Grundlage für die Diskussion und Etablierung von anforderungsgerechten Regelungen in dem </w:t>
      </w:r>
      <w:r w:rsidR="00EA44A2" w:rsidRPr="00717976">
        <w:t>Public Corporate Governance Kodex</w:t>
      </w:r>
      <w:r w:rsidR="00950214" w:rsidRPr="00717976">
        <w:t xml:space="preserve"> einer</w:t>
      </w:r>
      <w:r w:rsidRPr="00717976" w:rsidDel="00B47F3A">
        <w:t xml:space="preserve"> </w:t>
      </w:r>
      <w:r w:rsidRPr="00717976">
        <w:t>Gebietskörperschaft</w:t>
      </w:r>
      <w:r w:rsidR="00884A33">
        <w:t>;</w:t>
      </w:r>
    </w:p>
    <w:p w14:paraId="2C3BE20A" w14:textId="5E4793E1" w:rsidR="008664BE" w:rsidRPr="00717976" w:rsidRDefault="008664BE" w:rsidP="007250B8">
      <w:pPr>
        <w:pStyle w:val="Strich-Aufzhlung"/>
        <w:ind w:left="284" w:hanging="284"/>
      </w:pPr>
      <w:r w:rsidRPr="00717976">
        <w:t>Arbeitserleichterungen und Zeitersparnisse für verschiedene Personen und Personengruppen in den Gebietskörperschaften</w:t>
      </w:r>
      <w:r w:rsidR="004F55B6">
        <w:t xml:space="preserve"> </w:t>
      </w:r>
      <w:r w:rsidR="00CB0FD0">
        <w:t>und Unternehmen</w:t>
      </w:r>
      <w:r w:rsidR="00CD6D49">
        <w:t>;</w:t>
      </w:r>
    </w:p>
    <w:p w14:paraId="35BF8603" w14:textId="76C80CCF" w:rsidR="00B3437B" w:rsidRPr="00495C2E" w:rsidRDefault="00B3437B" w:rsidP="007250B8">
      <w:pPr>
        <w:pStyle w:val="Strich-Aufzhlung"/>
        <w:ind w:left="284" w:hanging="284"/>
      </w:pPr>
      <w:bookmarkStart w:id="9" w:name="_Hlk61200869"/>
      <w:r>
        <w:t xml:space="preserve">Beitrag zu </w:t>
      </w:r>
      <w:r w:rsidR="009D21A3">
        <w:t xml:space="preserve">einem </w:t>
      </w:r>
      <w:r>
        <w:t xml:space="preserve">rollenkonformen Verhalten zwischen Gesellschaftern und Unternehmen im Sinne der öffentlichen Aufgabenerfüllung </w:t>
      </w:r>
      <w:r w:rsidR="00DD7B25">
        <w:t>bei jeweiligen Freiheitsgraden;</w:t>
      </w:r>
    </w:p>
    <w:p w14:paraId="11FD157E" w14:textId="00120F22" w:rsidR="00661027" w:rsidRPr="00717976" w:rsidRDefault="00661027" w:rsidP="007250B8">
      <w:pPr>
        <w:pStyle w:val="Strich-Aufzhlung"/>
        <w:ind w:left="284" w:hanging="284"/>
      </w:pPr>
      <w:r w:rsidRPr="00661027">
        <w:t xml:space="preserve">Übergreifende Stärkung des Bewusstseins für verantwortungsvolle Public Corporate Governance und des gerechtfertigten Stellenwerts des Themas in der gesellschaftspolitischen </w:t>
      </w:r>
      <w:r w:rsidR="0083061E">
        <w:br/>
      </w:r>
      <w:r w:rsidRPr="00661027">
        <w:t>Diskussion</w:t>
      </w:r>
      <w:r w:rsidR="00B12DF3">
        <w:t>;</w:t>
      </w:r>
    </w:p>
    <w:p w14:paraId="34472CB2" w14:textId="511104B0" w:rsidR="006637DA" w:rsidRPr="00717976" w:rsidRDefault="006637DA" w:rsidP="007250B8">
      <w:pPr>
        <w:pStyle w:val="Strich-Aufzhlung"/>
        <w:ind w:left="284" w:hanging="284"/>
      </w:pPr>
      <w:r w:rsidRPr="00717976">
        <w:t>Beitrag zur Stärkung des Vertrauens von Bürgerinnen und Bürgern in die öffentliche Hand und öffentliche Unternehmen</w:t>
      </w:r>
      <w:r w:rsidR="001E6F36" w:rsidRPr="00717976">
        <w:t>;</w:t>
      </w:r>
    </w:p>
    <w:p w14:paraId="13ED8597" w14:textId="3F38C711" w:rsidR="00B12DF3" w:rsidRDefault="00B22340" w:rsidP="007250B8">
      <w:pPr>
        <w:pStyle w:val="Strich-Aufzhlung"/>
        <w:ind w:left="284" w:hanging="284"/>
      </w:pPr>
      <w:r w:rsidRPr="00717976">
        <w:t xml:space="preserve">Beitrag zur Stärkung des Vertrauens von Gesellschaftern und Investoren sowie von </w:t>
      </w:r>
      <w:r w:rsidR="00E7377E" w:rsidRPr="00717976">
        <w:t xml:space="preserve">den </w:t>
      </w:r>
      <w:r w:rsidR="0083061E">
        <w:br/>
      </w:r>
      <w:r w:rsidRPr="00717976">
        <w:t>Beschäftigten in öffentlichen Unternehmen in die öffentliche Hand</w:t>
      </w:r>
      <w:bookmarkEnd w:id="9"/>
      <w:r w:rsidR="000427C3">
        <w:t>.</w:t>
      </w:r>
    </w:p>
    <w:p w14:paraId="6D5101A3" w14:textId="359014BD" w:rsidR="00B64295" w:rsidRDefault="00B64295" w:rsidP="00B64295">
      <w:pPr>
        <w:pStyle w:val="Strich-Aufzhlung"/>
        <w:numPr>
          <w:ilvl w:val="0"/>
          <w:numId w:val="0"/>
        </w:numPr>
      </w:pPr>
    </w:p>
    <w:p w14:paraId="0C2E269F" w14:textId="3FE97CB5" w:rsidR="006637DA" w:rsidRPr="00717976" w:rsidRDefault="006637DA" w:rsidP="007E5A78">
      <w:pPr>
        <w:rPr>
          <w:rFonts w:cs="Arial"/>
          <w:szCs w:val="22"/>
          <w:lang w:val="de-DE"/>
        </w:rPr>
      </w:pPr>
      <w:r w:rsidRPr="00E03443">
        <w:rPr>
          <w:rFonts w:cs="Arial"/>
          <w:szCs w:val="22"/>
          <w:lang w:val="de-DE"/>
        </w:rPr>
        <w:t xml:space="preserve">Bei </w:t>
      </w:r>
      <w:r w:rsidR="00307CB1" w:rsidRPr="00E03443">
        <w:rPr>
          <w:rFonts w:cs="Arial"/>
          <w:szCs w:val="22"/>
          <w:lang w:val="de-DE"/>
        </w:rPr>
        <w:t xml:space="preserve">dem </w:t>
      </w:r>
      <w:r w:rsidR="00BD65B3" w:rsidRPr="00E03443">
        <w:rPr>
          <w:rFonts w:cs="Arial"/>
          <w:szCs w:val="22"/>
          <w:lang w:val="de-DE"/>
        </w:rPr>
        <w:t>D-PCGM</w:t>
      </w:r>
      <w:r w:rsidRPr="00E03443">
        <w:rPr>
          <w:rFonts w:cs="Arial"/>
          <w:szCs w:val="22"/>
          <w:lang w:val="de-DE"/>
        </w:rPr>
        <w:t xml:space="preserve"> steh</w:t>
      </w:r>
      <w:r w:rsidR="008D0C48">
        <w:rPr>
          <w:rFonts w:cs="Arial"/>
          <w:szCs w:val="22"/>
          <w:lang w:val="de-DE"/>
        </w:rPr>
        <w:t>en</w:t>
      </w:r>
      <w:r w:rsidRPr="00E03443">
        <w:rPr>
          <w:rFonts w:cs="Arial"/>
          <w:szCs w:val="22"/>
          <w:lang w:val="de-DE"/>
        </w:rPr>
        <w:t xml:space="preserve"> </w:t>
      </w:r>
      <w:r w:rsidR="008D0C48">
        <w:rPr>
          <w:rFonts w:cs="Arial"/>
          <w:szCs w:val="22"/>
          <w:lang w:val="de-DE"/>
        </w:rPr>
        <w:t xml:space="preserve">die nachhaltige Sicherung der öffentlichen Interessen und die Ausrichtung der Unternehmen am öffentlichen Auftrag, </w:t>
      </w:r>
      <w:r w:rsidRPr="00E03443">
        <w:rPr>
          <w:rFonts w:cs="Arial"/>
          <w:szCs w:val="22"/>
          <w:lang w:val="de-DE"/>
        </w:rPr>
        <w:t xml:space="preserve">die besondere Verantwortung öffentlicher Unternehmen für ihre Bürgerinnen und Bürger </w:t>
      </w:r>
      <w:r w:rsidR="008D0C48">
        <w:rPr>
          <w:rFonts w:cs="Arial"/>
          <w:szCs w:val="22"/>
          <w:lang w:val="de-DE"/>
        </w:rPr>
        <w:t xml:space="preserve">sowie die Interessen aller Stakeholdergruppen </w:t>
      </w:r>
      <w:r w:rsidRPr="00E03443">
        <w:rPr>
          <w:rFonts w:cs="Arial"/>
          <w:szCs w:val="22"/>
          <w:lang w:val="de-DE"/>
        </w:rPr>
        <w:t xml:space="preserve">im Fokus. Der </w:t>
      </w:r>
      <w:r w:rsidR="00BD65B3" w:rsidRPr="00E03443">
        <w:rPr>
          <w:rFonts w:cs="Arial"/>
          <w:szCs w:val="22"/>
          <w:lang w:val="de-DE"/>
        </w:rPr>
        <w:t>D-PCGM</w:t>
      </w:r>
      <w:r w:rsidRPr="00E03443">
        <w:rPr>
          <w:rFonts w:cs="Arial"/>
          <w:szCs w:val="22"/>
          <w:lang w:val="de-DE"/>
        </w:rPr>
        <w:t xml:space="preserve"> trägt den gesetzlichen Anforderungen an die </w:t>
      </w:r>
      <w:r w:rsidR="00234206" w:rsidRPr="00E03443">
        <w:rPr>
          <w:rFonts w:cs="Arial"/>
          <w:szCs w:val="22"/>
          <w:lang w:val="de-DE"/>
        </w:rPr>
        <w:t xml:space="preserve">öffentliche </w:t>
      </w:r>
      <w:r w:rsidRPr="00E03443">
        <w:rPr>
          <w:rFonts w:cs="Arial"/>
          <w:szCs w:val="22"/>
          <w:lang w:val="de-DE"/>
        </w:rPr>
        <w:t>Wirtschaft Rechnung.</w:t>
      </w:r>
      <w:r w:rsidR="00B614A0" w:rsidRPr="00055F78">
        <w:rPr>
          <w:lang w:val="de-DE"/>
        </w:rPr>
        <w:t xml:space="preserve"> </w:t>
      </w:r>
    </w:p>
    <w:p w14:paraId="6132E55F" w14:textId="77777777" w:rsidR="006637DA" w:rsidRPr="00717976" w:rsidRDefault="006637DA" w:rsidP="007E5A78">
      <w:pPr>
        <w:rPr>
          <w:rFonts w:cs="Arial"/>
          <w:szCs w:val="22"/>
          <w:lang w:val="de-DE"/>
        </w:rPr>
      </w:pPr>
    </w:p>
    <w:p w14:paraId="5A0BBB83" w14:textId="4464662E" w:rsidR="001D06C7" w:rsidRPr="00717976" w:rsidRDefault="006637DA" w:rsidP="007E5A78">
      <w:pPr>
        <w:rPr>
          <w:rFonts w:cs="Arial"/>
          <w:szCs w:val="22"/>
          <w:lang w:val="de-DE"/>
        </w:rPr>
      </w:pPr>
      <w:r w:rsidRPr="00717976">
        <w:rPr>
          <w:rFonts w:cs="Arial"/>
          <w:szCs w:val="22"/>
          <w:lang w:val="de-DE"/>
        </w:rPr>
        <w:t xml:space="preserve">Grundlage für die Entwicklung des </w:t>
      </w:r>
      <w:r w:rsidR="00BD65B3" w:rsidRPr="00717976">
        <w:rPr>
          <w:rFonts w:cs="Arial"/>
          <w:szCs w:val="22"/>
          <w:lang w:val="de-DE"/>
        </w:rPr>
        <w:t>D-PCGM</w:t>
      </w:r>
      <w:r w:rsidRPr="00717976">
        <w:rPr>
          <w:rFonts w:cs="Arial"/>
          <w:szCs w:val="22"/>
          <w:lang w:val="de-DE"/>
        </w:rPr>
        <w:t xml:space="preserve"> war ein deutschlandweites Konsultationsverfahren mit einer breiten Beteiligung von Akteur</w:t>
      </w:r>
      <w:r w:rsidR="00E67D02" w:rsidRPr="00717976">
        <w:rPr>
          <w:rFonts w:cs="Arial"/>
          <w:szCs w:val="22"/>
          <w:lang w:val="de-DE"/>
        </w:rPr>
        <w:t xml:space="preserve">innen und Akteuren </w:t>
      </w:r>
      <w:r w:rsidRPr="00717976">
        <w:rPr>
          <w:rFonts w:cs="Arial"/>
          <w:szCs w:val="22"/>
          <w:lang w:val="de-DE"/>
        </w:rPr>
        <w:t xml:space="preserve">aus dem öffentlichen Sektor. Zur </w:t>
      </w:r>
      <w:r w:rsidR="00C25B05">
        <w:rPr>
          <w:rFonts w:cs="Arial"/>
          <w:szCs w:val="22"/>
          <w:lang w:val="de-DE"/>
        </w:rPr>
        <w:br/>
      </w:r>
      <w:r w:rsidRPr="00717976">
        <w:rPr>
          <w:rFonts w:cs="Arial"/>
          <w:szCs w:val="22"/>
          <w:lang w:val="de-DE"/>
        </w:rPr>
        <w:t xml:space="preserve">Ausarbeitung und Verabschiedung des </w:t>
      </w:r>
      <w:r w:rsidR="00BD65B3" w:rsidRPr="00717976">
        <w:rPr>
          <w:rFonts w:cs="Arial"/>
          <w:szCs w:val="22"/>
          <w:lang w:val="de-DE"/>
        </w:rPr>
        <w:t>D-PCGM</w:t>
      </w:r>
      <w:r w:rsidRPr="00717976">
        <w:rPr>
          <w:rFonts w:cs="Arial"/>
          <w:szCs w:val="22"/>
          <w:lang w:val="de-DE"/>
        </w:rPr>
        <w:t xml:space="preserve"> wurde eine Expertenkommission gebildet, in der die Akteursgruppen vertreten sind, die mit </w:t>
      </w:r>
      <w:r w:rsidR="005875BC" w:rsidRPr="00717976">
        <w:rPr>
          <w:rFonts w:cs="Arial"/>
          <w:szCs w:val="22"/>
          <w:lang w:val="de-DE"/>
        </w:rPr>
        <w:t>Public Corporate Governance</w:t>
      </w:r>
      <w:r w:rsidRPr="00717976">
        <w:rPr>
          <w:rFonts w:cs="Arial"/>
          <w:szCs w:val="22"/>
          <w:lang w:val="de-DE"/>
        </w:rPr>
        <w:t xml:space="preserve">, Beteiligungssteuerung und Beteiligungsmanagement befasst sind. Für die Expertenkommission wurden einschlägige </w:t>
      </w:r>
      <w:r w:rsidR="003C7604">
        <w:rPr>
          <w:rFonts w:cs="Arial"/>
          <w:szCs w:val="22"/>
          <w:lang w:val="de-DE"/>
        </w:rPr>
        <w:br/>
      </w:r>
      <w:r w:rsidRPr="00717976">
        <w:rPr>
          <w:rFonts w:cs="Arial"/>
          <w:szCs w:val="22"/>
          <w:lang w:val="de-DE"/>
        </w:rPr>
        <w:t>institutionelle und personenbezogene Kriterien zu Grunde gelegt und eine formale und inhaltliche Unabhängigkeit bei der Erarbeitung und Evaluation des</w:t>
      </w:r>
      <w:r w:rsidR="00AF6D48" w:rsidRPr="00717976">
        <w:rPr>
          <w:rFonts w:cs="Arial"/>
          <w:szCs w:val="22"/>
          <w:lang w:val="de-DE"/>
        </w:rPr>
        <w:t xml:space="preserve"> </w:t>
      </w:r>
      <w:r w:rsidR="00BD65B3" w:rsidRPr="00717976">
        <w:rPr>
          <w:rFonts w:cs="Arial"/>
          <w:szCs w:val="22"/>
          <w:lang w:val="de-DE"/>
        </w:rPr>
        <w:t>D-PCGM</w:t>
      </w:r>
      <w:r w:rsidRPr="00717976">
        <w:rPr>
          <w:rFonts w:cs="Arial"/>
          <w:szCs w:val="22"/>
          <w:lang w:val="de-DE"/>
        </w:rPr>
        <w:t xml:space="preserve"> gewahrt.</w:t>
      </w:r>
    </w:p>
    <w:p w14:paraId="508261BE" w14:textId="77777777" w:rsidR="00E10710" w:rsidRDefault="00E10710" w:rsidP="00E10710">
      <w:pPr>
        <w:rPr>
          <w:rFonts w:cs="Arial"/>
          <w:szCs w:val="22"/>
          <w:lang w:val="de-DE"/>
        </w:rPr>
      </w:pPr>
      <w:r>
        <w:rPr>
          <w:rFonts w:cs="Arial"/>
          <w:szCs w:val="22"/>
          <w:lang w:val="de-DE"/>
        </w:rPr>
        <w:br w:type="page"/>
      </w:r>
    </w:p>
    <w:p w14:paraId="140ADDDE" w14:textId="1CDF805F" w:rsidR="006637DA" w:rsidRDefault="006637DA" w:rsidP="007E5A78">
      <w:pPr>
        <w:rPr>
          <w:rFonts w:cs="Arial"/>
          <w:szCs w:val="22"/>
          <w:lang w:val="de-DE"/>
        </w:rPr>
      </w:pPr>
      <w:r w:rsidRPr="00717976">
        <w:rPr>
          <w:rFonts w:cs="Arial"/>
          <w:szCs w:val="22"/>
          <w:lang w:val="de-DE"/>
        </w:rPr>
        <w:lastRenderedPageBreak/>
        <w:t xml:space="preserve">Im Konsultationsverfahren und bei der Ausarbeitung des </w:t>
      </w:r>
      <w:r w:rsidR="00BD65B3" w:rsidRPr="00717976">
        <w:rPr>
          <w:rFonts w:cs="Arial"/>
          <w:szCs w:val="22"/>
          <w:lang w:val="de-DE"/>
        </w:rPr>
        <w:t>D-PCGM</w:t>
      </w:r>
      <w:r w:rsidRPr="00717976">
        <w:rPr>
          <w:rFonts w:cs="Arial"/>
          <w:szCs w:val="22"/>
          <w:lang w:val="de-DE"/>
        </w:rPr>
        <w:t xml:space="preserve"> wurden </w:t>
      </w:r>
      <w:r w:rsidR="006C2D3F">
        <w:rPr>
          <w:rFonts w:cs="Arial"/>
          <w:szCs w:val="22"/>
          <w:lang w:val="de-DE"/>
        </w:rPr>
        <w:t>neben den Rückm</w:t>
      </w:r>
      <w:r w:rsidR="00D43326">
        <w:rPr>
          <w:rFonts w:cs="Arial"/>
          <w:szCs w:val="22"/>
          <w:lang w:val="de-DE"/>
        </w:rPr>
        <w:t xml:space="preserve">eldungen der </w:t>
      </w:r>
      <w:r w:rsidR="00D43326" w:rsidRPr="00402CF1">
        <w:rPr>
          <w:rFonts w:cs="Arial"/>
          <w:szCs w:val="22"/>
          <w:lang w:val="de-DE"/>
        </w:rPr>
        <w:t>Konsultationsteilnehmer</w:t>
      </w:r>
      <w:r w:rsidR="00AE4781" w:rsidRPr="0004668F">
        <w:rPr>
          <w:rFonts w:cs="Arial"/>
          <w:szCs w:val="22"/>
          <w:lang w:val="de-DE"/>
        </w:rPr>
        <w:t>/-</w:t>
      </w:r>
      <w:r w:rsidR="00D43326" w:rsidRPr="00402CF1">
        <w:rPr>
          <w:rFonts w:cs="Arial"/>
          <w:szCs w:val="22"/>
          <w:lang w:val="de-DE"/>
        </w:rPr>
        <w:t xml:space="preserve">innen </w:t>
      </w:r>
      <w:r w:rsidRPr="00717976">
        <w:rPr>
          <w:rFonts w:cs="Arial"/>
          <w:szCs w:val="22"/>
          <w:lang w:val="de-DE"/>
        </w:rPr>
        <w:t xml:space="preserve">zahlreiche bestehende </w:t>
      </w:r>
      <w:r w:rsidR="00A85ECA" w:rsidRPr="00717976">
        <w:rPr>
          <w:rFonts w:cs="Arial"/>
          <w:szCs w:val="22"/>
          <w:lang w:val="de-DE"/>
        </w:rPr>
        <w:t>Richt-</w:t>
      </w:r>
      <w:r w:rsidR="00816515" w:rsidRPr="00717976">
        <w:rPr>
          <w:rFonts w:cs="Arial"/>
          <w:szCs w:val="22"/>
          <w:lang w:val="de-DE"/>
        </w:rPr>
        <w:t>/</w:t>
      </w:r>
      <w:r w:rsidR="00D43326">
        <w:rPr>
          <w:rFonts w:cs="Arial"/>
          <w:szCs w:val="22"/>
          <w:lang w:val="de-DE"/>
        </w:rPr>
        <w:t xml:space="preserve"> </w:t>
      </w:r>
      <w:r w:rsidR="00A85ECA" w:rsidRPr="00717976">
        <w:rPr>
          <w:rFonts w:cs="Arial"/>
          <w:szCs w:val="22"/>
          <w:lang w:val="de-DE"/>
        </w:rPr>
        <w:t>Leitlinien internationaler sowie supranationaler Organisationen, beschlossene Dokumente von kommunalen Spitzenverbänden,</w:t>
      </w:r>
      <w:r w:rsidRPr="00717976">
        <w:rPr>
          <w:rFonts w:cs="Arial"/>
          <w:szCs w:val="22"/>
          <w:lang w:val="de-DE"/>
        </w:rPr>
        <w:t xml:space="preserve"> </w:t>
      </w:r>
      <w:r w:rsidR="00726443" w:rsidRPr="00717976">
        <w:rPr>
          <w:rFonts w:cs="Arial"/>
          <w:szCs w:val="22"/>
          <w:lang w:val="de-DE"/>
        </w:rPr>
        <w:t xml:space="preserve">die vorliegenden Public Corporate Governance Kodizes von </w:t>
      </w:r>
      <w:r w:rsidR="008A5336" w:rsidRPr="00717976">
        <w:rPr>
          <w:rFonts w:cs="Arial"/>
          <w:szCs w:val="22"/>
          <w:lang w:val="de-DE"/>
        </w:rPr>
        <w:t xml:space="preserve">deutschen </w:t>
      </w:r>
      <w:r w:rsidR="00726443" w:rsidRPr="00717976">
        <w:rPr>
          <w:rFonts w:cs="Arial"/>
          <w:szCs w:val="22"/>
          <w:lang w:val="de-DE"/>
        </w:rPr>
        <w:t>Gebietskörperschaften</w:t>
      </w:r>
      <w:r w:rsidR="00D43326">
        <w:rPr>
          <w:rFonts w:cs="Arial"/>
          <w:szCs w:val="22"/>
          <w:lang w:val="de-DE"/>
        </w:rPr>
        <w:t>, d</w:t>
      </w:r>
      <w:r w:rsidR="00B779EB">
        <w:rPr>
          <w:rFonts w:cs="Arial"/>
          <w:szCs w:val="22"/>
          <w:lang w:val="de-DE"/>
        </w:rPr>
        <w:t>ie Kriterien des von der Bundesregierung berufenen Rates für Nachhaltige Entwicklung</w:t>
      </w:r>
      <w:r w:rsidR="00726443" w:rsidRPr="00717976">
        <w:rPr>
          <w:rFonts w:cs="Arial"/>
          <w:szCs w:val="22"/>
          <w:lang w:val="de-DE"/>
        </w:rPr>
        <w:t xml:space="preserve"> </w:t>
      </w:r>
      <w:r w:rsidR="000E7C95" w:rsidRPr="00717976">
        <w:rPr>
          <w:rFonts w:cs="Arial"/>
          <w:szCs w:val="22"/>
          <w:lang w:val="de-DE"/>
        </w:rPr>
        <w:t xml:space="preserve">sowie der Kodex der Regierungskommission </w:t>
      </w:r>
      <w:r w:rsidRPr="00717976">
        <w:rPr>
          <w:rFonts w:cs="Arial"/>
          <w:szCs w:val="22"/>
          <w:lang w:val="de-DE"/>
        </w:rPr>
        <w:t>Deutscher</w:t>
      </w:r>
      <w:r w:rsidR="000E7C95" w:rsidRPr="00717976">
        <w:rPr>
          <w:rFonts w:cs="Arial"/>
          <w:szCs w:val="22"/>
          <w:lang w:val="de-DE"/>
        </w:rPr>
        <w:t xml:space="preserve"> Corporate Governance Kodex für börsennotierte Unternehmen </w:t>
      </w:r>
      <w:r w:rsidRPr="00717976">
        <w:rPr>
          <w:rFonts w:cs="Arial"/>
          <w:szCs w:val="22"/>
          <w:lang w:val="de-DE"/>
        </w:rPr>
        <w:t>berücksichtigt</w:t>
      </w:r>
      <w:r w:rsidR="000E7C95" w:rsidRPr="00717976">
        <w:rPr>
          <w:rFonts w:cs="Arial"/>
          <w:szCs w:val="22"/>
          <w:lang w:val="de-DE"/>
        </w:rPr>
        <w:t>.</w:t>
      </w:r>
    </w:p>
    <w:p w14:paraId="0A4E3AD6" w14:textId="77777777" w:rsidR="00E10710" w:rsidRPr="00717976" w:rsidRDefault="00E10710" w:rsidP="007E5A78">
      <w:pPr>
        <w:rPr>
          <w:rFonts w:cs="Arial"/>
          <w:szCs w:val="22"/>
          <w:lang w:val="de-DE"/>
        </w:rPr>
      </w:pPr>
    </w:p>
    <w:p w14:paraId="4460E72C" w14:textId="4E8CAA2D" w:rsidR="000C66F0" w:rsidRPr="00717976" w:rsidRDefault="004C0D8E" w:rsidP="007E5A78">
      <w:pPr>
        <w:rPr>
          <w:rFonts w:cs="Arial"/>
          <w:szCs w:val="22"/>
          <w:lang w:val="de-DE"/>
        </w:rPr>
      </w:pPr>
      <w:r w:rsidRPr="00C022F2">
        <w:rPr>
          <w:rFonts w:cs="Arial"/>
          <w:szCs w:val="22"/>
          <w:lang w:val="de-DE"/>
        </w:rPr>
        <w:t>Im Vergleich zum Deutschen Corporate Governance Kodex für börsennotierte Unternehmen</w:t>
      </w:r>
      <w:r w:rsidR="00D422DB">
        <w:rPr>
          <w:rFonts w:cs="Arial"/>
          <w:szCs w:val="22"/>
          <w:lang w:val="de-DE"/>
        </w:rPr>
        <w:t xml:space="preserve"> der hierfür zuständigen Regierungskommission</w:t>
      </w:r>
      <w:r w:rsidRPr="00C022F2">
        <w:rPr>
          <w:rFonts w:cs="Arial"/>
          <w:szCs w:val="22"/>
          <w:lang w:val="de-DE"/>
        </w:rPr>
        <w:t xml:space="preserve"> gibt es in der </w:t>
      </w:r>
      <w:r w:rsidR="005875BC" w:rsidRPr="003F57D5">
        <w:rPr>
          <w:rFonts w:cs="Arial"/>
          <w:szCs w:val="22"/>
          <w:lang w:val="de-DE"/>
        </w:rPr>
        <w:t xml:space="preserve">Public Corporate Governance </w:t>
      </w:r>
      <w:r w:rsidRPr="003F57D5">
        <w:rPr>
          <w:rFonts w:cs="Arial"/>
          <w:szCs w:val="22"/>
          <w:lang w:val="de-DE"/>
        </w:rPr>
        <w:t xml:space="preserve">zahlreiche Besonderheiten. So ist u.a. das Feld „Gesellschafter“ </w:t>
      </w:r>
      <w:r w:rsidR="00226D28" w:rsidRPr="0045630E">
        <w:rPr>
          <w:rFonts w:cs="Arial"/>
          <w:szCs w:val="22"/>
          <w:lang w:val="de-DE"/>
        </w:rPr>
        <w:t xml:space="preserve">mit den </w:t>
      </w:r>
      <w:r w:rsidR="00226D28" w:rsidRPr="00C022F2">
        <w:rPr>
          <w:rFonts w:cs="Arial"/>
          <w:szCs w:val="22"/>
          <w:lang w:val="de-DE"/>
        </w:rPr>
        <w:t>politischen Organen und dem</w:t>
      </w:r>
      <w:r w:rsidR="00FE3D88" w:rsidRPr="00C022F2">
        <w:rPr>
          <w:rFonts w:cs="Arial"/>
          <w:szCs w:val="22"/>
          <w:lang w:val="de-DE"/>
        </w:rPr>
        <w:t xml:space="preserve"> Organisationselement Beteiligungsmanagement</w:t>
      </w:r>
      <w:r w:rsidR="00226D28" w:rsidRPr="00C022F2">
        <w:rPr>
          <w:rFonts w:cs="Arial"/>
          <w:szCs w:val="22"/>
          <w:lang w:val="de-DE"/>
        </w:rPr>
        <w:t xml:space="preserve"> </w:t>
      </w:r>
      <w:r w:rsidRPr="00C022F2">
        <w:rPr>
          <w:rFonts w:cs="Arial"/>
          <w:szCs w:val="22"/>
          <w:lang w:val="de-DE"/>
        </w:rPr>
        <w:t>komplett anders zu gestalten als im Feld für börsennotierte Unternehmen</w:t>
      </w:r>
      <w:r w:rsidR="008D0C48">
        <w:rPr>
          <w:rFonts w:cs="Arial"/>
          <w:szCs w:val="22"/>
          <w:lang w:val="de-DE"/>
        </w:rPr>
        <w:t xml:space="preserve"> und zahlreiche Aspekte von demokratischer Legitimation in Governance</w:t>
      </w:r>
      <w:r w:rsidR="00D46B7E">
        <w:rPr>
          <w:rFonts w:cs="Arial"/>
          <w:szCs w:val="22"/>
          <w:lang w:val="de-DE"/>
        </w:rPr>
        <w:t>- und Steuerungsprozessen müssen berücksichtigt werden. A</w:t>
      </w:r>
      <w:r w:rsidRPr="00C022F2">
        <w:rPr>
          <w:rFonts w:cs="Arial"/>
          <w:szCs w:val="22"/>
          <w:lang w:val="de-DE"/>
        </w:rPr>
        <w:t xml:space="preserve">uch in zahlreichen anderen Feldern sind </w:t>
      </w:r>
      <w:r w:rsidR="00C5602E" w:rsidRPr="00C022F2">
        <w:rPr>
          <w:rFonts w:cs="Arial"/>
          <w:szCs w:val="22"/>
          <w:lang w:val="de-DE"/>
        </w:rPr>
        <w:t>aufgrund</w:t>
      </w:r>
      <w:r w:rsidR="00C8682C">
        <w:rPr>
          <w:rFonts w:cs="Arial"/>
          <w:szCs w:val="22"/>
          <w:lang w:val="de-DE"/>
        </w:rPr>
        <w:t xml:space="preserve"> des konsti</w:t>
      </w:r>
      <w:r w:rsidR="00B00A09">
        <w:rPr>
          <w:rFonts w:cs="Arial"/>
          <w:szCs w:val="22"/>
          <w:lang w:val="de-DE"/>
        </w:rPr>
        <w:t>tutiven öffentlichen Zwecks und der Ausrichtung der Unternehmen am öffentlichen Auftrag</w:t>
      </w:r>
      <w:r w:rsidR="00C5602E" w:rsidRPr="00C022F2">
        <w:rPr>
          <w:rFonts w:cs="Arial"/>
          <w:szCs w:val="22"/>
          <w:lang w:val="de-DE"/>
        </w:rPr>
        <w:t xml:space="preserve"> </w:t>
      </w:r>
      <w:r w:rsidRPr="00C022F2">
        <w:rPr>
          <w:rFonts w:cs="Arial"/>
          <w:szCs w:val="22"/>
          <w:lang w:val="de-DE"/>
        </w:rPr>
        <w:t>spezifische situationsgerechte Regelungen erforderlich.</w:t>
      </w:r>
    </w:p>
    <w:p w14:paraId="54911686" w14:textId="3E5161F9" w:rsidR="00135D75" w:rsidRDefault="00135D75" w:rsidP="007E5A78">
      <w:pPr>
        <w:rPr>
          <w:rFonts w:cs="Arial"/>
          <w:szCs w:val="22"/>
          <w:lang w:val="de-DE"/>
        </w:rPr>
      </w:pPr>
    </w:p>
    <w:p w14:paraId="2F15C7EE" w14:textId="69A6929B" w:rsidR="00EC5D15" w:rsidRDefault="00EC5D15" w:rsidP="007E5A78">
      <w:pPr>
        <w:rPr>
          <w:rFonts w:cs="Arial"/>
          <w:bCs/>
          <w:iCs/>
          <w:color w:val="000000" w:themeColor="text1"/>
          <w:szCs w:val="22"/>
          <w:lang w:val="de-DE"/>
        </w:rPr>
      </w:pPr>
      <w:r w:rsidRPr="00735D74">
        <w:rPr>
          <w:rFonts w:cs="Arial"/>
          <w:szCs w:val="22"/>
          <w:lang w:val="de-DE"/>
        </w:rPr>
        <w:t xml:space="preserve">Bei der Diskussion in den Gebietskörperschaften vor Ort ist ein Public Corporate Governance </w:t>
      </w:r>
      <w:r w:rsidRPr="00735D74">
        <w:rPr>
          <w:rFonts w:cs="Arial"/>
          <w:szCs w:val="22"/>
          <w:lang w:val="de-DE"/>
        </w:rPr>
        <w:br/>
        <w:t xml:space="preserve">Kodex zu unterscheiden von einer sog. Beteiligungsrichtlinie. Er richtet sich </w:t>
      </w:r>
      <w:r w:rsidRPr="00725DAD">
        <w:rPr>
          <w:rFonts w:cs="Arial"/>
          <w:szCs w:val="22"/>
          <w:lang w:val="de-DE"/>
        </w:rPr>
        <w:t xml:space="preserve">insbesondere auch an die Geschäftsführungs- und Aufsichtsorgane der Unternehmen und formuliert </w:t>
      </w:r>
      <w:r w:rsidRPr="00373A58">
        <w:rPr>
          <w:rFonts w:cs="Arial"/>
          <w:szCs w:val="22"/>
          <w:lang w:val="de-DE"/>
        </w:rPr>
        <w:t xml:space="preserve">Grundsätze </w:t>
      </w:r>
      <w:r w:rsidRPr="009F1337">
        <w:rPr>
          <w:rFonts w:cs="Arial"/>
          <w:szCs w:val="22"/>
          <w:lang w:val="de-DE"/>
        </w:rPr>
        <w:t xml:space="preserve">verantwortungsvoller Public Corporate Governance sowie Wertmaßstäbe. Demgegenüber </w:t>
      </w:r>
      <w:r w:rsidRPr="00134BF0">
        <w:rPr>
          <w:rFonts w:cs="Arial"/>
          <w:szCs w:val="22"/>
          <w:lang w:val="de-DE"/>
        </w:rPr>
        <w:t>formuliert eine Beteiligungsrichtlinie administrative Hinweise für die Verwaltung und die von der öffentlichen Hand entsandten/ benannten Vertreter/-innen und hat eher den Charakter einer „Behördenan</w:t>
      </w:r>
      <w:r w:rsidR="00D03F49">
        <w:rPr>
          <w:rFonts w:cs="Arial"/>
          <w:szCs w:val="22"/>
          <w:lang w:val="de-DE"/>
        </w:rPr>
        <w:t>-</w:t>
      </w:r>
      <w:r w:rsidR="00D03F49" w:rsidRPr="00735D74">
        <w:rPr>
          <w:rFonts w:cs="Arial"/>
          <w:szCs w:val="22"/>
          <w:lang w:val="de-DE"/>
        </w:rPr>
        <w:br/>
      </w:r>
      <w:r w:rsidRPr="00134BF0">
        <w:rPr>
          <w:rFonts w:cs="Arial"/>
          <w:szCs w:val="22"/>
          <w:lang w:val="de-DE"/>
        </w:rPr>
        <w:t>weisung“ mit noch detaillierteren und formalrechtlicher geprägten Regelungen.</w:t>
      </w:r>
      <w:r>
        <w:rPr>
          <w:rFonts w:cs="Arial"/>
          <w:szCs w:val="22"/>
          <w:lang w:val="de-DE"/>
        </w:rPr>
        <w:t xml:space="preserve"> </w:t>
      </w:r>
      <w:r w:rsidRPr="00AC26B9">
        <w:rPr>
          <w:lang w:val="de-DE"/>
        </w:rPr>
        <w:t xml:space="preserve">Ein zentraler </w:t>
      </w:r>
      <w:r w:rsidR="00974663" w:rsidRPr="00735D74">
        <w:rPr>
          <w:rFonts w:cs="Arial"/>
          <w:szCs w:val="22"/>
          <w:lang w:val="de-DE"/>
        </w:rPr>
        <w:br/>
      </w:r>
      <w:r w:rsidRPr="00AC26B9">
        <w:rPr>
          <w:lang w:val="de-DE"/>
        </w:rPr>
        <w:t xml:space="preserve">Unterschied ist ferner das </w:t>
      </w:r>
      <w:r>
        <w:rPr>
          <w:lang w:val="de-DE"/>
        </w:rPr>
        <w:t xml:space="preserve">comply-or-explain </w:t>
      </w:r>
      <w:r w:rsidRPr="00AC26B9">
        <w:rPr>
          <w:lang w:val="de-DE"/>
        </w:rPr>
        <w:t>Prinzip, welches nur über einen P</w:t>
      </w:r>
      <w:r>
        <w:rPr>
          <w:lang w:val="de-DE"/>
        </w:rPr>
        <w:t xml:space="preserve">ublic </w:t>
      </w:r>
      <w:r w:rsidRPr="00AC26B9">
        <w:rPr>
          <w:lang w:val="de-DE"/>
        </w:rPr>
        <w:t>C</w:t>
      </w:r>
      <w:r>
        <w:rPr>
          <w:lang w:val="de-DE"/>
        </w:rPr>
        <w:t xml:space="preserve">orporate </w:t>
      </w:r>
      <w:r w:rsidRPr="00AC26B9">
        <w:rPr>
          <w:lang w:val="de-DE"/>
        </w:rPr>
        <w:t>G</w:t>
      </w:r>
      <w:r>
        <w:rPr>
          <w:lang w:val="de-DE"/>
        </w:rPr>
        <w:t xml:space="preserve">overnance </w:t>
      </w:r>
      <w:r w:rsidRPr="00AC26B9">
        <w:rPr>
          <w:lang w:val="de-DE"/>
        </w:rPr>
        <w:t>K</w:t>
      </w:r>
      <w:r>
        <w:rPr>
          <w:lang w:val="de-DE"/>
        </w:rPr>
        <w:t>odex</w:t>
      </w:r>
      <w:r w:rsidRPr="00AC26B9">
        <w:rPr>
          <w:lang w:val="de-DE"/>
        </w:rPr>
        <w:t xml:space="preserve"> </w:t>
      </w:r>
      <w:r>
        <w:rPr>
          <w:lang w:val="de-DE"/>
        </w:rPr>
        <w:t>für alle Adressatengruppen (z.B. auch Geschäftsführungsorgan</w:t>
      </w:r>
      <w:r w:rsidR="00A47ED3">
        <w:rPr>
          <w:lang w:val="de-DE"/>
        </w:rPr>
        <w:t>e</w:t>
      </w:r>
      <w:r>
        <w:rPr>
          <w:lang w:val="de-DE"/>
        </w:rPr>
        <w:t xml:space="preserve">) </w:t>
      </w:r>
      <w:r w:rsidRPr="00AC26B9">
        <w:rPr>
          <w:lang w:val="de-DE"/>
        </w:rPr>
        <w:t>vollständig zur Entfaltung gebracht werden kann</w:t>
      </w:r>
      <w:r w:rsidRPr="00B7248D">
        <w:rPr>
          <w:lang w:val="de-DE"/>
        </w:rPr>
        <w:t xml:space="preserve">. </w:t>
      </w:r>
      <w:r w:rsidRPr="00B7248D">
        <w:rPr>
          <w:rFonts w:cs="Arial"/>
          <w:b/>
          <w:bCs/>
          <w:szCs w:val="22"/>
          <w:lang w:val="de-DE"/>
        </w:rPr>
        <w:t>Anlage III</w:t>
      </w:r>
      <w:r w:rsidRPr="00B7248D">
        <w:rPr>
          <w:rFonts w:cs="Arial"/>
          <w:szCs w:val="22"/>
          <w:lang w:val="de-DE"/>
        </w:rPr>
        <w:t xml:space="preserve"> </w:t>
      </w:r>
      <w:r w:rsidR="00A545A8" w:rsidRPr="00B7248D">
        <w:rPr>
          <w:rFonts w:cs="Arial"/>
          <w:szCs w:val="22"/>
          <w:lang w:val="de-DE"/>
        </w:rPr>
        <w:t xml:space="preserve">gibt einen Überblick über eine mögliche </w:t>
      </w:r>
      <w:r w:rsidRPr="00B7248D">
        <w:rPr>
          <w:rFonts w:cs="Arial"/>
          <w:szCs w:val="22"/>
          <w:lang w:val="de-DE"/>
        </w:rPr>
        <w:t>Gesamtkonzeption der Public Corporate Governance in einer Gebietskörperschaft mit einem jeweiligen Public Corporate Governance Kodex, der ggf. durch eine Beteiligungsrichtlinie ergänzt werden kann.</w:t>
      </w:r>
    </w:p>
    <w:p w14:paraId="0B6AE843" w14:textId="77777777" w:rsidR="00EC5D15" w:rsidRDefault="00EC5D15" w:rsidP="007E5A78">
      <w:pPr>
        <w:rPr>
          <w:rFonts w:cs="Arial"/>
          <w:bCs/>
          <w:iCs/>
          <w:color w:val="000000" w:themeColor="text1"/>
          <w:szCs w:val="22"/>
          <w:lang w:val="de-DE"/>
        </w:rPr>
      </w:pPr>
    </w:p>
    <w:p w14:paraId="5D19EFF7" w14:textId="62EC416B" w:rsidR="00DC134B" w:rsidRPr="00717976" w:rsidRDefault="00DC134B" w:rsidP="007E5A78">
      <w:pPr>
        <w:rPr>
          <w:rFonts w:cs="Arial"/>
          <w:szCs w:val="22"/>
          <w:lang w:val="de-DE"/>
        </w:rPr>
      </w:pPr>
      <w:r w:rsidRPr="00717976">
        <w:rPr>
          <w:rFonts w:cs="Arial"/>
          <w:bCs/>
          <w:iCs/>
          <w:color w:val="000000" w:themeColor="text1"/>
          <w:szCs w:val="22"/>
          <w:lang w:val="de-DE"/>
        </w:rPr>
        <w:t xml:space="preserve">Der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wird regelmäßig vor dem Hintergrund nationaler und internationaler Entwicklungen von der 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überprüft und bei Bedarf angepasst. Hierzu führt die </w:t>
      </w:r>
      <w:r w:rsidR="0083061E">
        <w:rPr>
          <w:rFonts w:cs="Arial"/>
          <w:bCs/>
          <w:iCs/>
          <w:color w:val="000000" w:themeColor="text1"/>
          <w:szCs w:val="22"/>
          <w:lang w:val="de-DE"/>
        </w:rPr>
        <w:br/>
      </w:r>
      <w:r w:rsidRPr="00717976">
        <w:rPr>
          <w:rFonts w:cs="Arial"/>
          <w:bCs/>
          <w:iCs/>
          <w:color w:val="000000" w:themeColor="text1"/>
          <w:szCs w:val="22"/>
          <w:lang w:val="de-DE"/>
        </w:rPr>
        <w:t xml:space="preserve">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t>
      </w:r>
      <w:r w:rsidR="00E21C43" w:rsidRPr="00717976">
        <w:rPr>
          <w:rFonts w:cs="Arial"/>
          <w:bCs/>
          <w:iCs/>
          <w:color w:val="000000" w:themeColor="text1"/>
          <w:szCs w:val="22"/>
          <w:lang w:val="de-DE"/>
        </w:rPr>
        <w:t>ein integratives</w:t>
      </w:r>
      <w:r w:rsidR="00645DD2" w:rsidRPr="00717976">
        <w:rPr>
          <w:rFonts w:cs="Arial"/>
          <w:bCs/>
          <w:iCs/>
          <w:color w:val="000000" w:themeColor="text1"/>
          <w:szCs w:val="22"/>
          <w:lang w:val="de-DE"/>
        </w:rPr>
        <w:t>, partizipatives</w:t>
      </w:r>
      <w:r w:rsidR="00E21C43" w:rsidRPr="00717976">
        <w:rPr>
          <w:rFonts w:cs="Arial"/>
          <w:bCs/>
          <w:iCs/>
          <w:color w:val="000000" w:themeColor="text1"/>
          <w:szCs w:val="22"/>
          <w:lang w:val="de-DE"/>
        </w:rPr>
        <w:t xml:space="preserve"> und transparentes </w:t>
      </w:r>
      <w:r w:rsidRPr="00717976">
        <w:rPr>
          <w:rFonts w:cs="Arial"/>
          <w:bCs/>
          <w:iCs/>
          <w:color w:val="000000" w:themeColor="text1"/>
          <w:szCs w:val="22"/>
          <w:lang w:val="de-DE"/>
        </w:rPr>
        <w:t>Konsultationsverfahren durch.</w:t>
      </w:r>
      <w:r w:rsidR="006D1853">
        <w:rPr>
          <w:rFonts w:cs="Arial"/>
          <w:bCs/>
          <w:iCs/>
          <w:color w:val="000000" w:themeColor="text1"/>
          <w:szCs w:val="22"/>
          <w:lang w:val="de-DE"/>
        </w:rPr>
        <w:t xml:space="preserve"> Die interessierte Öffentlichkeit ist eingeladen, zum D-PCGM schriftliche Stellung</w:t>
      </w:r>
      <w:r w:rsidR="005D7ACF">
        <w:rPr>
          <w:rFonts w:cs="Arial"/>
          <w:bCs/>
          <w:iCs/>
          <w:color w:val="000000" w:themeColor="text1"/>
          <w:szCs w:val="22"/>
          <w:lang w:val="de-DE"/>
        </w:rPr>
        <w:t>-</w:t>
      </w:r>
      <w:r w:rsidR="006D1853">
        <w:rPr>
          <w:rFonts w:cs="Arial"/>
          <w:bCs/>
          <w:iCs/>
          <w:color w:val="000000" w:themeColor="text1"/>
          <w:szCs w:val="22"/>
          <w:lang w:val="de-DE"/>
        </w:rPr>
        <w:t xml:space="preserve">nahmen zu verfassen. Die Stellungnahmen werden von der Expertenkommission D-PCGM </w:t>
      </w:r>
      <w:r w:rsidR="006C2052">
        <w:rPr>
          <w:rFonts w:cs="Arial"/>
          <w:bCs/>
          <w:iCs/>
          <w:color w:val="000000" w:themeColor="text1"/>
          <w:szCs w:val="22"/>
          <w:lang w:val="de-DE"/>
        </w:rPr>
        <w:t xml:space="preserve">in die weiteren Erörterungen aufgenommen und auf der Internetseite des D-PCGM veröffentlicht, soweit die Verfasser/-innen </w:t>
      </w:r>
      <w:r w:rsidR="003C11B0">
        <w:rPr>
          <w:rFonts w:cs="Arial"/>
          <w:bCs/>
          <w:iCs/>
          <w:color w:val="000000" w:themeColor="text1"/>
          <w:szCs w:val="22"/>
          <w:lang w:val="de-DE"/>
        </w:rPr>
        <w:t xml:space="preserve">der Stellungnahmen der Offenlegung </w:t>
      </w:r>
      <w:r w:rsidR="00C14CA5">
        <w:rPr>
          <w:rFonts w:cs="Arial"/>
          <w:bCs/>
          <w:iCs/>
          <w:color w:val="000000" w:themeColor="text1"/>
          <w:szCs w:val="22"/>
          <w:lang w:val="de-DE"/>
        </w:rPr>
        <w:t>nicht widersprechen.</w:t>
      </w:r>
    </w:p>
    <w:p w14:paraId="7FEE428B" w14:textId="77777777" w:rsidR="00F56AF7" w:rsidRPr="00717976" w:rsidRDefault="00F56AF7" w:rsidP="007E5A78">
      <w:pPr>
        <w:rPr>
          <w:rFonts w:cs="Arial"/>
          <w:szCs w:val="22"/>
          <w:lang w:val="de-DE"/>
        </w:rPr>
      </w:pPr>
    </w:p>
    <w:p w14:paraId="0BCD76FB" w14:textId="4A5A8672" w:rsidR="00D56984" w:rsidRDefault="006637DA" w:rsidP="00C927C7">
      <w:pPr>
        <w:rPr>
          <w:rFonts w:cs="Arial"/>
          <w:szCs w:val="22"/>
          <w:lang w:val="de-DE"/>
        </w:rPr>
      </w:pPr>
      <w:r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kann dazu beitragen, die Entscheidungsvorbereitung für die demokratisch</w:t>
      </w:r>
      <w:r w:rsidR="00165309">
        <w:rPr>
          <w:rFonts w:cs="Arial"/>
          <w:szCs w:val="22"/>
          <w:lang w:val="de-DE"/>
        </w:rPr>
        <w:t xml:space="preserve"> </w:t>
      </w:r>
      <w:r w:rsidRPr="00717976">
        <w:rPr>
          <w:rFonts w:cs="Arial"/>
          <w:szCs w:val="22"/>
          <w:lang w:val="de-DE"/>
        </w:rPr>
        <w:t>legiti</w:t>
      </w:r>
      <w:r w:rsidR="009111AB">
        <w:rPr>
          <w:rFonts w:cs="Arial"/>
          <w:szCs w:val="22"/>
          <w:lang w:val="de-DE"/>
        </w:rPr>
        <w:t>-</w:t>
      </w:r>
      <w:r w:rsidRPr="00717976">
        <w:rPr>
          <w:rFonts w:cs="Arial"/>
          <w:szCs w:val="22"/>
          <w:lang w:val="de-DE"/>
        </w:rPr>
        <w:t>mierten</w:t>
      </w:r>
      <w:r w:rsidRPr="00717976" w:rsidDel="00865E34">
        <w:rPr>
          <w:rFonts w:cs="Arial"/>
          <w:szCs w:val="22"/>
          <w:lang w:val="de-DE"/>
        </w:rPr>
        <w:t xml:space="preserve"> </w:t>
      </w:r>
      <w:r w:rsidRPr="00717976">
        <w:rPr>
          <w:rFonts w:cs="Arial"/>
          <w:szCs w:val="22"/>
          <w:lang w:val="de-DE"/>
        </w:rPr>
        <w:t>Verantwortlichen weiter zu verbessern. Er bietet Impulse zu möglichen Herangehens</w:t>
      </w:r>
      <w:r w:rsidR="007319A6">
        <w:rPr>
          <w:rFonts w:cs="Arial"/>
          <w:szCs w:val="22"/>
          <w:lang w:val="de-DE"/>
        </w:rPr>
        <w:t>-</w:t>
      </w:r>
      <w:r w:rsidR="007319A6" w:rsidRPr="00615A26">
        <w:rPr>
          <w:bCs/>
          <w:szCs w:val="28"/>
          <w:lang w:val="de-DE"/>
        </w:rPr>
        <w:br/>
      </w:r>
      <w:r w:rsidRPr="00717976">
        <w:rPr>
          <w:rFonts w:cs="Arial"/>
          <w:szCs w:val="22"/>
          <w:lang w:val="de-DE"/>
        </w:rPr>
        <w:t xml:space="preserve">weisen an zahlreiche fachliche </w:t>
      </w:r>
      <w:r w:rsidRPr="000C62B9">
        <w:rPr>
          <w:rFonts w:cs="Arial"/>
          <w:szCs w:val="22"/>
          <w:lang w:val="de-DE"/>
        </w:rPr>
        <w:t xml:space="preserve">Fragen der </w:t>
      </w:r>
      <w:r w:rsidR="005875BC" w:rsidRPr="000C62B9">
        <w:rPr>
          <w:rFonts w:cs="Arial"/>
          <w:szCs w:val="22"/>
          <w:lang w:val="de-DE"/>
        </w:rPr>
        <w:t>Public Corporate Governance</w:t>
      </w:r>
      <w:r w:rsidR="000B7A28" w:rsidRPr="000C62B9">
        <w:rPr>
          <w:rFonts w:cs="Arial"/>
          <w:szCs w:val="22"/>
          <w:lang w:val="de-DE"/>
        </w:rPr>
        <w:t xml:space="preserve"> </w:t>
      </w:r>
      <w:r w:rsidR="004F061D" w:rsidRPr="000C62B9">
        <w:rPr>
          <w:rFonts w:cs="Arial"/>
          <w:szCs w:val="22"/>
          <w:lang w:val="de-DE"/>
        </w:rPr>
        <w:t xml:space="preserve">für alle mit diesem </w:t>
      </w:r>
      <w:r w:rsidR="00EC1333" w:rsidRPr="00A75525">
        <w:rPr>
          <w:szCs w:val="28"/>
          <w:lang w:val="de-DE"/>
        </w:rPr>
        <w:br/>
      </w:r>
      <w:r w:rsidR="004F061D" w:rsidRPr="000C62B9">
        <w:rPr>
          <w:rFonts w:cs="Arial"/>
          <w:szCs w:val="22"/>
          <w:lang w:val="de-DE"/>
        </w:rPr>
        <w:t xml:space="preserve">Themenfeld befassten Akteursgruppen. Zudem </w:t>
      </w:r>
      <w:r w:rsidR="00CB1562" w:rsidRPr="000C62B9">
        <w:rPr>
          <w:rFonts w:cs="Arial"/>
          <w:szCs w:val="22"/>
          <w:lang w:val="de-DE"/>
        </w:rPr>
        <w:t>kann er</w:t>
      </w:r>
      <w:r w:rsidR="003E42F0" w:rsidRPr="000C62B9">
        <w:rPr>
          <w:rFonts w:cs="Arial"/>
          <w:szCs w:val="22"/>
          <w:lang w:val="de-DE"/>
        </w:rPr>
        <w:t xml:space="preserve"> </w:t>
      </w:r>
      <w:r w:rsidR="004F061D" w:rsidRPr="000C62B9">
        <w:rPr>
          <w:rFonts w:cs="Arial"/>
          <w:szCs w:val="22"/>
          <w:lang w:val="de-DE"/>
        </w:rPr>
        <w:t xml:space="preserve">Gebietskörperschaften und Unternehmen </w:t>
      </w:r>
      <w:r w:rsidR="00CB1562" w:rsidRPr="000C62B9">
        <w:rPr>
          <w:rFonts w:cs="Arial"/>
          <w:szCs w:val="22"/>
          <w:lang w:val="de-DE"/>
        </w:rPr>
        <w:t>helfen, sich</w:t>
      </w:r>
      <w:r w:rsidR="004F061D" w:rsidRPr="000C62B9">
        <w:rPr>
          <w:rFonts w:cs="Arial"/>
          <w:szCs w:val="22"/>
          <w:lang w:val="de-DE"/>
        </w:rPr>
        <w:t xml:space="preserve"> </w:t>
      </w:r>
      <w:r w:rsidR="00806DD1" w:rsidRPr="000C62B9">
        <w:rPr>
          <w:rFonts w:cs="Arial"/>
          <w:szCs w:val="22"/>
          <w:lang w:val="de-DE"/>
        </w:rPr>
        <w:t>mi</w:t>
      </w:r>
      <w:r w:rsidR="00AB5952" w:rsidRPr="000C62B9">
        <w:rPr>
          <w:rFonts w:cs="Arial"/>
          <w:szCs w:val="22"/>
          <w:lang w:val="de-DE"/>
        </w:rPr>
        <w:t>t gelebter guter</w:t>
      </w:r>
      <w:r w:rsidR="00806DD1" w:rsidRPr="000C62B9">
        <w:rPr>
          <w:rFonts w:cs="Arial"/>
          <w:szCs w:val="22"/>
          <w:lang w:val="de-DE"/>
        </w:rPr>
        <w:t xml:space="preserve"> Public Corporate Governance </w:t>
      </w:r>
      <w:r w:rsidR="000F7E05" w:rsidRPr="000C62B9">
        <w:rPr>
          <w:rFonts w:cs="Arial"/>
          <w:szCs w:val="22"/>
          <w:lang w:val="de-DE"/>
        </w:rPr>
        <w:t xml:space="preserve">als </w:t>
      </w:r>
      <w:r w:rsidR="00CB1562" w:rsidRPr="000C62B9">
        <w:rPr>
          <w:rFonts w:cs="Arial"/>
          <w:szCs w:val="22"/>
          <w:lang w:val="de-DE"/>
        </w:rPr>
        <w:t>attraktive</w:t>
      </w:r>
      <w:r w:rsidR="000F7E05" w:rsidRPr="000C62B9">
        <w:rPr>
          <w:rFonts w:cs="Arial"/>
          <w:szCs w:val="22"/>
          <w:lang w:val="de-DE"/>
        </w:rPr>
        <w:t xml:space="preserve"> Arbeitgeber im Wettbewerb </w:t>
      </w:r>
      <w:r w:rsidR="00CB1562" w:rsidRPr="000C62B9">
        <w:rPr>
          <w:rFonts w:cs="Arial"/>
          <w:szCs w:val="22"/>
          <w:lang w:val="de-DE"/>
        </w:rPr>
        <w:t xml:space="preserve">zu </w:t>
      </w:r>
      <w:r w:rsidR="0096402F" w:rsidRPr="000C62B9">
        <w:rPr>
          <w:rFonts w:cs="Arial"/>
          <w:szCs w:val="22"/>
          <w:lang w:val="de-DE"/>
        </w:rPr>
        <w:t>zeigen</w:t>
      </w:r>
      <w:r w:rsidRPr="000C62B9">
        <w:rPr>
          <w:rFonts w:cs="Arial"/>
          <w:szCs w:val="22"/>
          <w:lang w:val="de-DE"/>
        </w:rPr>
        <w:t>. Aus übergreifender</w:t>
      </w:r>
      <w:r w:rsidRPr="00717976">
        <w:rPr>
          <w:rFonts w:cs="Arial"/>
          <w:szCs w:val="22"/>
          <w:lang w:val="de-DE"/>
        </w:rPr>
        <w:t xml:space="preserve"> politischer Perspektive kann </w:t>
      </w:r>
      <w:r w:rsidR="00AF6D48"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relevante Beiträge in der gesellschaftlichen Debatte um Vertrauen in öffentliche Institutionen, Bürgernähe und poli</w:t>
      </w:r>
      <w:r w:rsidR="00C77596">
        <w:rPr>
          <w:rFonts w:cs="Arial"/>
          <w:szCs w:val="22"/>
          <w:lang w:val="de-DE"/>
        </w:rPr>
        <w:t>-</w:t>
      </w:r>
      <w:r w:rsidRPr="00717976">
        <w:rPr>
          <w:rFonts w:cs="Arial"/>
          <w:szCs w:val="22"/>
          <w:lang w:val="de-DE"/>
        </w:rPr>
        <w:t>tische Kultur liefern.</w:t>
      </w:r>
      <w:r w:rsidR="00CD6D49">
        <w:rPr>
          <w:rFonts w:cs="Arial"/>
          <w:szCs w:val="22"/>
          <w:lang w:val="de-DE"/>
        </w:rPr>
        <w:t xml:space="preserve"> </w:t>
      </w:r>
    </w:p>
    <w:p w14:paraId="3C42877B" w14:textId="77777777" w:rsidR="00E10710" w:rsidRDefault="00E10710" w:rsidP="00E10710">
      <w:pPr>
        <w:rPr>
          <w:rFonts w:cs="Arial"/>
          <w:szCs w:val="22"/>
          <w:lang w:val="de-DE"/>
        </w:rPr>
      </w:pPr>
      <w:r>
        <w:rPr>
          <w:rFonts w:cs="Arial"/>
          <w:szCs w:val="22"/>
          <w:lang w:val="de-DE"/>
        </w:rPr>
        <w:br w:type="page"/>
      </w:r>
    </w:p>
    <w:p w14:paraId="2F753FCD" w14:textId="26CDB3CD" w:rsidR="006637DA" w:rsidRPr="00717976" w:rsidRDefault="006637DA" w:rsidP="009A2D92">
      <w:pPr>
        <w:pStyle w:val="berschrift2"/>
        <w:numPr>
          <w:ilvl w:val="1"/>
          <w:numId w:val="17"/>
        </w:numPr>
        <w:ind w:left="426"/>
      </w:pPr>
      <w:bookmarkStart w:id="10" w:name="_Toc25061661"/>
      <w:bookmarkStart w:id="11" w:name="_Toc97206363"/>
      <w:r w:rsidRPr="009A2D92">
        <w:lastRenderedPageBreak/>
        <w:t>Struktur</w:t>
      </w:r>
      <w:bookmarkEnd w:id="10"/>
      <w:bookmarkEnd w:id="11"/>
    </w:p>
    <w:p w14:paraId="6794243C" w14:textId="77777777" w:rsidR="005B76B5" w:rsidRPr="00717976" w:rsidRDefault="005B76B5" w:rsidP="007E5A78">
      <w:pPr>
        <w:rPr>
          <w:rFonts w:cs="Arial"/>
          <w:lang w:val="de-DE"/>
        </w:rPr>
      </w:pPr>
    </w:p>
    <w:p w14:paraId="451E6C27" w14:textId="23A45FCB" w:rsidR="00011495" w:rsidRDefault="006637DA" w:rsidP="007E5A78">
      <w:pPr>
        <w:rPr>
          <w:rFonts w:cs="Arial"/>
          <w:szCs w:val="22"/>
          <w:lang w:val="de-DE"/>
        </w:rPr>
      </w:pPr>
      <w:r w:rsidRPr="00717976">
        <w:rPr>
          <w:rFonts w:cs="Arial"/>
          <w:szCs w:val="22"/>
          <w:lang w:val="de-DE"/>
        </w:rPr>
        <w:t>Der</w:t>
      </w:r>
      <w:r w:rsidR="004E750B" w:rsidRPr="00717976">
        <w:rPr>
          <w:rFonts w:cs="Arial"/>
          <w:szCs w:val="22"/>
          <w:lang w:val="de-DE"/>
        </w:rPr>
        <w:t xml:space="preserve"> </w:t>
      </w:r>
      <w:r w:rsidR="00BC5A66" w:rsidRPr="00717976">
        <w:rPr>
          <w:rFonts w:cs="Arial"/>
          <w:szCs w:val="22"/>
          <w:lang w:val="de-DE"/>
        </w:rPr>
        <w:t>D-PCGM</w:t>
      </w:r>
      <w:r w:rsidRPr="00717976">
        <w:rPr>
          <w:rFonts w:cs="Arial"/>
          <w:szCs w:val="22"/>
          <w:lang w:val="de-DE"/>
        </w:rPr>
        <w:t xml:space="preserve"> enthält Empfehlungen</w:t>
      </w:r>
      <w:r w:rsidR="00330D01" w:rsidRPr="00717976">
        <w:rPr>
          <w:rFonts w:cs="Arial"/>
          <w:szCs w:val="22"/>
          <w:lang w:val="de-DE"/>
        </w:rPr>
        <w:t xml:space="preserve"> </w:t>
      </w:r>
      <w:r w:rsidR="004B3A82">
        <w:rPr>
          <w:rFonts w:cs="Arial"/>
          <w:szCs w:val="22"/>
          <w:lang w:val="de-DE"/>
        </w:rPr>
        <w:t>sowie</w:t>
      </w:r>
      <w:r w:rsidR="00330D01" w:rsidRPr="00717976">
        <w:rPr>
          <w:rFonts w:cs="Arial"/>
          <w:szCs w:val="22"/>
          <w:lang w:val="de-DE"/>
        </w:rPr>
        <w:t xml:space="preserve"> </w:t>
      </w:r>
      <w:r w:rsidR="00BF3752" w:rsidRPr="00717976">
        <w:rPr>
          <w:rFonts w:cs="Arial"/>
          <w:szCs w:val="22"/>
          <w:lang w:val="de-DE"/>
        </w:rPr>
        <w:t xml:space="preserve">Kurzverweise auf </w:t>
      </w:r>
      <w:r w:rsidR="00994EB2" w:rsidRPr="00717976">
        <w:rPr>
          <w:rFonts w:cs="Arial"/>
          <w:szCs w:val="22"/>
          <w:lang w:val="de-DE"/>
        </w:rPr>
        <w:t xml:space="preserve">gesetzliche </w:t>
      </w:r>
      <w:r w:rsidR="00994EB2" w:rsidRPr="008C296E">
        <w:rPr>
          <w:rFonts w:cs="Arial"/>
          <w:szCs w:val="22"/>
          <w:lang w:val="de-DE"/>
        </w:rPr>
        <w:t>Vorschriften</w:t>
      </w:r>
      <w:r w:rsidR="009002A1" w:rsidRPr="00717976">
        <w:rPr>
          <w:rFonts w:cs="Arial"/>
          <w:szCs w:val="22"/>
          <w:lang w:val="de-DE"/>
        </w:rPr>
        <w:t xml:space="preserve">, </w:t>
      </w:r>
      <w:r w:rsidR="009002A1" w:rsidRPr="00011495">
        <w:rPr>
          <w:rFonts w:cs="Arial"/>
          <w:szCs w:val="22"/>
          <w:lang w:val="de-DE"/>
        </w:rPr>
        <w:t xml:space="preserve">die zusammenfassend als Regelungen </w:t>
      </w:r>
      <w:r w:rsidR="00485242" w:rsidRPr="00011495">
        <w:rPr>
          <w:rFonts w:cs="Arial"/>
          <w:szCs w:val="22"/>
          <w:lang w:val="de-DE"/>
        </w:rPr>
        <w:t xml:space="preserve">bezeichnet </w:t>
      </w:r>
      <w:r w:rsidR="00FB78DB" w:rsidRPr="00011495">
        <w:rPr>
          <w:rFonts w:cs="Arial"/>
          <w:szCs w:val="22"/>
          <w:lang w:val="de-DE"/>
        </w:rPr>
        <w:t xml:space="preserve">werden </w:t>
      </w:r>
      <w:r w:rsidR="00285A25" w:rsidRPr="00011495">
        <w:rPr>
          <w:rFonts w:cs="Arial"/>
          <w:szCs w:val="22"/>
          <w:lang w:val="de-DE"/>
        </w:rPr>
        <w:t>und mit Regelungsziffer</w:t>
      </w:r>
      <w:r w:rsidR="000239F3">
        <w:rPr>
          <w:rFonts w:cs="Arial"/>
          <w:szCs w:val="22"/>
          <w:lang w:val="de-DE"/>
        </w:rPr>
        <w:t>n</w:t>
      </w:r>
      <w:r w:rsidR="00285A25" w:rsidRPr="00011495">
        <w:rPr>
          <w:rFonts w:cs="Arial"/>
          <w:szCs w:val="22"/>
          <w:lang w:val="de-DE"/>
        </w:rPr>
        <w:t xml:space="preserve"> versehen </w:t>
      </w:r>
      <w:r w:rsidR="00FB78DB" w:rsidRPr="00011495">
        <w:rPr>
          <w:rFonts w:cs="Arial"/>
          <w:szCs w:val="22"/>
          <w:lang w:val="de-DE"/>
        </w:rPr>
        <w:t>sind</w:t>
      </w:r>
      <w:r w:rsidR="005379CA" w:rsidRPr="00011495">
        <w:rPr>
          <w:rFonts w:cs="Arial"/>
          <w:szCs w:val="22"/>
          <w:lang w:val="de-DE"/>
        </w:rPr>
        <w:t>.</w:t>
      </w:r>
      <w:r w:rsidR="004F2F89">
        <w:rPr>
          <w:rStyle w:val="Endnotenzeichen"/>
          <w:rFonts w:cs="Arial"/>
          <w:szCs w:val="22"/>
          <w:lang w:val="de-DE"/>
        </w:rPr>
        <w:endnoteReference w:id="2"/>
      </w:r>
    </w:p>
    <w:p w14:paraId="19EC0FBF" w14:textId="77777777" w:rsidR="008F59EA" w:rsidRPr="00717976" w:rsidRDefault="008F59EA" w:rsidP="007E5A78">
      <w:pPr>
        <w:rPr>
          <w:rFonts w:cs="Arial"/>
          <w:szCs w:val="22"/>
          <w:lang w:val="de-DE"/>
        </w:rPr>
      </w:pPr>
    </w:p>
    <w:p w14:paraId="727713C8" w14:textId="74A5343D" w:rsidR="00AD5CC3" w:rsidRDefault="006637DA" w:rsidP="007255B9">
      <w:pPr>
        <w:rPr>
          <w:rFonts w:cs="Arial"/>
          <w:szCs w:val="22"/>
          <w:lang w:val="de-DE"/>
        </w:rPr>
      </w:pPr>
      <w:r w:rsidRPr="00717976">
        <w:rPr>
          <w:rFonts w:cs="Arial"/>
          <w:szCs w:val="22"/>
          <w:lang w:val="de-DE"/>
        </w:rPr>
        <w:t xml:space="preserve">Empfehlungen sind durch die Verwendung des Wortes </w:t>
      </w:r>
      <w:r w:rsidR="00A53EDD">
        <w:rPr>
          <w:rFonts w:cs="Arial"/>
          <w:szCs w:val="22"/>
          <w:lang w:val="de-DE"/>
        </w:rPr>
        <w:t>„</w:t>
      </w:r>
      <w:r w:rsidRPr="00717976">
        <w:rPr>
          <w:rFonts w:cs="Arial"/>
          <w:szCs w:val="22"/>
          <w:lang w:val="de-DE"/>
        </w:rPr>
        <w:t>soll</w:t>
      </w:r>
      <w:r w:rsidR="00F67DCF">
        <w:rPr>
          <w:rFonts w:cs="Arial"/>
          <w:szCs w:val="22"/>
          <w:lang w:val="de-DE"/>
        </w:rPr>
        <w:t>“</w:t>
      </w:r>
      <w:r w:rsidRPr="00717976">
        <w:rPr>
          <w:rFonts w:cs="Arial"/>
          <w:szCs w:val="22"/>
          <w:lang w:val="de-DE"/>
        </w:rPr>
        <w:t xml:space="preserve"> gekennzeichnet.</w:t>
      </w:r>
      <w:r w:rsidRPr="00717976" w:rsidDel="00850A58">
        <w:rPr>
          <w:rFonts w:cs="Arial"/>
          <w:szCs w:val="22"/>
          <w:lang w:val="de-DE"/>
        </w:rPr>
        <w:t xml:space="preserve"> </w:t>
      </w:r>
      <w:r w:rsidRPr="00717976">
        <w:rPr>
          <w:rFonts w:cs="Arial"/>
          <w:szCs w:val="22"/>
          <w:lang w:val="de-DE"/>
        </w:rPr>
        <w:t>Ein Abweichen von Empfehlungen entsprechend der spezifischen Unternehmenssituation ist möglich und</w:t>
      </w:r>
      <w:r w:rsidRPr="00717976" w:rsidDel="00850A58">
        <w:rPr>
          <w:rFonts w:cs="Arial"/>
          <w:szCs w:val="22"/>
          <w:lang w:val="de-DE"/>
        </w:rPr>
        <w:t xml:space="preserve"> </w:t>
      </w:r>
      <w:r w:rsidRPr="00717976">
        <w:rPr>
          <w:rFonts w:cs="Arial"/>
          <w:szCs w:val="22"/>
          <w:lang w:val="de-DE"/>
        </w:rPr>
        <w:t xml:space="preserve">kann im Sinne guter </w:t>
      </w:r>
      <w:r w:rsidR="005875BC" w:rsidRPr="00717976">
        <w:rPr>
          <w:rFonts w:cs="Arial"/>
          <w:szCs w:val="22"/>
          <w:lang w:val="de-DE"/>
        </w:rPr>
        <w:t xml:space="preserve">Public Corporate Governance </w:t>
      </w:r>
      <w:r w:rsidRPr="00717976">
        <w:rPr>
          <w:rFonts w:cs="Arial"/>
          <w:szCs w:val="22"/>
          <w:lang w:val="de-DE"/>
        </w:rPr>
        <w:t xml:space="preserve">begründet sein. Weichen Unternehmen von den </w:t>
      </w:r>
      <w:r w:rsidR="00AD146F">
        <w:rPr>
          <w:rFonts w:cs="Arial"/>
          <w:szCs w:val="22"/>
          <w:lang w:val="de-DE"/>
        </w:rPr>
        <w:br/>
      </w:r>
      <w:r w:rsidRPr="00717976">
        <w:rPr>
          <w:rFonts w:cs="Arial"/>
          <w:szCs w:val="22"/>
          <w:lang w:val="de-DE"/>
        </w:rPr>
        <w:t xml:space="preserve">Empfehlungen ab, müssen </w:t>
      </w:r>
      <w:r w:rsidR="007D4FE4" w:rsidRPr="00717976">
        <w:rPr>
          <w:rFonts w:cs="Arial"/>
          <w:szCs w:val="22"/>
          <w:lang w:val="de-DE"/>
        </w:rPr>
        <w:t xml:space="preserve">das </w:t>
      </w:r>
      <w:r w:rsidR="00C97E5B">
        <w:rPr>
          <w:rFonts w:cs="Arial"/>
          <w:szCs w:val="22"/>
          <w:lang w:val="de-DE"/>
        </w:rPr>
        <w:t>Aufsichtsorgan</w:t>
      </w:r>
      <w:r w:rsidR="004C6BBD">
        <w:rPr>
          <w:rFonts w:cs="Arial"/>
          <w:szCs w:val="22"/>
          <w:lang w:val="de-DE"/>
        </w:rPr>
        <w:t xml:space="preserve"> </w:t>
      </w:r>
      <w:r w:rsidR="007D4FE4" w:rsidRPr="00717976">
        <w:rPr>
          <w:rFonts w:cs="Arial"/>
          <w:szCs w:val="22"/>
          <w:lang w:val="de-DE"/>
        </w:rPr>
        <w:t xml:space="preserve">und </w:t>
      </w:r>
      <w:r w:rsidR="002620B0" w:rsidRPr="00717976">
        <w:rPr>
          <w:rFonts w:cs="Arial"/>
          <w:szCs w:val="22"/>
          <w:lang w:val="de-DE"/>
        </w:rPr>
        <w:t xml:space="preserve">das </w:t>
      </w:r>
      <w:r w:rsidR="00204D33">
        <w:rPr>
          <w:rFonts w:cs="Arial"/>
          <w:szCs w:val="22"/>
          <w:lang w:val="de-DE"/>
        </w:rPr>
        <w:t>Geschäftsführungsorgan</w:t>
      </w:r>
      <w:r w:rsidR="007D4FE4" w:rsidRPr="00717976">
        <w:rPr>
          <w:rFonts w:cs="Arial"/>
          <w:szCs w:val="22"/>
          <w:lang w:val="de-DE"/>
        </w:rPr>
        <w:t xml:space="preserve"> </w:t>
      </w:r>
      <w:r w:rsidRPr="00717976">
        <w:rPr>
          <w:rFonts w:cs="Arial"/>
          <w:szCs w:val="22"/>
          <w:lang w:val="de-DE"/>
        </w:rPr>
        <w:t xml:space="preserve">dies </w:t>
      </w:r>
      <w:r w:rsidR="009458F8" w:rsidRPr="00717976">
        <w:rPr>
          <w:rFonts w:cs="Arial"/>
          <w:szCs w:val="22"/>
          <w:lang w:val="de-DE"/>
        </w:rPr>
        <w:t>jährlich</w:t>
      </w:r>
      <w:r w:rsidRPr="00717976">
        <w:rPr>
          <w:rFonts w:cs="Arial"/>
          <w:szCs w:val="22"/>
          <w:lang w:val="de-DE"/>
        </w:rPr>
        <w:t xml:space="preserve"> in der Entsprechenserklärung veröffentlichen und die Abweichung bzw. die stattdessen gewählte </w:t>
      </w:r>
      <w:r w:rsidR="00EC66FB" w:rsidRPr="00055F78">
        <w:rPr>
          <w:lang w:val="de-DE"/>
        </w:rPr>
        <w:br/>
      </w:r>
      <w:r w:rsidRPr="00717976">
        <w:rPr>
          <w:rFonts w:cs="Arial"/>
          <w:szCs w:val="22"/>
          <w:lang w:val="de-DE"/>
        </w:rPr>
        <w:t xml:space="preserve">Lösung nachvollziehbar </w:t>
      </w:r>
      <w:r w:rsidR="00B97EF2" w:rsidRPr="00717976">
        <w:rPr>
          <w:rFonts w:cs="Arial"/>
          <w:szCs w:val="22"/>
          <w:lang w:val="de-DE"/>
        </w:rPr>
        <w:t>begründen</w:t>
      </w:r>
      <w:r w:rsidRPr="00717976">
        <w:rPr>
          <w:rFonts w:cs="Arial"/>
          <w:szCs w:val="22"/>
          <w:lang w:val="de-DE"/>
        </w:rPr>
        <w:t xml:space="preserve"> (comply</w:t>
      </w:r>
      <w:r w:rsidR="000E74F8">
        <w:rPr>
          <w:rFonts w:cs="Arial"/>
          <w:szCs w:val="22"/>
          <w:lang w:val="de-DE"/>
        </w:rPr>
        <w:t>-</w:t>
      </w:r>
      <w:r w:rsidRPr="00717976">
        <w:rPr>
          <w:rFonts w:cs="Arial"/>
          <w:szCs w:val="22"/>
          <w:lang w:val="de-DE"/>
        </w:rPr>
        <w:t>or</w:t>
      </w:r>
      <w:r w:rsidR="000E74F8">
        <w:rPr>
          <w:rFonts w:cs="Arial"/>
          <w:szCs w:val="22"/>
          <w:lang w:val="de-DE"/>
        </w:rPr>
        <w:t>-</w:t>
      </w:r>
      <w:r w:rsidRPr="00717976">
        <w:rPr>
          <w:rFonts w:cs="Arial"/>
          <w:szCs w:val="22"/>
          <w:lang w:val="de-DE"/>
        </w:rPr>
        <w:t>explain</w:t>
      </w:r>
      <w:r w:rsidR="000E74F8">
        <w:rPr>
          <w:rFonts w:cs="Arial"/>
          <w:szCs w:val="22"/>
          <w:lang w:val="de-DE"/>
        </w:rPr>
        <w:t xml:space="preserve"> Prinzip</w:t>
      </w:r>
      <w:r w:rsidRPr="00717976">
        <w:rPr>
          <w:rFonts w:cs="Arial"/>
          <w:szCs w:val="22"/>
          <w:lang w:val="de-DE"/>
        </w:rPr>
        <w:t>).</w:t>
      </w:r>
      <w:r w:rsidR="00D96389">
        <w:rPr>
          <w:rFonts w:cs="Arial"/>
          <w:szCs w:val="22"/>
          <w:lang w:val="de-DE"/>
        </w:rPr>
        <w:t xml:space="preserve"> </w:t>
      </w:r>
      <w:r w:rsidR="00D96389" w:rsidRPr="00386CE1">
        <w:rPr>
          <w:rFonts w:cs="Arial"/>
          <w:b/>
          <w:szCs w:val="22"/>
          <w:u w:val="single"/>
          <w:lang w:val="de-DE"/>
        </w:rPr>
        <w:t>Wichtig ist hervorzuheben</w:t>
      </w:r>
      <w:r w:rsidR="00E64036">
        <w:rPr>
          <w:rFonts w:cs="Arial"/>
          <w:b/>
          <w:szCs w:val="22"/>
          <w:u w:val="single"/>
          <w:lang w:val="de-DE"/>
        </w:rPr>
        <w:t xml:space="preserve"> und im Alltag zu vermitteln</w:t>
      </w:r>
      <w:r w:rsidR="00D96389" w:rsidRPr="00386CE1">
        <w:rPr>
          <w:rFonts w:cs="Arial"/>
          <w:b/>
          <w:szCs w:val="22"/>
          <w:u w:val="single"/>
          <w:lang w:val="de-DE"/>
        </w:rPr>
        <w:t>, dass eine</w:t>
      </w:r>
      <w:r w:rsidR="00832C03" w:rsidRPr="00386CE1">
        <w:rPr>
          <w:rFonts w:cs="Arial"/>
          <w:b/>
          <w:szCs w:val="22"/>
          <w:u w:val="single"/>
          <w:lang w:val="de-DE"/>
        </w:rPr>
        <w:t xml:space="preserve"> </w:t>
      </w:r>
      <w:r w:rsidR="00D96389" w:rsidRPr="00386CE1">
        <w:rPr>
          <w:rFonts w:cs="Arial"/>
          <w:b/>
          <w:szCs w:val="22"/>
          <w:u w:val="single"/>
          <w:lang w:val="de-DE"/>
        </w:rPr>
        <w:t>Abweichung von einer Empfehlung nicht als „Mangel“ zu verstehen ist. Die Entscheidung, Empfehlungen nicht zu entsprechen, kann durchaus</w:t>
      </w:r>
      <w:r w:rsidR="00582160" w:rsidRPr="00386CE1">
        <w:rPr>
          <w:rFonts w:cs="Arial"/>
          <w:b/>
          <w:szCs w:val="22"/>
          <w:u w:val="single"/>
          <w:lang w:val="de-DE"/>
        </w:rPr>
        <w:t xml:space="preserve"> </w:t>
      </w:r>
      <w:r w:rsidR="00F8548B" w:rsidRPr="00055F78">
        <w:rPr>
          <w:lang w:val="de-DE"/>
        </w:rPr>
        <w:br/>
      </w:r>
      <w:r w:rsidR="00582160" w:rsidRPr="00386CE1">
        <w:rPr>
          <w:rFonts w:cs="Arial"/>
          <w:b/>
          <w:szCs w:val="22"/>
          <w:u w:val="single"/>
          <w:lang w:val="de-DE"/>
        </w:rPr>
        <w:t>begründet</w:t>
      </w:r>
      <w:r w:rsidR="00D96389" w:rsidRPr="00386CE1">
        <w:rPr>
          <w:rFonts w:cs="Arial"/>
          <w:b/>
          <w:szCs w:val="22"/>
          <w:u w:val="single"/>
          <w:lang w:val="de-DE"/>
        </w:rPr>
        <w:t xml:space="preserve"> und ein Ausdruck guter Public Corporate Governance sein.</w:t>
      </w:r>
    </w:p>
    <w:p w14:paraId="44789436" w14:textId="77777777" w:rsidR="00E10710" w:rsidRDefault="00E10710" w:rsidP="007255B9">
      <w:pPr>
        <w:rPr>
          <w:rFonts w:cs="Arial"/>
          <w:szCs w:val="22"/>
          <w:lang w:val="de-DE"/>
        </w:rPr>
      </w:pPr>
    </w:p>
    <w:p w14:paraId="3E37C5D4" w14:textId="1223D392" w:rsidR="00E50DA7" w:rsidRPr="005C49B3" w:rsidRDefault="00E50DA7" w:rsidP="007255B9">
      <w:pPr>
        <w:rPr>
          <w:rFonts w:cs="Arial"/>
          <w:szCs w:val="22"/>
          <w:highlight w:val="cyan"/>
          <w:lang w:val="de-DE"/>
        </w:rPr>
      </w:pPr>
      <w:r w:rsidRPr="005C49B3">
        <w:rPr>
          <w:rFonts w:cs="Arial"/>
          <w:szCs w:val="22"/>
          <w:lang w:val="de-DE"/>
        </w:rPr>
        <w:t xml:space="preserve">Zu abgegebenen Entsprechenserklärungen zu den jeweiligen Public Corporate Governance </w:t>
      </w:r>
      <w:r w:rsidR="008444D6">
        <w:rPr>
          <w:rFonts w:cs="Arial"/>
          <w:szCs w:val="22"/>
          <w:lang w:val="de-DE"/>
        </w:rPr>
        <w:br/>
      </w:r>
      <w:r w:rsidRPr="005C49B3">
        <w:rPr>
          <w:rFonts w:cs="Arial"/>
          <w:szCs w:val="22"/>
          <w:lang w:val="de-DE"/>
        </w:rPr>
        <w:t xml:space="preserve">Kodizes in den Gebietskörperschaften soll es auch im Kontext der Expertenkommission D-PCGM </w:t>
      </w:r>
      <w:r w:rsidR="00C62FFE" w:rsidRPr="005C49B3">
        <w:rPr>
          <w:rFonts w:cs="Arial"/>
          <w:szCs w:val="22"/>
          <w:lang w:val="de-DE"/>
        </w:rPr>
        <w:br/>
      </w:r>
      <w:r w:rsidRPr="005C49B3">
        <w:rPr>
          <w:rFonts w:cs="Arial"/>
          <w:szCs w:val="22"/>
          <w:lang w:val="de-DE"/>
        </w:rPr>
        <w:t>weitere fundierte Analysen geben und die Entsprechenserklärungen mit besonders überzeu</w:t>
      </w:r>
      <w:r w:rsidR="007B445B" w:rsidRPr="005C49B3">
        <w:rPr>
          <w:rFonts w:cs="Arial"/>
          <w:szCs w:val="22"/>
          <w:lang w:val="de-DE"/>
        </w:rPr>
        <w:t>-</w:t>
      </w:r>
      <w:r w:rsidR="007B445B" w:rsidRPr="005C49B3">
        <w:rPr>
          <w:rFonts w:cs="Arial"/>
          <w:szCs w:val="22"/>
          <w:lang w:val="de-DE"/>
        </w:rPr>
        <w:br/>
      </w:r>
      <w:r w:rsidRPr="005C49B3">
        <w:rPr>
          <w:rFonts w:cs="Arial"/>
          <w:szCs w:val="22"/>
          <w:lang w:val="de-DE"/>
        </w:rPr>
        <w:t>genden Abweichungsbegründungen sollen im Sinne verantwortungsvoller</w:t>
      </w:r>
      <w:r w:rsidR="00FA517D">
        <w:rPr>
          <w:rFonts w:cs="Arial"/>
          <w:szCs w:val="22"/>
          <w:lang w:val="de-DE"/>
        </w:rPr>
        <w:t xml:space="preserve"> und nachhaltiger</w:t>
      </w:r>
      <w:r w:rsidRPr="005C49B3">
        <w:rPr>
          <w:rFonts w:cs="Arial"/>
          <w:szCs w:val="22"/>
          <w:lang w:val="de-DE"/>
        </w:rPr>
        <w:t xml:space="preserve"> Unternehmensführung öffentlichkeitswirksam ausgezeichnet und gelobt werden.</w:t>
      </w:r>
      <w:r w:rsidRPr="003B24C6">
        <w:rPr>
          <w:rFonts w:cs="Arial"/>
          <w:szCs w:val="22"/>
          <w:lang w:val="de-DE"/>
        </w:rPr>
        <w:t xml:space="preserve"> Gebietskörper</w:t>
      </w:r>
      <w:r w:rsidR="002B0B07">
        <w:rPr>
          <w:rFonts w:cs="Arial"/>
          <w:szCs w:val="22"/>
          <w:lang w:val="de-DE"/>
        </w:rPr>
        <w:t>-</w:t>
      </w:r>
      <w:r w:rsidR="002B0B07">
        <w:rPr>
          <w:rFonts w:cs="Arial"/>
          <w:szCs w:val="22"/>
          <w:lang w:val="de-DE"/>
        </w:rPr>
        <w:br/>
      </w:r>
      <w:r w:rsidRPr="003B24C6">
        <w:rPr>
          <w:rFonts w:cs="Arial"/>
          <w:szCs w:val="22"/>
          <w:lang w:val="de-DE"/>
        </w:rPr>
        <w:t xml:space="preserve">schaften, Unternehmen und alle mit der </w:t>
      </w:r>
      <w:r w:rsidR="00A06A01" w:rsidRPr="005C49B3">
        <w:rPr>
          <w:rFonts w:cs="Arial"/>
          <w:szCs w:val="22"/>
          <w:lang w:val="de-DE"/>
        </w:rPr>
        <w:t xml:space="preserve">Public </w:t>
      </w:r>
      <w:r w:rsidRPr="005C49B3">
        <w:rPr>
          <w:rFonts w:cs="Arial"/>
          <w:szCs w:val="22"/>
          <w:lang w:val="de-DE"/>
        </w:rPr>
        <w:t>Corporate Gover</w:t>
      </w:r>
      <w:r w:rsidR="00FA6767" w:rsidRPr="005C49B3">
        <w:rPr>
          <w:rFonts w:cs="Arial"/>
          <w:szCs w:val="22"/>
          <w:lang w:val="de-DE"/>
        </w:rPr>
        <w:t>n</w:t>
      </w:r>
      <w:r w:rsidRPr="005C49B3">
        <w:rPr>
          <w:rFonts w:cs="Arial"/>
          <w:szCs w:val="22"/>
          <w:lang w:val="de-DE"/>
        </w:rPr>
        <w:t>ance befassten Akteur</w:t>
      </w:r>
      <w:r w:rsidR="0053384E" w:rsidRPr="005C49B3">
        <w:rPr>
          <w:rFonts w:cs="Arial"/>
          <w:szCs w:val="22"/>
          <w:lang w:val="de-DE"/>
        </w:rPr>
        <w:t>innen und Akteur</w:t>
      </w:r>
      <w:r w:rsidRPr="005C49B3">
        <w:rPr>
          <w:rFonts w:cs="Arial"/>
          <w:szCs w:val="22"/>
          <w:lang w:val="de-DE"/>
        </w:rPr>
        <w:t xml:space="preserve">e sind fortlaufend eingeladen, Entsprechenserklärungen bei der Expertenkommission </w:t>
      </w:r>
      <w:r w:rsidR="002B0B07">
        <w:rPr>
          <w:rFonts w:cs="Arial"/>
          <w:szCs w:val="22"/>
          <w:lang w:val="de-DE"/>
        </w:rPr>
        <w:br/>
      </w:r>
      <w:r w:rsidRPr="005C49B3">
        <w:rPr>
          <w:rFonts w:cs="Arial"/>
          <w:szCs w:val="22"/>
          <w:lang w:val="de-DE"/>
        </w:rPr>
        <w:t>D-PCGM einzureichen</w:t>
      </w:r>
      <w:r w:rsidR="0049118A" w:rsidRPr="005C49B3">
        <w:rPr>
          <w:rFonts w:cs="Arial"/>
          <w:szCs w:val="22"/>
          <w:lang w:val="de-DE"/>
        </w:rPr>
        <w:t>.</w:t>
      </w:r>
    </w:p>
    <w:p w14:paraId="23B6C926" w14:textId="77777777" w:rsidR="002B44D4" w:rsidRDefault="002B44D4" w:rsidP="007E5A78">
      <w:pPr>
        <w:rPr>
          <w:rFonts w:cs="Arial"/>
          <w:szCs w:val="22"/>
          <w:lang w:val="de-DE"/>
        </w:rPr>
      </w:pPr>
    </w:p>
    <w:p w14:paraId="45A2FB19" w14:textId="2D9DF462" w:rsidR="000E74F8" w:rsidRDefault="00E350E1" w:rsidP="007E5A78">
      <w:pPr>
        <w:rPr>
          <w:rFonts w:cs="Arial"/>
          <w:szCs w:val="22"/>
          <w:lang w:val="de-DE"/>
        </w:rPr>
      </w:pPr>
      <w:r>
        <w:rPr>
          <w:rFonts w:cs="Arial"/>
          <w:szCs w:val="22"/>
          <w:lang w:val="de-DE"/>
        </w:rPr>
        <w:t>Als stellvertre</w:t>
      </w:r>
      <w:r w:rsidR="00611BCA">
        <w:rPr>
          <w:rFonts w:cs="Arial"/>
          <w:szCs w:val="22"/>
          <w:lang w:val="de-DE"/>
        </w:rPr>
        <w:t>tende Beispiele für andere sind a</w:t>
      </w:r>
      <w:r w:rsidR="000E74F8">
        <w:rPr>
          <w:rFonts w:cs="Arial"/>
          <w:szCs w:val="22"/>
          <w:lang w:val="de-DE"/>
        </w:rPr>
        <w:t xml:space="preserve">n einigen Empfehlungen zur zusätzlichen Verdeutlichung des comply-or-explain Prinzips Endnoten angefügt, dass in Abhängigkeit von der Unternehmensgröße und den rechtlichen Rahmenbedingungen besonders reflektiert werden soll, 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w:t>
      </w:r>
      <w:r w:rsidR="00120E5D">
        <w:rPr>
          <w:rFonts w:cs="Arial"/>
          <w:szCs w:val="22"/>
          <w:lang w:val="de-DE"/>
        </w:rPr>
        <w:br/>
      </w:r>
      <w:r w:rsidR="000E74F8">
        <w:rPr>
          <w:rFonts w:cs="Arial"/>
          <w:szCs w:val="22"/>
          <w:lang w:val="de-DE"/>
        </w:rPr>
        <w:t>-tätigkeit erfolgen.</w:t>
      </w:r>
    </w:p>
    <w:p w14:paraId="50FA9747" w14:textId="77777777" w:rsidR="008F59EA" w:rsidRDefault="008F59EA" w:rsidP="007E5A78">
      <w:pPr>
        <w:rPr>
          <w:rFonts w:cs="Arial"/>
          <w:szCs w:val="22"/>
          <w:lang w:val="de-DE"/>
        </w:rPr>
      </w:pPr>
    </w:p>
    <w:p w14:paraId="2D358D16" w14:textId="2FBA285E" w:rsidR="000E74F8" w:rsidRPr="00CA3E2B" w:rsidRDefault="00AC727F" w:rsidP="007E5A78">
      <w:pPr>
        <w:rPr>
          <w:b/>
          <w:u w:val="single"/>
          <w:lang w:val="de-DE"/>
        </w:rPr>
      </w:pPr>
      <w:r w:rsidRPr="00B97231">
        <w:rPr>
          <w:b/>
          <w:lang w:val="de-DE"/>
        </w:rPr>
        <w:t>Anlage I</w:t>
      </w:r>
      <w:r w:rsidR="00316227" w:rsidRPr="00B97231">
        <w:rPr>
          <w:b/>
          <w:lang w:val="de-DE"/>
        </w:rPr>
        <w:t>V</w:t>
      </w:r>
      <w:r w:rsidRPr="00B97231">
        <w:rPr>
          <w:b/>
          <w:lang w:val="de-DE"/>
        </w:rPr>
        <w:t xml:space="preserve"> </w:t>
      </w:r>
      <w:r w:rsidR="009277EB" w:rsidRPr="006C2359">
        <w:rPr>
          <w:lang w:val="de-DE"/>
        </w:rPr>
        <w:t>enthält eine</w:t>
      </w:r>
      <w:r w:rsidR="009277EB" w:rsidRPr="006C2359" w:rsidDel="008570C6">
        <w:rPr>
          <w:lang w:val="de-DE"/>
        </w:rPr>
        <w:t xml:space="preserve"> </w:t>
      </w:r>
      <w:r w:rsidR="008570C6" w:rsidRPr="006C2359">
        <w:rPr>
          <w:lang w:val="de-DE"/>
        </w:rPr>
        <w:t xml:space="preserve">Kurzübersicht zum </w:t>
      </w:r>
      <w:r w:rsidR="009277EB" w:rsidRPr="00B97231">
        <w:rPr>
          <w:lang w:val="de-DE"/>
        </w:rPr>
        <w:t xml:space="preserve">comply-or-explain Prinzip </w:t>
      </w:r>
      <w:r w:rsidR="001D11ED" w:rsidRPr="006C2359">
        <w:rPr>
          <w:lang w:val="de-DE"/>
        </w:rPr>
        <w:t>zur zusätzlichen Förderung eines</w:t>
      </w:r>
      <w:r w:rsidR="009277EB" w:rsidRPr="00B97231">
        <w:rPr>
          <w:lang w:val="de-DE"/>
        </w:rPr>
        <w:t xml:space="preserve"> vollumfängliche</w:t>
      </w:r>
      <w:r w:rsidR="001D11ED" w:rsidRPr="006C2359">
        <w:rPr>
          <w:lang w:val="de-DE"/>
        </w:rPr>
        <w:t>n</w:t>
      </w:r>
      <w:r w:rsidR="009277EB" w:rsidRPr="00B97231">
        <w:rPr>
          <w:lang w:val="de-DE"/>
        </w:rPr>
        <w:t xml:space="preserve"> Verständnis</w:t>
      </w:r>
      <w:r w:rsidR="001D11ED" w:rsidRPr="006C2359">
        <w:rPr>
          <w:lang w:val="de-DE"/>
        </w:rPr>
        <w:t>ses</w:t>
      </w:r>
      <w:r w:rsidR="009277EB" w:rsidRPr="006C2359">
        <w:rPr>
          <w:lang w:val="de-DE"/>
        </w:rPr>
        <w:t xml:space="preserve"> </w:t>
      </w:r>
      <w:r w:rsidR="00660381" w:rsidRPr="006C2359">
        <w:rPr>
          <w:lang w:val="de-DE"/>
        </w:rPr>
        <w:t>und eine</w:t>
      </w:r>
      <w:r w:rsidR="00B17F74" w:rsidRPr="006C2359">
        <w:rPr>
          <w:lang w:val="de-DE"/>
        </w:rPr>
        <w:t>r</w:t>
      </w:r>
      <w:r w:rsidR="00660381" w:rsidRPr="006C2359">
        <w:rPr>
          <w:lang w:val="de-DE"/>
        </w:rPr>
        <w:t xml:space="preserve"> </w:t>
      </w:r>
      <w:r w:rsidR="007017B0" w:rsidRPr="006C2359">
        <w:rPr>
          <w:lang w:val="de-DE"/>
        </w:rPr>
        <w:t>sachgerechte</w:t>
      </w:r>
      <w:r w:rsidR="00B17F74" w:rsidRPr="006C2359">
        <w:rPr>
          <w:lang w:val="de-DE"/>
        </w:rPr>
        <w:t>n</w:t>
      </w:r>
      <w:r w:rsidR="007017B0" w:rsidRPr="006C2359">
        <w:rPr>
          <w:lang w:val="de-DE"/>
        </w:rPr>
        <w:t xml:space="preserve"> </w:t>
      </w:r>
      <w:r w:rsidR="00660381" w:rsidRPr="006C2359">
        <w:rPr>
          <w:lang w:val="de-DE"/>
        </w:rPr>
        <w:t>Anwendung.</w:t>
      </w:r>
    </w:p>
    <w:p w14:paraId="3C3B59F7" w14:textId="77777777" w:rsidR="008C3658" w:rsidRPr="00717976" w:rsidRDefault="008C3658" w:rsidP="007E5A78">
      <w:pPr>
        <w:rPr>
          <w:rFonts w:cs="Arial"/>
          <w:szCs w:val="22"/>
          <w:lang w:val="de-DE"/>
        </w:rPr>
      </w:pPr>
    </w:p>
    <w:p w14:paraId="3848CB09" w14:textId="0947DEE5" w:rsidR="00F66DB0" w:rsidRDefault="006637DA" w:rsidP="007E5A78">
      <w:pPr>
        <w:rPr>
          <w:rFonts w:cs="Arial"/>
          <w:szCs w:val="22"/>
          <w:lang w:val="de-DE"/>
        </w:rPr>
      </w:pPr>
      <w:r w:rsidRPr="00717976">
        <w:rPr>
          <w:rFonts w:cs="Arial"/>
          <w:szCs w:val="22"/>
          <w:lang w:val="de-DE"/>
        </w:rPr>
        <w:t xml:space="preserve">Die sprachlich nicht als Empfehlung gekennzeichneten Teile des </w:t>
      </w:r>
      <w:r w:rsidR="00402729" w:rsidRPr="00717976">
        <w:rPr>
          <w:rFonts w:cs="Arial"/>
          <w:szCs w:val="22"/>
          <w:lang w:val="de-DE"/>
        </w:rPr>
        <w:t>D-PCGM</w:t>
      </w:r>
      <w:r w:rsidRPr="00717976">
        <w:rPr>
          <w:rFonts w:cs="Arial"/>
          <w:szCs w:val="22"/>
          <w:lang w:val="de-DE"/>
        </w:rPr>
        <w:t xml:space="preserve"> </w:t>
      </w:r>
      <w:r w:rsidR="00E11700" w:rsidRPr="00717976">
        <w:rPr>
          <w:rFonts w:cs="Arial"/>
          <w:szCs w:val="22"/>
          <w:lang w:val="de-DE"/>
        </w:rPr>
        <w:t xml:space="preserve">sind Kurzverweise auf </w:t>
      </w:r>
      <w:r w:rsidRPr="00717976">
        <w:rPr>
          <w:rFonts w:cs="Arial"/>
          <w:szCs w:val="22"/>
          <w:lang w:val="de-DE"/>
        </w:rPr>
        <w:t>gesetzliche Vorschriften.</w:t>
      </w:r>
      <w:r w:rsidR="008736DB">
        <w:rPr>
          <w:rFonts w:cs="Arial"/>
          <w:szCs w:val="22"/>
          <w:lang w:val="de-DE"/>
        </w:rPr>
        <w:t xml:space="preserve"> </w:t>
      </w:r>
      <w:r w:rsidR="00D374DC">
        <w:rPr>
          <w:rFonts w:cs="Arial"/>
          <w:szCs w:val="22"/>
          <w:lang w:val="de-DE"/>
        </w:rPr>
        <w:t xml:space="preserve">Diese </w:t>
      </w:r>
      <w:r w:rsidR="00557E45">
        <w:rPr>
          <w:rFonts w:cs="Arial"/>
          <w:szCs w:val="22"/>
          <w:lang w:val="de-DE"/>
        </w:rPr>
        <w:t>sollen</w:t>
      </w:r>
      <w:r w:rsidR="00E5355C">
        <w:rPr>
          <w:rFonts w:cs="Arial"/>
          <w:szCs w:val="22"/>
          <w:lang w:val="de-DE"/>
        </w:rPr>
        <w:t xml:space="preserve"> de</w:t>
      </w:r>
      <w:r w:rsidR="00557E45">
        <w:rPr>
          <w:rFonts w:cs="Arial"/>
          <w:szCs w:val="22"/>
          <w:lang w:val="de-DE"/>
        </w:rPr>
        <w:t>n</w:t>
      </w:r>
      <w:r w:rsidR="00E5355C">
        <w:rPr>
          <w:rFonts w:cs="Arial"/>
          <w:szCs w:val="22"/>
          <w:lang w:val="de-DE"/>
        </w:rPr>
        <w:t xml:space="preserve"> besonderen und heterogenen Zielgruppen </w:t>
      </w:r>
      <w:r w:rsidR="00560689">
        <w:rPr>
          <w:rFonts w:cs="Arial"/>
          <w:szCs w:val="22"/>
          <w:lang w:val="de-DE"/>
        </w:rPr>
        <w:t xml:space="preserve">im Sinne </w:t>
      </w:r>
      <w:r w:rsidR="00B8308D">
        <w:rPr>
          <w:rFonts w:cs="Arial"/>
          <w:szCs w:val="22"/>
          <w:lang w:val="de-DE"/>
        </w:rPr>
        <w:br/>
      </w:r>
      <w:r w:rsidR="00560689">
        <w:rPr>
          <w:rFonts w:cs="Arial"/>
          <w:szCs w:val="22"/>
          <w:lang w:val="de-DE"/>
        </w:rPr>
        <w:t xml:space="preserve">einer Kommunikationsfunktion </w:t>
      </w:r>
      <w:r w:rsidR="00F71671" w:rsidRPr="00F71671">
        <w:rPr>
          <w:rFonts w:cs="Arial"/>
          <w:szCs w:val="22"/>
          <w:lang w:val="de-DE"/>
        </w:rPr>
        <w:t>eine</w:t>
      </w:r>
      <w:r w:rsidR="000F2F5B">
        <w:rPr>
          <w:rFonts w:cs="Arial"/>
          <w:szCs w:val="22"/>
          <w:lang w:val="de-DE"/>
        </w:rPr>
        <w:t>n verdichteten Kurzüberblick</w:t>
      </w:r>
      <w:r w:rsidR="00F71671" w:rsidRPr="00F71671">
        <w:rPr>
          <w:rFonts w:cs="Arial"/>
          <w:szCs w:val="22"/>
          <w:lang w:val="de-DE"/>
        </w:rPr>
        <w:t xml:space="preserve"> zu besonders wichtigen gesetzlichen </w:t>
      </w:r>
      <w:r w:rsidR="00AC406D">
        <w:rPr>
          <w:rFonts w:cs="Arial"/>
          <w:szCs w:val="22"/>
          <w:lang w:val="de-DE"/>
        </w:rPr>
        <w:t>Vorschriften</w:t>
      </w:r>
      <w:r w:rsidR="00E1503B">
        <w:rPr>
          <w:rFonts w:cs="Arial"/>
          <w:szCs w:val="22"/>
          <w:lang w:val="de-DE"/>
        </w:rPr>
        <w:t xml:space="preserve"> </w:t>
      </w:r>
      <w:r w:rsidR="002B07A4">
        <w:rPr>
          <w:rFonts w:cs="Arial"/>
          <w:szCs w:val="22"/>
          <w:lang w:val="de-DE"/>
        </w:rPr>
        <w:t>geben</w:t>
      </w:r>
      <w:r w:rsidR="00F71671">
        <w:rPr>
          <w:rFonts w:cs="Arial"/>
          <w:szCs w:val="22"/>
          <w:lang w:val="de-DE"/>
        </w:rPr>
        <w:t xml:space="preserve">. </w:t>
      </w:r>
    </w:p>
    <w:p w14:paraId="2A0F8A0A" w14:textId="77777777" w:rsidR="00EC2894" w:rsidRDefault="00EC2894" w:rsidP="007E5A78">
      <w:pPr>
        <w:rPr>
          <w:rFonts w:cs="Arial"/>
          <w:szCs w:val="22"/>
          <w:lang w:val="de-DE"/>
        </w:rPr>
      </w:pPr>
    </w:p>
    <w:p w14:paraId="736CEB51" w14:textId="6BFD5438" w:rsidR="00B047F0" w:rsidRDefault="00BA6018" w:rsidP="007E5A78">
      <w:pPr>
        <w:rPr>
          <w:rFonts w:cs="Arial"/>
          <w:szCs w:val="22"/>
          <w:lang w:val="de-DE"/>
        </w:rPr>
      </w:pPr>
      <w:r w:rsidRPr="0058360F">
        <w:rPr>
          <w:rFonts w:cs="Arial"/>
          <w:szCs w:val="22"/>
          <w:lang w:val="de-DE"/>
        </w:rPr>
        <w:t xml:space="preserve">An erforderlichen Stellen wird in Endnoten auf relevante Unterschiede bei Bestimmungen </w:t>
      </w:r>
      <w:r w:rsidR="00705BED">
        <w:rPr>
          <w:rFonts w:cs="Arial"/>
          <w:szCs w:val="22"/>
          <w:lang w:val="de-DE"/>
        </w:rPr>
        <w:br/>
      </w:r>
      <w:r w:rsidRPr="0058360F">
        <w:rPr>
          <w:rFonts w:cs="Arial"/>
          <w:szCs w:val="22"/>
          <w:lang w:val="de-DE"/>
        </w:rPr>
        <w:t>zwischen den bundes-, landes- und gemeinderechtlichen Regelungen hingewiesen.</w:t>
      </w:r>
    </w:p>
    <w:p w14:paraId="38E9A1CE" w14:textId="75F12902" w:rsidR="003455F9" w:rsidRDefault="003455F9" w:rsidP="007E5A78">
      <w:pPr>
        <w:rPr>
          <w:rFonts w:cs="Arial"/>
          <w:szCs w:val="22"/>
          <w:lang w:val="de-DE"/>
        </w:rPr>
      </w:pPr>
    </w:p>
    <w:p w14:paraId="437EA5FF" w14:textId="38283FEF" w:rsidR="00E10710" w:rsidRDefault="005211A7" w:rsidP="00E10710">
      <w:pPr>
        <w:rPr>
          <w:rFonts w:cs="Arial"/>
          <w:szCs w:val="22"/>
          <w:lang w:val="de-DE"/>
        </w:rPr>
      </w:pPr>
      <w:r w:rsidRPr="005211A7">
        <w:rPr>
          <w:rFonts w:cs="Arial"/>
          <w:szCs w:val="22"/>
          <w:lang w:val="de-DE"/>
        </w:rPr>
        <w:t xml:space="preserve">Der Detaillierungsgrad und der Umfang des D-PCGM in der vorliegenden Form ist erforderlich und zweckmäßig, um die in der Präambel formulierten Ziele erreichen zu können. In den sehr unterschiedlichen Gebietskörperschaften vor Ort soll der D-PCGM zur Zielrealisierung von einer Vielzahl sehr verschiedener Zielgruppen mit heterogenen Erfahrungs- und Qualifikationshintergründen im demokratischen Gemeinwesen und sehr unterschiedlichen Informationsbedarfen/ -erwartungen genutzt werden. Hierfür bedarf es einer präzisen Grundlage. Im Zweifelsfall ist es für die Arbeiten vor Ort und die Public Corporate Governance-Entwicklungen besser und einfacher, Regelungen aus dem D-PCGM bei der gemeinschaftlichen Erarbeitung des Public Corporate Governance </w:t>
      </w:r>
      <w:r w:rsidRPr="005211A7">
        <w:rPr>
          <w:rFonts w:cs="Arial"/>
          <w:szCs w:val="22"/>
          <w:lang w:val="de-DE"/>
        </w:rPr>
        <w:br/>
        <w:t>Kodex der Gebietskörperschaft nicht zu übernehmen, als wichtige Regelungen im D-PCGM gar nicht vor Augen geführt zu bekommen.</w:t>
      </w:r>
      <w:r w:rsidR="00E10710">
        <w:rPr>
          <w:rFonts w:cs="Arial"/>
          <w:szCs w:val="22"/>
          <w:lang w:val="de-DE"/>
        </w:rPr>
        <w:br w:type="page"/>
      </w:r>
    </w:p>
    <w:p w14:paraId="256F8343" w14:textId="7BCFB953" w:rsidR="003455F9" w:rsidRDefault="003455F9" w:rsidP="003455F9">
      <w:pPr>
        <w:rPr>
          <w:rFonts w:cs="Arial"/>
          <w:szCs w:val="22"/>
          <w:lang w:val="de-DE"/>
        </w:rPr>
      </w:pPr>
      <w:r>
        <w:rPr>
          <w:lang w:val="de-DE"/>
        </w:rPr>
        <w:lastRenderedPageBreak/>
        <w:t xml:space="preserve">Wird im D-PCGM der Begriff „Public Corporate Governance Kodex“ </w:t>
      </w:r>
      <w:r w:rsidR="00BD1B40">
        <w:rPr>
          <w:lang w:val="de-DE"/>
        </w:rPr>
        <w:t>verwendet</w:t>
      </w:r>
      <w:r>
        <w:rPr>
          <w:lang w:val="de-DE"/>
        </w:rPr>
        <w:t xml:space="preserve">, ist </w:t>
      </w:r>
      <w:r w:rsidR="00DC5E58">
        <w:rPr>
          <w:lang w:val="de-DE"/>
        </w:rPr>
        <w:t xml:space="preserve">wie dort ersichtlich </w:t>
      </w:r>
      <w:r>
        <w:rPr>
          <w:lang w:val="de-DE"/>
        </w:rPr>
        <w:t xml:space="preserve">stets der jeweilige Public Corporate Governance Kodex einer Gebietskörperschaft </w:t>
      </w:r>
      <w:r w:rsidR="008C7CDC">
        <w:rPr>
          <w:lang w:val="de-DE"/>
        </w:rPr>
        <w:t xml:space="preserve">(Gemeinde, Kreis, Land, Bund) </w:t>
      </w:r>
      <w:r>
        <w:rPr>
          <w:lang w:val="de-DE"/>
        </w:rPr>
        <w:t xml:space="preserve">gemeint. Die Formulierung ermöglicht </w:t>
      </w:r>
      <w:r w:rsidR="00907A66">
        <w:rPr>
          <w:lang w:val="de-DE"/>
        </w:rPr>
        <w:t xml:space="preserve">die bestmögliche Arbeit mit dem </w:t>
      </w:r>
      <w:r w:rsidR="005D5441" w:rsidRPr="00094D50">
        <w:rPr>
          <w:rFonts w:cs="Arial"/>
          <w:szCs w:val="22"/>
          <w:lang w:val="de-DE"/>
        </w:rPr>
        <w:br/>
      </w:r>
      <w:r w:rsidR="00907A66">
        <w:rPr>
          <w:lang w:val="de-DE"/>
        </w:rPr>
        <w:t>D-PCGM in der jeweiligen Gebietskörperschaft.</w:t>
      </w:r>
    </w:p>
    <w:p w14:paraId="0B76CF0E" w14:textId="77777777" w:rsidR="00B047F0" w:rsidRDefault="00B047F0" w:rsidP="007E5A78">
      <w:pPr>
        <w:rPr>
          <w:rFonts w:cs="Arial"/>
          <w:szCs w:val="22"/>
          <w:lang w:val="de-DE"/>
        </w:rPr>
      </w:pPr>
    </w:p>
    <w:p w14:paraId="4E0009FE" w14:textId="77777777" w:rsidR="00DD3794" w:rsidRDefault="006637DA" w:rsidP="007E5A78">
      <w:pPr>
        <w:rPr>
          <w:rFonts w:cs="Arial"/>
          <w:szCs w:val="22"/>
          <w:lang w:val="de-DE"/>
        </w:rPr>
      </w:pPr>
      <w:r w:rsidRPr="00717976">
        <w:rPr>
          <w:rFonts w:cs="Arial"/>
          <w:szCs w:val="22"/>
          <w:lang w:val="de-DE"/>
        </w:rPr>
        <w:t>Die</w:t>
      </w:r>
      <w:r w:rsidRPr="00717976" w:rsidDel="00850A58">
        <w:rPr>
          <w:rFonts w:cs="Arial"/>
          <w:szCs w:val="22"/>
          <w:lang w:val="de-DE"/>
        </w:rPr>
        <w:t xml:space="preserve"> </w:t>
      </w:r>
      <w:r w:rsidRPr="00717976">
        <w:rPr>
          <w:rFonts w:cs="Arial"/>
          <w:szCs w:val="22"/>
          <w:lang w:val="de-DE"/>
        </w:rPr>
        <w:t xml:space="preserve">Regelungen wurden mit Blick auf die bei öffentlichen Unternehmen am häufigsten vorliegende Rechtsform, </w:t>
      </w:r>
      <w:r w:rsidR="00702A73">
        <w:rPr>
          <w:rFonts w:cs="Arial"/>
          <w:szCs w:val="22"/>
          <w:lang w:val="de-DE"/>
        </w:rPr>
        <w:t>die</w:t>
      </w:r>
      <w:r w:rsidRPr="00717976">
        <w:rPr>
          <w:rFonts w:cs="Arial"/>
          <w:szCs w:val="22"/>
          <w:lang w:val="de-DE"/>
        </w:rPr>
        <w:t xml:space="preserve"> GmbH, </w:t>
      </w:r>
      <w:r w:rsidR="00DA7B5B" w:rsidRPr="00717976">
        <w:rPr>
          <w:rFonts w:cs="Arial"/>
          <w:szCs w:val="22"/>
          <w:lang w:val="de-DE"/>
        </w:rPr>
        <w:t xml:space="preserve">mit fakultativen Aufsichtsorganen </w:t>
      </w:r>
      <w:r w:rsidRPr="00717976">
        <w:rPr>
          <w:rFonts w:cs="Arial"/>
          <w:szCs w:val="22"/>
          <w:lang w:val="de-DE"/>
        </w:rPr>
        <w:t xml:space="preserve">formuliert. Sie sind </w:t>
      </w:r>
      <w:r w:rsidR="008B2498" w:rsidRPr="00717976">
        <w:rPr>
          <w:rFonts w:cs="Arial"/>
          <w:szCs w:val="22"/>
          <w:lang w:val="de-DE"/>
        </w:rPr>
        <w:t>im Rahmen des rechtlich Möglichen</w:t>
      </w:r>
      <w:r w:rsidRPr="00717976">
        <w:rPr>
          <w:rFonts w:cs="Arial"/>
          <w:szCs w:val="22"/>
          <w:lang w:val="de-DE"/>
        </w:rPr>
        <w:t xml:space="preserve"> bei Unternehmen in anderer Rechtsform </w:t>
      </w:r>
      <w:r w:rsidR="00CE037E" w:rsidRPr="00717976">
        <w:rPr>
          <w:rFonts w:cs="Arial"/>
          <w:szCs w:val="22"/>
          <w:lang w:val="de-DE"/>
        </w:rPr>
        <w:t xml:space="preserve">und </w:t>
      </w:r>
      <w:r w:rsidR="00663E8E" w:rsidRPr="00717976">
        <w:rPr>
          <w:rFonts w:cs="Arial"/>
          <w:szCs w:val="22"/>
          <w:lang w:val="de-DE"/>
        </w:rPr>
        <w:t xml:space="preserve">Unternehmen mit obligatorischen Aufsichtsorganen </w:t>
      </w:r>
      <w:r w:rsidRPr="00717976">
        <w:rPr>
          <w:rFonts w:cs="Arial"/>
          <w:szCs w:val="22"/>
          <w:lang w:val="de-DE"/>
        </w:rPr>
        <w:t xml:space="preserve">auf die dortigen körperschaftlichen Struktur- und Organverhältnisse </w:t>
      </w:r>
      <w:r w:rsidR="008B2498" w:rsidRPr="00717976">
        <w:rPr>
          <w:rFonts w:cs="Arial"/>
          <w:szCs w:val="22"/>
          <w:lang w:val="de-DE"/>
        </w:rPr>
        <w:t>entsprechend anzuwenden</w:t>
      </w:r>
      <w:r w:rsidRPr="00717976">
        <w:rPr>
          <w:rFonts w:cs="Arial"/>
          <w:szCs w:val="22"/>
          <w:lang w:val="de-DE"/>
        </w:rPr>
        <w:t>.</w:t>
      </w:r>
    </w:p>
    <w:p w14:paraId="057CE549" w14:textId="362CCCCF" w:rsidR="00034B3B" w:rsidRDefault="00034B3B" w:rsidP="007E5A78">
      <w:pPr>
        <w:rPr>
          <w:rFonts w:cs="Arial"/>
          <w:szCs w:val="22"/>
          <w:lang w:val="de-DE"/>
        </w:rPr>
      </w:pPr>
    </w:p>
    <w:p w14:paraId="7074379F" w14:textId="01FA5CEE" w:rsidR="000E46A7" w:rsidRDefault="00DD3794" w:rsidP="00DD3794">
      <w:pPr>
        <w:rPr>
          <w:lang w:val="de-DE"/>
        </w:rPr>
      </w:pPr>
      <w:r w:rsidRPr="00EE30D7">
        <w:rPr>
          <w:lang w:val="de-DE"/>
        </w:rPr>
        <w:t xml:space="preserve">Da die Gebietskörperschaft in der Regel die Rolle des Gesellschafters (oder Mitgesellschafters) innehat, verwendet der D-PCGM den Begriff Gesellschafter. Damit soll ebenso die Rolle der </w:t>
      </w:r>
      <w:r w:rsidR="00BF2047" w:rsidRPr="00094D50">
        <w:rPr>
          <w:rFonts w:cs="Arial"/>
          <w:szCs w:val="22"/>
          <w:lang w:val="de-DE"/>
        </w:rPr>
        <w:br/>
      </w:r>
      <w:r w:rsidRPr="00EE30D7">
        <w:rPr>
          <w:lang w:val="de-DE"/>
        </w:rPr>
        <w:t xml:space="preserve">Gebietskörperschaft für öffentlich-rechtliche Unternehmen wie Anstalten und Körperschaften </w:t>
      </w:r>
      <w:r w:rsidR="008B522A" w:rsidRPr="00094D50">
        <w:rPr>
          <w:rFonts w:cs="Arial"/>
          <w:szCs w:val="22"/>
          <w:lang w:val="de-DE"/>
        </w:rPr>
        <w:br/>
      </w:r>
      <w:r w:rsidRPr="00EE30D7">
        <w:rPr>
          <w:lang w:val="de-DE"/>
        </w:rPr>
        <w:t xml:space="preserve">öffentlichen Rechts (AöR, KöR), Vereine, Stiftungen und Zweckverbände umfasst sein, bei denen es sich um eine Gewährträgerschaft, Trägerschaft oder Mitgliedschaft handelt. Zum Beispiel </w:t>
      </w:r>
      <w:r w:rsidR="0021070D" w:rsidRPr="00094D50">
        <w:rPr>
          <w:rFonts w:cs="Arial"/>
          <w:szCs w:val="22"/>
          <w:lang w:val="de-DE"/>
        </w:rPr>
        <w:br/>
      </w:r>
      <w:r w:rsidR="00874FDB">
        <w:rPr>
          <w:lang w:val="de-DE"/>
        </w:rPr>
        <w:t xml:space="preserve">können </w:t>
      </w:r>
      <w:r w:rsidRPr="00EE30D7">
        <w:rPr>
          <w:lang w:val="de-DE"/>
        </w:rPr>
        <w:t xml:space="preserve">Gewährträger situationsgerecht von dem comply-or-explain Prinzip Gebrauch machen. Weiterhin soll der Begriff alle Rollen der öffentlichen Hand mit den verschiedenen jeweiligen </w:t>
      </w:r>
      <w:r w:rsidR="00D4067A" w:rsidRPr="00094D50">
        <w:rPr>
          <w:rFonts w:cs="Arial"/>
          <w:szCs w:val="22"/>
          <w:lang w:val="de-DE"/>
        </w:rPr>
        <w:br/>
      </w:r>
      <w:r w:rsidRPr="00EE30D7">
        <w:rPr>
          <w:lang w:val="de-DE"/>
        </w:rPr>
        <w:t>Perspektiven, wie u.a. Eigentümerrolle und Gewährleisterrolle, einschließen. Mit der Begriffswahl ist ausdrücklich keine Priorisierung der verschiedenen Rollen der öffentlichen Hand verbunden.</w:t>
      </w:r>
    </w:p>
    <w:p w14:paraId="5E8BA2C9" w14:textId="728C2539" w:rsidR="00EC4D3D" w:rsidRPr="00717976" w:rsidRDefault="00EC4D3D" w:rsidP="007E5A78">
      <w:pPr>
        <w:rPr>
          <w:rFonts w:cs="Arial"/>
          <w:szCs w:val="22"/>
          <w:lang w:val="de-DE"/>
        </w:rPr>
      </w:pPr>
      <w:r w:rsidRPr="00717976">
        <w:rPr>
          <w:rFonts w:cs="Arial"/>
          <w:szCs w:val="22"/>
          <w:lang w:val="de-DE"/>
        </w:rPr>
        <w:br w:type="page"/>
      </w:r>
    </w:p>
    <w:p w14:paraId="08D5646B" w14:textId="708B87DF" w:rsidR="00F436E9" w:rsidRPr="00717976" w:rsidRDefault="00F436E9" w:rsidP="00D31C26">
      <w:pPr>
        <w:pStyle w:val="berschrift1"/>
        <w:numPr>
          <w:ilvl w:val="0"/>
          <w:numId w:val="17"/>
        </w:numPr>
        <w:ind w:left="426" w:hanging="426"/>
        <w:rPr>
          <w:rFonts w:cs="Arial"/>
          <w:szCs w:val="28"/>
          <w:lang w:val="de-DE"/>
        </w:rPr>
      </w:pPr>
      <w:bookmarkStart w:id="12" w:name="_Toc20913132"/>
      <w:bookmarkStart w:id="13" w:name="_Toc25061662"/>
      <w:bookmarkStart w:id="14" w:name="_Toc97206364"/>
      <w:r w:rsidRPr="00717976">
        <w:rPr>
          <w:rFonts w:cs="Arial"/>
          <w:szCs w:val="28"/>
          <w:lang w:val="de-DE"/>
        </w:rPr>
        <w:lastRenderedPageBreak/>
        <w:t xml:space="preserve">Geltungsbereich und Verankerung Entsprechenserklärung zum </w:t>
      </w:r>
      <w:r w:rsidR="00F32F2A" w:rsidRPr="00717976">
        <w:rPr>
          <w:rFonts w:cs="Arial"/>
          <w:szCs w:val="22"/>
          <w:lang w:val="de-DE"/>
        </w:rPr>
        <w:t>Public Corporate Governance Kodex</w:t>
      </w:r>
      <w:bookmarkEnd w:id="12"/>
      <w:bookmarkEnd w:id="13"/>
      <w:bookmarkEnd w:id="14"/>
    </w:p>
    <w:p w14:paraId="5CAD1B87" w14:textId="77777777" w:rsidR="00A648B5" w:rsidRPr="00717976" w:rsidRDefault="00A648B5" w:rsidP="007E5A78">
      <w:pPr>
        <w:rPr>
          <w:rFonts w:cs="Arial"/>
          <w:szCs w:val="22"/>
          <w:lang w:val="de-DE"/>
        </w:rPr>
      </w:pPr>
    </w:p>
    <w:p w14:paraId="7D7A1763" w14:textId="3C779424" w:rsidR="00F436E9" w:rsidRPr="00717976" w:rsidRDefault="00F436E9" w:rsidP="009A2D92">
      <w:pPr>
        <w:pStyle w:val="berschrift2"/>
        <w:numPr>
          <w:ilvl w:val="1"/>
          <w:numId w:val="17"/>
        </w:numPr>
        <w:ind w:left="426"/>
      </w:pPr>
      <w:bookmarkStart w:id="15" w:name="_Toc20913133"/>
      <w:bookmarkStart w:id="16" w:name="_Toc25061663"/>
      <w:bookmarkStart w:id="17" w:name="_Toc97206365"/>
      <w:r w:rsidRPr="00717976">
        <w:t>Geltungsbereich</w:t>
      </w:r>
      <w:bookmarkEnd w:id="15"/>
      <w:bookmarkEnd w:id="16"/>
      <w:bookmarkEnd w:id="17"/>
    </w:p>
    <w:p w14:paraId="16D2F1F4" w14:textId="77777777" w:rsidR="00A648B5" w:rsidRPr="00717976" w:rsidRDefault="00A648B5" w:rsidP="007E5A78">
      <w:pPr>
        <w:rPr>
          <w:rFonts w:cs="Arial"/>
          <w:szCs w:val="22"/>
          <w:lang w:val="de-DE"/>
        </w:rPr>
      </w:pPr>
    </w:p>
    <w:p w14:paraId="4FE02BD9" w14:textId="0A56D433" w:rsidR="00F436E9" w:rsidRPr="00717976" w:rsidRDefault="00F436E9" w:rsidP="00F757AE">
      <w:pPr>
        <w:pStyle w:val="Listenabsatz"/>
        <w:numPr>
          <w:ilvl w:val="0"/>
          <w:numId w:val="4"/>
        </w:numPr>
        <w:ind w:left="567" w:hanging="567"/>
        <w:rPr>
          <w:rFonts w:cs="Arial"/>
          <w:szCs w:val="22"/>
          <w:lang w:val="de-DE"/>
        </w:rPr>
      </w:pPr>
      <w:r w:rsidRPr="00717976">
        <w:rPr>
          <w:rFonts w:eastAsia="Calibri" w:cs="Arial"/>
          <w:szCs w:val="22"/>
          <w:lang w:val="de-DE"/>
        </w:rPr>
        <w:t>Der Public Corporate Governance Kodex gilt für die Gebietskörperschaft</w:t>
      </w:r>
      <w:r w:rsidR="00AB7BEF">
        <w:rPr>
          <w:rFonts w:eastAsia="Calibri" w:cs="Arial"/>
          <w:szCs w:val="22"/>
          <w:lang w:val="de-DE"/>
        </w:rPr>
        <w:t>,</w:t>
      </w:r>
      <w:r w:rsidRPr="00717976">
        <w:rPr>
          <w:rFonts w:eastAsia="Calibri" w:cs="Arial"/>
          <w:szCs w:val="22"/>
          <w:lang w:val="de-DE"/>
        </w:rPr>
        <w:t xml:space="preserve"> alle Unternehmen</w:t>
      </w:r>
      <w:r w:rsidR="00761249">
        <w:rPr>
          <w:rStyle w:val="Endnotenzeichen"/>
          <w:rFonts w:eastAsia="Calibri" w:cs="Arial"/>
          <w:szCs w:val="22"/>
          <w:lang w:val="de-DE"/>
        </w:rPr>
        <w:endnoteReference w:id="3"/>
      </w:r>
      <w:r w:rsidRPr="00717976">
        <w:rPr>
          <w:rFonts w:eastAsia="Calibri" w:cs="Arial"/>
          <w:szCs w:val="22"/>
          <w:lang w:val="de-DE"/>
        </w:rPr>
        <w:t xml:space="preserve"> in </w:t>
      </w:r>
      <w:r w:rsidR="00D92330" w:rsidRPr="00717976">
        <w:rPr>
          <w:rFonts w:eastAsia="Calibri" w:cs="Arial"/>
          <w:szCs w:val="22"/>
          <w:lang w:val="de-DE"/>
        </w:rPr>
        <w:t xml:space="preserve">einer </w:t>
      </w:r>
      <w:r w:rsidRPr="00717976">
        <w:rPr>
          <w:rFonts w:eastAsia="Calibri" w:cs="Arial"/>
          <w:szCs w:val="22"/>
          <w:lang w:val="de-DE"/>
        </w:rPr>
        <w:t xml:space="preserve">Rechtsform des </w:t>
      </w:r>
      <w:r w:rsidR="00D92330" w:rsidRPr="00717976">
        <w:rPr>
          <w:rFonts w:eastAsia="Calibri" w:cs="Arial"/>
          <w:szCs w:val="22"/>
          <w:lang w:val="de-DE"/>
        </w:rPr>
        <w:t>privaten Rechts</w:t>
      </w:r>
      <w:r w:rsidRPr="00717976">
        <w:rPr>
          <w:rFonts w:eastAsia="Calibri" w:cs="Arial"/>
          <w:szCs w:val="22"/>
          <w:lang w:val="de-DE"/>
        </w:rPr>
        <w:t xml:space="preserve">, an denen die Gebietskörperschaft mehrheitlich </w:t>
      </w:r>
      <w:r w:rsidR="00350210">
        <w:rPr>
          <w:rFonts w:cs="Arial"/>
          <w:szCs w:val="22"/>
          <w:lang w:val="de-DE"/>
        </w:rPr>
        <w:br/>
      </w:r>
      <w:r w:rsidRPr="00717976">
        <w:rPr>
          <w:rFonts w:eastAsia="Calibri" w:cs="Arial"/>
          <w:szCs w:val="22"/>
          <w:lang w:val="de-DE"/>
        </w:rPr>
        <w:t>unmittelbar beteiligt ist</w:t>
      </w:r>
      <w:r w:rsidR="002E3D19">
        <w:rPr>
          <w:rFonts w:eastAsia="Calibri" w:cs="Arial"/>
          <w:szCs w:val="22"/>
          <w:lang w:val="de-DE"/>
        </w:rPr>
        <w:t xml:space="preserve">, </w:t>
      </w:r>
      <w:r w:rsidR="002E3D19">
        <w:rPr>
          <w:rFonts w:eastAsia="Calibri" w:cs="Arial"/>
          <w:bCs/>
          <w:color w:val="000000" w:themeColor="text1"/>
          <w:szCs w:val="22"/>
          <w:lang w:val="de-DE"/>
        </w:rPr>
        <w:t>und</w:t>
      </w:r>
      <w:r w:rsidR="002E3D19" w:rsidRPr="00717976">
        <w:rPr>
          <w:rFonts w:eastAsia="Calibri" w:cs="Arial"/>
          <w:bCs/>
          <w:color w:val="000000" w:themeColor="text1"/>
          <w:szCs w:val="22"/>
          <w:lang w:val="de-DE"/>
        </w:rPr>
        <w:t xml:space="preserve"> Unternehmen in der Rechtsform einer juristischen Person des öffentlichen Rechts, die der Aufsicht der Gebietskörperschaft unterstehen</w:t>
      </w:r>
      <w:r w:rsidR="002E3D19">
        <w:rPr>
          <w:rFonts w:eastAsia="Calibri" w:cs="Arial"/>
          <w:bCs/>
          <w:color w:val="000000" w:themeColor="text1"/>
          <w:szCs w:val="22"/>
          <w:lang w:val="de-DE"/>
        </w:rPr>
        <w:t>.</w:t>
      </w:r>
      <w:r w:rsidR="002E3D19" w:rsidRPr="00717976">
        <w:rPr>
          <w:rFonts w:eastAsia="Calibri" w:cs="Arial"/>
          <w:bCs/>
          <w:color w:val="000000" w:themeColor="text1"/>
          <w:szCs w:val="22"/>
          <w:lang w:val="de-DE"/>
        </w:rPr>
        <w:t xml:space="preserve"> </w:t>
      </w:r>
      <w:r w:rsidR="002E3D19">
        <w:rPr>
          <w:rFonts w:eastAsia="Calibri" w:cs="Arial"/>
          <w:bCs/>
          <w:color w:val="000000" w:themeColor="text1"/>
          <w:szCs w:val="22"/>
          <w:lang w:val="de-DE"/>
        </w:rPr>
        <w:t>S</w:t>
      </w:r>
      <w:r w:rsidR="002E3D19" w:rsidRPr="00717976">
        <w:rPr>
          <w:rFonts w:eastAsia="Calibri" w:cs="Arial"/>
          <w:bCs/>
          <w:color w:val="000000" w:themeColor="text1"/>
          <w:szCs w:val="22"/>
          <w:lang w:val="de-DE"/>
        </w:rPr>
        <w:t>ofern gesetz</w:t>
      </w:r>
      <w:r w:rsidR="004E3076">
        <w:rPr>
          <w:rFonts w:eastAsia="Calibri" w:cs="Arial"/>
          <w:bCs/>
          <w:color w:val="000000" w:themeColor="text1"/>
          <w:szCs w:val="22"/>
          <w:lang w:val="de-DE"/>
        </w:rPr>
        <w:t>-</w:t>
      </w:r>
      <w:r w:rsidR="002E3D19" w:rsidRPr="00717976">
        <w:rPr>
          <w:rFonts w:eastAsia="Calibri" w:cs="Arial"/>
          <w:bCs/>
          <w:color w:val="000000" w:themeColor="text1"/>
          <w:szCs w:val="22"/>
          <w:lang w:val="de-DE"/>
        </w:rPr>
        <w:t>liche Vorschriften</w:t>
      </w:r>
      <w:r w:rsidR="002E3D19">
        <w:rPr>
          <w:rStyle w:val="Endnotenzeichen"/>
          <w:rFonts w:eastAsia="Calibri" w:cs="Arial"/>
          <w:bCs/>
          <w:color w:val="000000" w:themeColor="text1"/>
          <w:szCs w:val="22"/>
          <w:lang w:val="de-DE"/>
        </w:rPr>
        <w:endnoteReference w:id="4"/>
      </w:r>
      <w:r w:rsidR="002E3D19" w:rsidRPr="00717976">
        <w:rPr>
          <w:rFonts w:eastAsia="Calibri" w:cs="Arial"/>
          <w:bCs/>
          <w:color w:val="000000" w:themeColor="text1"/>
          <w:szCs w:val="22"/>
          <w:lang w:val="de-DE"/>
        </w:rPr>
        <w:t xml:space="preserve"> </w:t>
      </w:r>
      <w:r w:rsidR="002E3D19">
        <w:rPr>
          <w:rFonts w:eastAsia="Calibri" w:cs="Arial"/>
          <w:bCs/>
          <w:color w:val="000000" w:themeColor="text1"/>
          <w:szCs w:val="22"/>
          <w:lang w:val="de-DE"/>
        </w:rPr>
        <w:t>einzelnen Regelungen des Public Corporate Governance Kodex entgegenstehen</w:t>
      </w:r>
      <w:r w:rsidR="00A70871">
        <w:rPr>
          <w:rFonts w:eastAsia="Calibri" w:cs="Arial"/>
          <w:bCs/>
          <w:color w:val="000000" w:themeColor="text1"/>
          <w:szCs w:val="22"/>
          <w:lang w:val="de-DE"/>
        </w:rPr>
        <w:t>,</w:t>
      </w:r>
      <w:r w:rsidR="002E3D19">
        <w:rPr>
          <w:rFonts w:eastAsia="Calibri" w:cs="Arial"/>
          <w:bCs/>
          <w:color w:val="000000" w:themeColor="text1"/>
          <w:szCs w:val="22"/>
          <w:lang w:val="de-DE"/>
        </w:rPr>
        <w:t xml:space="preserve"> sind diese entsprechend zu beachten</w:t>
      </w:r>
      <w:r w:rsidR="002E3D19" w:rsidRPr="00717976">
        <w:rPr>
          <w:rFonts w:eastAsia="Calibri" w:cs="Arial"/>
          <w:bCs/>
          <w:color w:val="000000" w:themeColor="text1"/>
          <w:szCs w:val="22"/>
          <w:lang w:val="de-DE"/>
        </w:rPr>
        <w:t>.</w:t>
      </w:r>
    </w:p>
    <w:p w14:paraId="23A2AABA" w14:textId="77777777" w:rsidR="001B2B98" w:rsidRPr="00717976" w:rsidRDefault="001B2B98" w:rsidP="004B4BE0">
      <w:pPr>
        <w:pStyle w:val="Listenabsatz"/>
        <w:ind w:left="0"/>
        <w:rPr>
          <w:rFonts w:cs="Arial"/>
          <w:szCs w:val="22"/>
          <w:lang w:val="de-DE"/>
        </w:rPr>
      </w:pPr>
    </w:p>
    <w:p w14:paraId="484BC692" w14:textId="764ECAB8" w:rsidR="0093302A" w:rsidRPr="00717976" w:rsidRDefault="00BE3149" w:rsidP="00F757AE">
      <w:pPr>
        <w:pStyle w:val="Listenabsatz"/>
        <w:numPr>
          <w:ilvl w:val="0"/>
          <w:numId w:val="4"/>
        </w:numPr>
        <w:ind w:left="567" w:hanging="567"/>
        <w:rPr>
          <w:rFonts w:cs="Arial"/>
          <w:szCs w:val="22"/>
          <w:lang w:val="de-DE"/>
        </w:rPr>
      </w:pPr>
      <w:r w:rsidRPr="00873B14">
        <w:rPr>
          <w:rFonts w:cs="Arial"/>
          <w:lang w:val="de-DE"/>
        </w:rPr>
        <w:t xml:space="preserve">Führt ein Unternehmen, an dem die Gebietskörperschaft mehrheitlich beteiligt ist, einen </w:t>
      </w:r>
      <w:r w:rsidR="00235A65">
        <w:rPr>
          <w:rFonts w:cs="Arial"/>
          <w:szCs w:val="22"/>
          <w:lang w:val="de-DE"/>
        </w:rPr>
        <w:br/>
      </w:r>
      <w:r w:rsidRPr="00873B14">
        <w:rPr>
          <w:rFonts w:cs="Arial"/>
          <w:lang w:val="de-DE"/>
        </w:rPr>
        <w:t xml:space="preserve">Konzern im Sinne von § 290 HGB, gilt der Public Corporate Governance Kodex für die </w:t>
      </w:r>
      <w:r w:rsidR="00235A65">
        <w:rPr>
          <w:rFonts w:cs="Arial"/>
          <w:szCs w:val="22"/>
          <w:lang w:val="de-DE"/>
        </w:rPr>
        <w:br/>
      </w:r>
      <w:r w:rsidRPr="00873B14">
        <w:rPr>
          <w:rFonts w:cs="Arial"/>
          <w:lang w:val="de-DE"/>
        </w:rPr>
        <w:t xml:space="preserve">Konzernmutter, die ihn auch auf die Weise, wie sie den Konzern führt, anwenden soll, und </w:t>
      </w:r>
      <w:r w:rsidRPr="00873B14">
        <w:rPr>
          <w:rFonts w:eastAsia="Calibri" w:cs="Arial"/>
          <w:szCs w:val="22"/>
          <w:lang w:val="de-DE"/>
        </w:rPr>
        <w:t xml:space="preserve">in Abhängigkeit zum Größenverhältnis zwischen Konzernmutter und Tochterunternehmen </w:t>
      </w:r>
      <w:r w:rsidRPr="00873B14">
        <w:rPr>
          <w:rFonts w:cs="Arial"/>
          <w:lang w:val="de-DE"/>
        </w:rPr>
        <w:t>auch für die Tochterunternehmen, sofern daran eine Mehrheitsbeteiligung der Gebietskörperschaft besteht</w:t>
      </w:r>
      <w:r w:rsidRPr="00873B14">
        <w:rPr>
          <w:rFonts w:eastAsia="Calibri" w:cs="Arial"/>
          <w:szCs w:val="22"/>
          <w:lang w:val="de-DE"/>
        </w:rPr>
        <w:t>.</w:t>
      </w:r>
    </w:p>
    <w:p w14:paraId="779FB0A9" w14:textId="77777777" w:rsidR="0093302A" w:rsidRPr="00717976" w:rsidRDefault="0093302A" w:rsidP="00F757AE">
      <w:pPr>
        <w:pStyle w:val="Listenabsatz"/>
        <w:ind w:left="567" w:hanging="567"/>
        <w:rPr>
          <w:rFonts w:cs="Arial"/>
          <w:szCs w:val="22"/>
          <w:lang w:val="de-DE"/>
        </w:rPr>
      </w:pPr>
    </w:p>
    <w:p w14:paraId="7669049B" w14:textId="1AC36E03" w:rsidR="00F436E9" w:rsidRPr="00717976" w:rsidRDefault="00F436E9" w:rsidP="00F757AE">
      <w:pPr>
        <w:pStyle w:val="Listenabsatz"/>
        <w:numPr>
          <w:ilvl w:val="0"/>
          <w:numId w:val="4"/>
        </w:numPr>
        <w:ind w:left="567" w:hanging="567"/>
        <w:rPr>
          <w:rFonts w:cs="Arial"/>
          <w:szCs w:val="22"/>
          <w:lang w:val="de-DE"/>
        </w:rPr>
      </w:pPr>
      <w:r w:rsidRPr="00717976">
        <w:rPr>
          <w:rFonts w:cs="Arial"/>
          <w:bCs/>
          <w:iCs/>
          <w:szCs w:val="22"/>
          <w:lang w:val="de-DE"/>
        </w:rPr>
        <w:t xml:space="preserve">Verfügt die Gebietskörperschaft </w:t>
      </w:r>
      <w:r w:rsidR="005A082F" w:rsidRPr="00717976">
        <w:rPr>
          <w:rFonts w:cs="Arial"/>
          <w:bCs/>
          <w:iCs/>
          <w:szCs w:val="22"/>
          <w:lang w:val="de-DE"/>
        </w:rPr>
        <w:t xml:space="preserve">unabhängig von der Rechtsform des Unternehmens </w:t>
      </w:r>
      <w:r w:rsidRPr="00717976">
        <w:rPr>
          <w:rFonts w:cs="Arial"/>
          <w:bCs/>
          <w:iCs/>
          <w:szCs w:val="22"/>
          <w:lang w:val="de-DE"/>
        </w:rPr>
        <w:t xml:space="preserve">nicht über eine Mehrheitsbeteiligung, hält aber mindestens </w:t>
      </w:r>
      <w:r w:rsidR="00085171">
        <w:rPr>
          <w:rFonts w:cs="Arial"/>
          <w:bCs/>
          <w:iCs/>
          <w:szCs w:val="22"/>
          <w:lang w:val="de-DE"/>
        </w:rPr>
        <w:t xml:space="preserve">den </w:t>
      </w:r>
      <w:r w:rsidR="00D92330" w:rsidRPr="00717976">
        <w:rPr>
          <w:rFonts w:cs="Arial"/>
          <w:bCs/>
          <w:iCs/>
          <w:szCs w:val="22"/>
          <w:lang w:val="de-DE"/>
        </w:rPr>
        <w:t>vierten Teil der Anteile</w:t>
      </w:r>
      <w:r w:rsidR="001E064C" w:rsidRPr="00717976">
        <w:rPr>
          <w:rFonts w:cs="Arial"/>
          <w:bCs/>
          <w:iCs/>
          <w:szCs w:val="22"/>
          <w:lang w:val="de-DE"/>
        </w:rPr>
        <w:t xml:space="preserve"> an dem Unternehmen</w:t>
      </w:r>
      <w:r w:rsidRPr="00717976">
        <w:rPr>
          <w:rFonts w:cs="Arial"/>
          <w:bCs/>
          <w:iCs/>
          <w:szCs w:val="22"/>
          <w:lang w:val="de-DE"/>
        </w:rPr>
        <w:t xml:space="preserve">, </w:t>
      </w:r>
      <w:r w:rsidR="00322D2B" w:rsidRPr="00717976">
        <w:rPr>
          <w:rFonts w:cs="Arial"/>
          <w:bCs/>
          <w:iCs/>
          <w:szCs w:val="22"/>
          <w:lang w:val="de-DE"/>
        </w:rPr>
        <w:t xml:space="preserve">wirken die </w:t>
      </w:r>
      <w:r w:rsidR="001D3FBE" w:rsidRPr="00717976">
        <w:rPr>
          <w:rFonts w:cs="Arial"/>
          <w:bCs/>
          <w:iCs/>
          <w:szCs w:val="22"/>
          <w:lang w:val="de-DE"/>
        </w:rPr>
        <w:t>Bevollmächtigten</w:t>
      </w:r>
      <w:r w:rsidR="00322D2B" w:rsidRPr="00717976">
        <w:rPr>
          <w:rFonts w:cs="Arial"/>
          <w:bCs/>
          <w:iCs/>
          <w:szCs w:val="22"/>
          <w:lang w:val="de-DE"/>
        </w:rPr>
        <w:t xml:space="preserve"> der Gebietskörperschaft in den </w:t>
      </w:r>
      <w:r w:rsidR="00C12132" w:rsidRPr="00717976">
        <w:rPr>
          <w:rFonts w:cs="Arial"/>
          <w:bCs/>
          <w:iCs/>
          <w:szCs w:val="22"/>
          <w:lang w:val="de-DE"/>
        </w:rPr>
        <w:t>Unternehmensorganen</w:t>
      </w:r>
      <w:r w:rsidR="00322D2B" w:rsidRPr="00717976">
        <w:rPr>
          <w:rFonts w:cs="Arial"/>
          <w:bCs/>
          <w:iCs/>
          <w:szCs w:val="22"/>
          <w:lang w:val="de-DE"/>
        </w:rPr>
        <w:t xml:space="preserve"> auf die Anwendung des Public Corporate Governance Kodex hin</w:t>
      </w:r>
      <w:r w:rsidRPr="00717976">
        <w:rPr>
          <w:rFonts w:cs="Arial"/>
          <w:bCs/>
          <w:iCs/>
          <w:szCs w:val="22"/>
          <w:lang w:val="de-DE"/>
        </w:rPr>
        <w:t>.</w:t>
      </w:r>
    </w:p>
    <w:p w14:paraId="33465ED9" w14:textId="0B747599" w:rsidR="00267476" w:rsidRPr="00717976" w:rsidRDefault="00267476" w:rsidP="007E5A78">
      <w:pPr>
        <w:jc w:val="left"/>
        <w:rPr>
          <w:rFonts w:cs="Arial"/>
          <w:szCs w:val="22"/>
          <w:lang w:val="de-DE"/>
        </w:rPr>
      </w:pPr>
      <w:bookmarkStart w:id="18" w:name="_Toc20913134"/>
    </w:p>
    <w:p w14:paraId="35E29676" w14:textId="442F9E04" w:rsidR="00F436E9" w:rsidRPr="00717976" w:rsidRDefault="00F436E9" w:rsidP="009A2D92">
      <w:pPr>
        <w:pStyle w:val="berschrift2"/>
        <w:numPr>
          <w:ilvl w:val="1"/>
          <w:numId w:val="17"/>
        </w:numPr>
        <w:ind w:left="426"/>
      </w:pPr>
      <w:bookmarkStart w:id="19" w:name="_Toc25061664"/>
      <w:bookmarkStart w:id="20" w:name="_Toc97206366"/>
      <w:r w:rsidRPr="00717976">
        <w:t>Verankerung Entsprechenserklärung</w:t>
      </w:r>
      <w:bookmarkEnd w:id="18"/>
      <w:r w:rsidR="00404969">
        <w:t xml:space="preserve"> in Unternehmenssatzung</w:t>
      </w:r>
      <w:r w:rsidR="00E9518C" w:rsidRPr="00717976">
        <w:t xml:space="preserve"> </w:t>
      </w:r>
      <w:r w:rsidR="00FA2ED1" w:rsidRPr="00717976">
        <w:t>i</w:t>
      </w:r>
      <w:r w:rsidR="00AC5E1D" w:rsidRPr="00717976">
        <w:t>m Rahmen</w:t>
      </w:r>
      <w:r w:rsidR="00A066EE" w:rsidRPr="00717976">
        <w:t xml:space="preserve"> der </w:t>
      </w:r>
      <w:r w:rsidR="000D51BB">
        <w:br/>
      </w:r>
      <w:r w:rsidR="00A066EE" w:rsidRPr="00717976">
        <w:t>Erklärung zur Unternehmensführung</w:t>
      </w:r>
      <w:bookmarkEnd w:id="19"/>
      <w:bookmarkEnd w:id="20"/>
    </w:p>
    <w:p w14:paraId="469A8F88" w14:textId="77777777" w:rsidR="00A648B5" w:rsidRPr="00717976" w:rsidRDefault="00A648B5" w:rsidP="007E5A78">
      <w:pPr>
        <w:rPr>
          <w:rFonts w:cs="Arial"/>
          <w:szCs w:val="22"/>
          <w:lang w:val="de-DE"/>
        </w:rPr>
      </w:pPr>
    </w:p>
    <w:p w14:paraId="5AE28EFF" w14:textId="2EA1EE08" w:rsidR="00F757AE" w:rsidRPr="00F757AE" w:rsidRDefault="00F436E9" w:rsidP="00FE7E52">
      <w:pPr>
        <w:pStyle w:val="Listenabsatz"/>
        <w:numPr>
          <w:ilvl w:val="0"/>
          <w:numId w:val="4"/>
        </w:numPr>
        <w:ind w:left="567" w:hanging="567"/>
        <w:rPr>
          <w:rFonts w:cs="Arial"/>
          <w:szCs w:val="22"/>
          <w:lang w:val="de-DE"/>
        </w:rPr>
      </w:pPr>
      <w:r w:rsidRPr="00717976">
        <w:rPr>
          <w:rFonts w:cs="Arial"/>
          <w:bCs/>
          <w:iCs/>
          <w:color w:val="000000" w:themeColor="text1"/>
          <w:szCs w:val="22"/>
          <w:lang w:val="de-DE"/>
        </w:rPr>
        <w:t xml:space="preserve">Die für Beteiligungsmanagement zuständige Stelle </w:t>
      </w:r>
      <w:r w:rsidR="00CB6A0B">
        <w:rPr>
          <w:rFonts w:cs="Arial"/>
          <w:bCs/>
          <w:iCs/>
          <w:color w:val="000000" w:themeColor="text1"/>
          <w:szCs w:val="22"/>
          <w:lang w:val="de-DE"/>
        </w:rPr>
        <w:t xml:space="preserve">(im Folgenden </w:t>
      </w:r>
      <w:r w:rsidR="00336675">
        <w:rPr>
          <w:rFonts w:cs="Arial"/>
          <w:bCs/>
          <w:iCs/>
          <w:color w:val="000000" w:themeColor="text1"/>
          <w:szCs w:val="22"/>
          <w:lang w:val="de-DE"/>
        </w:rPr>
        <w:t xml:space="preserve">als </w:t>
      </w:r>
      <w:r w:rsidR="00CB6A0B">
        <w:rPr>
          <w:rFonts w:cs="Arial"/>
          <w:bCs/>
          <w:iCs/>
          <w:color w:val="000000" w:themeColor="text1"/>
          <w:szCs w:val="22"/>
          <w:lang w:val="de-DE"/>
        </w:rPr>
        <w:t>Beteiligungsma</w:t>
      </w:r>
      <w:r w:rsidR="00B2536C">
        <w:rPr>
          <w:rFonts w:cs="Arial"/>
          <w:bCs/>
          <w:iCs/>
          <w:color w:val="000000" w:themeColor="text1"/>
          <w:szCs w:val="22"/>
          <w:lang w:val="de-DE"/>
        </w:rPr>
        <w:t>-</w:t>
      </w:r>
      <w:r w:rsidR="00B2536C">
        <w:rPr>
          <w:rFonts w:cs="Arial"/>
          <w:szCs w:val="22"/>
          <w:lang w:val="de-DE"/>
        </w:rPr>
        <w:br/>
      </w:r>
      <w:r w:rsidR="00CB6A0B">
        <w:rPr>
          <w:rFonts w:cs="Arial"/>
          <w:bCs/>
          <w:iCs/>
          <w:color w:val="000000" w:themeColor="text1"/>
          <w:szCs w:val="22"/>
          <w:lang w:val="de-DE"/>
        </w:rPr>
        <w:t>nagement</w:t>
      </w:r>
      <w:r w:rsidR="00336675">
        <w:rPr>
          <w:rFonts w:cs="Arial"/>
          <w:bCs/>
          <w:iCs/>
          <w:color w:val="000000" w:themeColor="text1"/>
          <w:szCs w:val="22"/>
          <w:lang w:val="de-DE"/>
        </w:rPr>
        <w:t xml:space="preserve"> bezeichnet</w:t>
      </w:r>
      <w:r w:rsidR="00CB6A0B">
        <w:rPr>
          <w:rFonts w:cs="Arial"/>
          <w:bCs/>
          <w:iCs/>
          <w:color w:val="000000" w:themeColor="text1"/>
          <w:szCs w:val="22"/>
          <w:lang w:val="de-DE"/>
        </w:rPr>
        <w:t xml:space="preserve">) </w:t>
      </w:r>
      <w:r w:rsidR="00E23249">
        <w:rPr>
          <w:rFonts w:cs="Arial"/>
          <w:bCs/>
          <w:iCs/>
          <w:color w:val="000000" w:themeColor="text1"/>
          <w:szCs w:val="22"/>
          <w:lang w:val="de-DE"/>
        </w:rPr>
        <w:t>soll</w:t>
      </w:r>
      <w:r w:rsidR="00E23249" w:rsidRPr="00717976">
        <w:rPr>
          <w:rFonts w:cs="Arial"/>
          <w:bCs/>
          <w:iCs/>
          <w:color w:val="000000" w:themeColor="text1"/>
          <w:szCs w:val="22"/>
          <w:lang w:val="de-DE"/>
        </w:rPr>
        <w:t xml:space="preserve"> </w:t>
      </w:r>
      <w:r w:rsidR="00EA23BC" w:rsidRPr="00717976">
        <w:rPr>
          <w:rFonts w:cs="Arial"/>
          <w:bCs/>
          <w:iCs/>
          <w:color w:val="000000" w:themeColor="text1"/>
          <w:szCs w:val="22"/>
          <w:lang w:val="de-DE"/>
        </w:rPr>
        <w:t xml:space="preserve">im politisch zuständigen </w:t>
      </w:r>
      <w:r w:rsidR="00C92CCD">
        <w:rPr>
          <w:rFonts w:cs="Arial"/>
          <w:bCs/>
          <w:iCs/>
          <w:color w:val="000000" w:themeColor="text1"/>
          <w:szCs w:val="22"/>
          <w:lang w:val="de-DE"/>
        </w:rPr>
        <w:t>Gremium der Gebietskörperschaft</w:t>
      </w:r>
      <w:r w:rsidR="00C92CCD" w:rsidRPr="00717976">
        <w:rPr>
          <w:rFonts w:cs="Arial"/>
          <w:bCs/>
          <w:iCs/>
          <w:color w:val="000000" w:themeColor="text1"/>
          <w:szCs w:val="22"/>
          <w:lang w:val="de-DE"/>
        </w:rPr>
        <w:t xml:space="preserve"> </w:t>
      </w:r>
      <w:r w:rsidR="001B34F8" w:rsidRPr="00717976">
        <w:rPr>
          <w:rFonts w:cs="Arial"/>
          <w:bCs/>
          <w:iCs/>
          <w:color w:val="000000" w:themeColor="text1"/>
          <w:szCs w:val="22"/>
          <w:lang w:val="de-DE"/>
        </w:rPr>
        <w:t>darauf hin</w:t>
      </w:r>
      <w:r w:rsidR="00E23249">
        <w:rPr>
          <w:rFonts w:cs="Arial"/>
          <w:bCs/>
          <w:iCs/>
          <w:color w:val="000000" w:themeColor="text1"/>
          <w:szCs w:val="22"/>
          <w:lang w:val="de-DE"/>
        </w:rPr>
        <w:t>wirken</w:t>
      </w:r>
      <w:r w:rsidR="001B34F8" w:rsidRPr="00717976">
        <w:rPr>
          <w:rFonts w:cs="Arial"/>
          <w:bCs/>
          <w:iCs/>
          <w:color w:val="000000" w:themeColor="text1"/>
          <w:szCs w:val="22"/>
          <w:lang w:val="de-DE"/>
        </w:rPr>
        <w:t xml:space="preserve">, dass </w:t>
      </w:r>
      <w:r w:rsidR="00667F34" w:rsidRPr="00717976">
        <w:rPr>
          <w:rFonts w:eastAsia="Calibri" w:cs="Arial"/>
          <w:bCs/>
          <w:color w:val="000000" w:themeColor="text1"/>
          <w:szCs w:val="22"/>
          <w:lang w:val="de-DE"/>
        </w:rPr>
        <w:t xml:space="preserve">dessen </w:t>
      </w:r>
      <w:r w:rsidR="001D3FBE" w:rsidRPr="00717976">
        <w:rPr>
          <w:rFonts w:eastAsia="Calibri" w:cs="Arial"/>
          <w:bCs/>
          <w:color w:val="000000" w:themeColor="text1"/>
          <w:szCs w:val="22"/>
          <w:lang w:val="de-DE"/>
        </w:rPr>
        <w:t>Bevollmächtigte</w:t>
      </w:r>
      <w:r w:rsidR="00E94034" w:rsidRPr="00717976">
        <w:rPr>
          <w:rFonts w:eastAsia="Calibri" w:cs="Arial"/>
          <w:bCs/>
          <w:color w:val="000000" w:themeColor="text1"/>
          <w:szCs w:val="22"/>
          <w:lang w:val="de-DE"/>
        </w:rPr>
        <w:t xml:space="preserve"> </w:t>
      </w:r>
      <w:r w:rsidR="00BC161A" w:rsidRPr="00717976">
        <w:rPr>
          <w:rFonts w:eastAsia="Calibri" w:cs="Arial"/>
          <w:bCs/>
          <w:color w:val="000000" w:themeColor="text1"/>
          <w:szCs w:val="22"/>
          <w:lang w:val="de-DE"/>
        </w:rPr>
        <w:t xml:space="preserve">in den </w:t>
      </w:r>
      <w:r w:rsidR="00C12132" w:rsidRPr="00717976">
        <w:rPr>
          <w:rFonts w:eastAsia="Calibri" w:cs="Arial"/>
          <w:bCs/>
          <w:color w:val="000000" w:themeColor="text1"/>
          <w:szCs w:val="22"/>
          <w:lang w:val="de-DE"/>
        </w:rPr>
        <w:t>Unternehmensorganen</w:t>
      </w:r>
      <w:r w:rsidR="00CA5596" w:rsidRPr="00717976">
        <w:rPr>
          <w:rFonts w:eastAsia="Calibri" w:cs="Arial"/>
          <w:bCs/>
          <w:color w:val="000000" w:themeColor="text1"/>
          <w:szCs w:val="22"/>
          <w:lang w:val="de-DE"/>
        </w:rPr>
        <w:t xml:space="preserve"> </w:t>
      </w:r>
      <w:r w:rsidR="00A41FEA" w:rsidRPr="00717976">
        <w:rPr>
          <w:rFonts w:eastAsia="Calibri" w:cs="Arial"/>
          <w:bCs/>
          <w:color w:val="000000" w:themeColor="text1"/>
          <w:szCs w:val="22"/>
          <w:lang w:val="de-DE"/>
        </w:rPr>
        <w:t>die</w:t>
      </w:r>
      <w:r w:rsidRPr="00717976">
        <w:rPr>
          <w:rFonts w:eastAsia="Calibri" w:cs="Arial"/>
          <w:bCs/>
          <w:color w:val="000000" w:themeColor="text1"/>
          <w:szCs w:val="22"/>
          <w:lang w:val="de-DE"/>
        </w:rPr>
        <w:t xml:space="preserve"> Verankerung des Public Corporate Governance Kodex </w:t>
      </w:r>
      <w:r w:rsidR="00BE49A1" w:rsidRPr="00717976">
        <w:rPr>
          <w:rFonts w:eastAsia="Calibri" w:cs="Arial"/>
          <w:bCs/>
          <w:color w:val="000000" w:themeColor="text1"/>
          <w:szCs w:val="22"/>
          <w:lang w:val="de-DE"/>
        </w:rPr>
        <w:t>in</w:t>
      </w:r>
      <w:r w:rsidRPr="00717976">
        <w:rPr>
          <w:rFonts w:eastAsia="Calibri" w:cs="Arial"/>
          <w:bCs/>
          <w:color w:val="000000" w:themeColor="text1"/>
          <w:szCs w:val="22"/>
          <w:lang w:val="de-DE"/>
        </w:rPr>
        <w:t xml:space="preserve"> </w:t>
      </w:r>
      <w:r w:rsidR="00BE49A1" w:rsidRPr="00717976">
        <w:rPr>
          <w:rFonts w:eastAsia="Calibri" w:cs="Arial"/>
          <w:bCs/>
          <w:color w:val="000000" w:themeColor="text1"/>
          <w:szCs w:val="22"/>
          <w:lang w:val="de-DE"/>
        </w:rPr>
        <w:t xml:space="preserve">der </w:t>
      </w:r>
      <w:r w:rsidR="000461FC">
        <w:rPr>
          <w:rFonts w:eastAsia="Calibri" w:cs="Arial"/>
          <w:bCs/>
          <w:color w:val="000000" w:themeColor="text1"/>
          <w:szCs w:val="22"/>
          <w:lang w:val="de-DE"/>
        </w:rPr>
        <w:t>Unternehmenssatzung</w:t>
      </w:r>
      <w:r w:rsidR="005C09DC">
        <w:rPr>
          <w:rStyle w:val="Endnotenzeichen"/>
          <w:rFonts w:eastAsia="Calibri" w:cs="Arial"/>
          <w:bCs/>
          <w:color w:val="000000" w:themeColor="text1"/>
          <w:szCs w:val="22"/>
          <w:lang w:val="de-DE"/>
        </w:rPr>
        <w:endnoteReference w:id="5"/>
      </w:r>
      <w:r w:rsidRPr="00717976">
        <w:rPr>
          <w:rFonts w:eastAsia="Calibri" w:cs="Arial"/>
          <w:bCs/>
          <w:color w:val="000000" w:themeColor="text1"/>
          <w:szCs w:val="22"/>
          <w:lang w:val="de-DE"/>
        </w:rPr>
        <w:t xml:space="preserve"> </w:t>
      </w:r>
      <w:r w:rsidR="000461FC">
        <w:rPr>
          <w:rFonts w:eastAsia="Calibri" w:cs="Arial"/>
          <w:bCs/>
          <w:color w:val="000000" w:themeColor="text1"/>
          <w:szCs w:val="22"/>
          <w:lang w:val="de-DE"/>
        </w:rPr>
        <w:t>oder</w:t>
      </w:r>
      <w:r w:rsidR="00A43B49">
        <w:rPr>
          <w:rFonts w:eastAsia="Calibri" w:cs="Arial"/>
          <w:bCs/>
          <w:color w:val="000000" w:themeColor="text1"/>
          <w:szCs w:val="22"/>
          <w:lang w:val="de-DE"/>
        </w:rPr>
        <w:t xml:space="preserve"> durch</w:t>
      </w:r>
      <w:r w:rsidR="00537ADD">
        <w:rPr>
          <w:rFonts w:eastAsia="Calibri" w:cs="Arial"/>
          <w:bCs/>
          <w:color w:val="000000" w:themeColor="text1"/>
          <w:szCs w:val="22"/>
          <w:lang w:val="de-DE"/>
        </w:rPr>
        <w:t xml:space="preserve"> Beschluss in der Gesellschafterversammlung </w:t>
      </w:r>
      <w:r w:rsidRPr="00717976">
        <w:rPr>
          <w:rFonts w:eastAsia="Calibri" w:cs="Arial"/>
          <w:bCs/>
          <w:color w:val="000000" w:themeColor="text1"/>
          <w:szCs w:val="22"/>
          <w:lang w:val="de-DE"/>
        </w:rPr>
        <w:t>sicher</w:t>
      </w:r>
      <w:r w:rsidR="002F239C" w:rsidRPr="00717976">
        <w:rPr>
          <w:rFonts w:eastAsia="Calibri" w:cs="Arial"/>
          <w:bCs/>
          <w:color w:val="000000" w:themeColor="text1"/>
          <w:szCs w:val="22"/>
          <w:lang w:val="de-DE"/>
        </w:rPr>
        <w:t>stellen</w:t>
      </w:r>
      <w:r w:rsidRPr="00717976">
        <w:rPr>
          <w:rFonts w:eastAsia="Calibri" w:cs="Arial"/>
          <w:bCs/>
          <w:color w:val="000000" w:themeColor="text1"/>
          <w:szCs w:val="22"/>
          <w:lang w:val="de-DE"/>
        </w:rPr>
        <w:t>.</w:t>
      </w:r>
    </w:p>
    <w:p w14:paraId="1F030F9A" w14:textId="65ADC539" w:rsidR="00D64481" w:rsidRPr="00F757AE" w:rsidRDefault="00F436E9" w:rsidP="00F757AE">
      <w:pPr>
        <w:pStyle w:val="Listenabsatz"/>
        <w:ind w:left="567"/>
        <w:rPr>
          <w:rFonts w:cs="Arial"/>
          <w:szCs w:val="22"/>
          <w:lang w:val="de-DE"/>
        </w:rPr>
      </w:pPr>
      <w:r w:rsidRPr="00F757AE">
        <w:rPr>
          <w:rFonts w:eastAsia="Calibri" w:cs="Arial"/>
          <w:bCs/>
          <w:color w:val="000000" w:themeColor="text1"/>
          <w:szCs w:val="22"/>
          <w:lang w:val="de-DE"/>
        </w:rPr>
        <w:t xml:space="preserve">Die Verankerung hat in der Weise zu geschehen, dass </w:t>
      </w:r>
      <w:r w:rsidR="00204D33" w:rsidRPr="00F757AE">
        <w:rPr>
          <w:rFonts w:eastAsia="Calibri" w:cs="Arial"/>
          <w:bCs/>
          <w:color w:val="000000" w:themeColor="text1"/>
          <w:szCs w:val="22"/>
          <w:lang w:val="de-DE"/>
        </w:rPr>
        <w:t>Geschäftsführungsorgan</w:t>
      </w:r>
      <w:r w:rsidRPr="00F757AE">
        <w:rPr>
          <w:rFonts w:eastAsia="Calibri" w:cs="Arial"/>
          <w:bCs/>
          <w:color w:val="000000" w:themeColor="text1"/>
          <w:szCs w:val="22"/>
          <w:lang w:val="de-DE"/>
        </w:rPr>
        <w:t xml:space="preserve"> und </w:t>
      </w:r>
      <w:r w:rsidR="00556F56">
        <w:rPr>
          <w:rFonts w:eastAsia="Calibri" w:cs="Arial"/>
          <w:bCs/>
          <w:color w:val="000000" w:themeColor="text1"/>
          <w:szCs w:val="22"/>
          <w:lang w:val="de-DE"/>
        </w:rPr>
        <w:br/>
      </w:r>
      <w:r w:rsidR="00C97E5B" w:rsidRPr="00F757AE">
        <w:rPr>
          <w:rFonts w:eastAsia="Calibri" w:cs="Arial"/>
          <w:bCs/>
          <w:color w:val="000000" w:themeColor="text1"/>
          <w:szCs w:val="22"/>
          <w:lang w:val="de-DE"/>
        </w:rPr>
        <w:t>Aufsichtsorgan</w:t>
      </w:r>
      <w:r w:rsidRPr="00F757AE">
        <w:rPr>
          <w:rFonts w:eastAsia="Calibri" w:cs="Arial"/>
          <w:bCs/>
          <w:color w:val="000000" w:themeColor="text1"/>
          <w:szCs w:val="22"/>
          <w:lang w:val="de-DE"/>
        </w:rPr>
        <w:t xml:space="preserve"> jährlich </w:t>
      </w:r>
      <w:r w:rsidR="00C2146C" w:rsidRPr="00F757AE">
        <w:rPr>
          <w:rFonts w:eastAsia="Calibri" w:cs="Arial"/>
          <w:bCs/>
          <w:color w:val="000000" w:themeColor="text1"/>
          <w:szCs w:val="22"/>
          <w:lang w:val="de-DE"/>
        </w:rPr>
        <w:t>als Teil der Erklärung</w:t>
      </w:r>
      <w:r w:rsidR="00A3352C" w:rsidRPr="00F757AE">
        <w:rPr>
          <w:rFonts w:eastAsia="Calibri" w:cs="Arial"/>
          <w:bCs/>
          <w:color w:val="000000" w:themeColor="text1"/>
          <w:szCs w:val="22"/>
          <w:lang w:val="de-DE"/>
        </w:rPr>
        <w:t xml:space="preserve"> zur Unternehmensführung</w:t>
      </w:r>
      <w:r w:rsidR="00C2146C" w:rsidRPr="00F757AE">
        <w:rPr>
          <w:rFonts w:eastAsia="Calibri" w:cs="Arial"/>
          <w:bCs/>
          <w:color w:val="000000" w:themeColor="text1"/>
          <w:szCs w:val="22"/>
          <w:lang w:val="de-DE"/>
        </w:rPr>
        <w:t xml:space="preserve"> </w:t>
      </w:r>
      <w:r w:rsidR="00515297" w:rsidRPr="00F757AE">
        <w:rPr>
          <w:rFonts w:eastAsia="Calibri" w:cs="Arial"/>
          <w:bCs/>
          <w:color w:val="000000" w:themeColor="text1"/>
          <w:szCs w:val="22"/>
          <w:lang w:val="de-DE"/>
        </w:rPr>
        <w:t>analog</w:t>
      </w:r>
      <w:r w:rsidR="00C2146C" w:rsidRPr="00F757AE">
        <w:rPr>
          <w:rFonts w:eastAsia="Calibri" w:cs="Arial"/>
          <w:bCs/>
          <w:color w:val="000000" w:themeColor="text1"/>
          <w:szCs w:val="22"/>
          <w:lang w:val="de-DE"/>
        </w:rPr>
        <w:t xml:space="preserve"> </w:t>
      </w:r>
      <w:r w:rsidR="00CC0C09" w:rsidRPr="00F757AE">
        <w:rPr>
          <w:rFonts w:eastAsia="Calibri" w:cs="Arial"/>
          <w:bCs/>
          <w:color w:val="000000" w:themeColor="text1"/>
          <w:szCs w:val="22"/>
          <w:lang w:val="de-DE"/>
        </w:rPr>
        <w:t xml:space="preserve">zu </w:t>
      </w:r>
      <w:r w:rsidR="00961735" w:rsidRPr="00F757AE">
        <w:rPr>
          <w:rFonts w:eastAsia="Calibri" w:cs="Arial"/>
          <w:bCs/>
          <w:color w:val="000000" w:themeColor="text1"/>
          <w:szCs w:val="22"/>
          <w:lang w:val="de-DE"/>
        </w:rPr>
        <w:t>§ </w:t>
      </w:r>
      <w:r w:rsidR="00C2146C" w:rsidRPr="00F757AE">
        <w:rPr>
          <w:rFonts w:eastAsia="Calibri" w:cs="Arial"/>
          <w:bCs/>
          <w:color w:val="000000" w:themeColor="text1"/>
          <w:szCs w:val="22"/>
          <w:lang w:val="de-DE"/>
        </w:rPr>
        <w:t>289f</w:t>
      </w:r>
      <w:r w:rsidR="00A131A3">
        <w:rPr>
          <w:rFonts w:eastAsia="Calibri" w:cs="Arial"/>
          <w:bCs/>
          <w:color w:val="000000" w:themeColor="text1"/>
          <w:szCs w:val="22"/>
          <w:lang w:val="de-DE"/>
        </w:rPr>
        <w:t> </w:t>
      </w:r>
      <w:r w:rsidR="00C2146C" w:rsidRPr="00F757AE">
        <w:rPr>
          <w:rFonts w:eastAsia="Calibri" w:cs="Arial"/>
          <w:bCs/>
          <w:color w:val="000000" w:themeColor="text1"/>
          <w:szCs w:val="22"/>
          <w:lang w:val="de-DE"/>
        </w:rPr>
        <w:t xml:space="preserve">HGB </w:t>
      </w:r>
      <w:r w:rsidRPr="00F757AE">
        <w:rPr>
          <w:rFonts w:eastAsia="Calibri" w:cs="Arial"/>
          <w:bCs/>
          <w:color w:val="000000" w:themeColor="text1"/>
          <w:szCs w:val="22"/>
          <w:lang w:val="de-DE"/>
        </w:rPr>
        <w:t>zu erklären haben, dass den Empfehlungen des Public Corporate Governance Kodex entsprochen wurde und wird oder welche Empfehlungen nicht angewendet wurden oder werden und warum nicht. Wenn von den Empfehlungen abgewichen wird, ist dies nachvollziehbar zu begründen. Weiterhin ist die Abgabe der Erklärung zur Unternehmensführung analog zu § 289f HGB gemäß der im Public Corporate Governance Kodex veranschau</w:t>
      </w:r>
      <w:r w:rsidR="00556F56">
        <w:rPr>
          <w:rFonts w:eastAsia="Calibri" w:cs="Arial"/>
          <w:bCs/>
          <w:color w:val="000000" w:themeColor="text1"/>
          <w:szCs w:val="22"/>
          <w:lang w:val="de-DE"/>
        </w:rPr>
        <w:t>-</w:t>
      </w:r>
      <w:r w:rsidR="00556F56">
        <w:rPr>
          <w:rFonts w:eastAsia="Calibri" w:cs="Arial"/>
          <w:bCs/>
          <w:color w:val="000000" w:themeColor="text1"/>
          <w:szCs w:val="22"/>
          <w:lang w:val="de-DE"/>
        </w:rPr>
        <w:br/>
      </w:r>
      <w:r w:rsidRPr="00F757AE">
        <w:rPr>
          <w:rFonts w:eastAsia="Calibri" w:cs="Arial"/>
          <w:bCs/>
          <w:color w:val="000000" w:themeColor="text1"/>
          <w:szCs w:val="22"/>
          <w:lang w:val="de-DE"/>
        </w:rPr>
        <w:t>lichten Form zu verankern.</w:t>
      </w:r>
    </w:p>
    <w:p w14:paraId="1BA1EE40" w14:textId="0B3F070A" w:rsidR="00D64481" w:rsidRDefault="00D64481" w:rsidP="00D64481">
      <w:pPr>
        <w:pStyle w:val="Listenabsatz"/>
        <w:ind w:left="851"/>
        <w:rPr>
          <w:rFonts w:cs="Arial"/>
          <w:i/>
          <w:iCs/>
          <w:szCs w:val="22"/>
          <w:lang w:val="de-DE"/>
        </w:rPr>
      </w:pPr>
    </w:p>
    <w:p w14:paraId="0055DE74" w14:textId="4C2B3D63" w:rsidR="003145BC" w:rsidRDefault="00F436E9" w:rsidP="00F757AE">
      <w:pPr>
        <w:pStyle w:val="Listenabsatz"/>
        <w:ind w:left="567"/>
        <w:rPr>
          <w:rFonts w:eastAsia="Calibri" w:cs="Arial"/>
          <w:bCs/>
          <w:color w:val="000000" w:themeColor="text1"/>
          <w:szCs w:val="22"/>
          <w:lang w:val="de-DE"/>
        </w:rPr>
      </w:pPr>
      <w:r w:rsidRPr="00717976">
        <w:rPr>
          <w:rFonts w:cs="Arial"/>
          <w:i/>
          <w:iCs/>
          <w:szCs w:val="22"/>
          <w:lang w:val="de-DE"/>
        </w:rPr>
        <w:t xml:space="preserve">(Die Erklärung zur Unternehmensführung ist als Synonym für den in der Praxis </w:t>
      </w:r>
      <w:r w:rsidR="00961735">
        <w:rPr>
          <w:rFonts w:cs="Arial"/>
          <w:i/>
          <w:iCs/>
          <w:szCs w:val="22"/>
          <w:lang w:val="de-DE"/>
        </w:rPr>
        <w:t>anzutref</w:t>
      </w:r>
      <w:r w:rsidR="00EA2073">
        <w:rPr>
          <w:rFonts w:cs="Arial"/>
          <w:i/>
          <w:iCs/>
          <w:szCs w:val="22"/>
          <w:lang w:val="de-DE"/>
        </w:rPr>
        <w:t>-</w:t>
      </w:r>
      <w:r w:rsidR="00961735">
        <w:rPr>
          <w:rFonts w:cs="Arial"/>
          <w:i/>
          <w:iCs/>
          <w:szCs w:val="22"/>
          <w:lang w:val="de-DE"/>
        </w:rPr>
        <w:t>fenden</w:t>
      </w:r>
      <w:r w:rsidR="00961735" w:rsidRPr="00717976">
        <w:rPr>
          <w:rFonts w:cs="Arial"/>
          <w:i/>
          <w:iCs/>
          <w:szCs w:val="22"/>
          <w:lang w:val="de-DE"/>
        </w:rPr>
        <w:t xml:space="preserve"> </w:t>
      </w:r>
      <w:r w:rsidRPr="00717976">
        <w:rPr>
          <w:rFonts w:cs="Arial"/>
          <w:i/>
          <w:iCs/>
          <w:szCs w:val="22"/>
          <w:lang w:val="de-DE"/>
        </w:rPr>
        <w:t xml:space="preserve">Begriff des Corporate Governance Berichts zu verstehen. </w:t>
      </w:r>
      <w:r w:rsidR="00546F52" w:rsidRPr="00717976">
        <w:rPr>
          <w:rFonts w:cs="Arial"/>
          <w:i/>
          <w:iCs/>
          <w:szCs w:val="22"/>
          <w:lang w:val="de-DE"/>
        </w:rPr>
        <w:t xml:space="preserve">Der </w:t>
      </w:r>
      <w:r w:rsidR="00B64196" w:rsidRPr="004B70B4">
        <w:rPr>
          <w:rFonts w:cs="Arial"/>
          <w:i/>
          <w:iCs/>
          <w:szCs w:val="22"/>
          <w:lang w:val="de-DE"/>
        </w:rPr>
        <w:t xml:space="preserve">Deutsche Public </w:t>
      </w:r>
      <w:r w:rsidR="0072247A">
        <w:rPr>
          <w:rFonts w:cs="Arial"/>
          <w:szCs w:val="22"/>
          <w:lang w:val="de-DE"/>
        </w:rPr>
        <w:br/>
      </w:r>
      <w:r w:rsidR="00B64196" w:rsidRPr="004B70B4">
        <w:rPr>
          <w:rFonts w:cs="Arial"/>
          <w:i/>
          <w:iCs/>
          <w:szCs w:val="22"/>
          <w:lang w:val="de-DE"/>
        </w:rPr>
        <w:t>Corporate Governance</w:t>
      </w:r>
      <w:r w:rsidR="005B4293">
        <w:rPr>
          <w:rFonts w:cs="Arial"/>
          <w:i/>
          <w:iCs/>
          <w:szCs w:val="22"/>
          <w:lang w:val="de-DE"/>
        </w:rPr>
        <w:t>-</w:t>
      </w:r>
      <w:r w:rsidR="00B64196" w:rsidRPr="004B70B4">
        <w:rPr>
          <w:rFonts w:cs="Arial"/>
          <w:i/>
          <w:iCs/>
          <w:szCs w:val="22"/>
          <w:lang w:val="de-DE"/>
        </w:rPr>
        <w:t>Musterkodex</w:t>
      </w:r>
      <w:r w:rsidR="00B44066" w:rsidRPr="00717976">
        <w:rPr>
          <w:rFonts w:cs="Arial"/>
          <w:i/>
          <w:iCs/>
          <w:szCs w:val="22"/>
          <w:lang w:val="de-DE"/>
        </w:rPr>
        <w:t xml:space="preserve"> verwendet den </w:t>
      </w:r>
      <w:r w:rsidR="00546F52" w:rsidRPr="00717976">
        <w:rPr>
          <w:rFonts w:cs="Arial"/>
          <w:i/>
          <w:iCs/>
          <w:szCs w:val="22"/>
          <w:lang w:val="de-DE"/>
        </w:rPr>
        <w:t xml:space="preserve">Begriff </w:t>
      </w:r>
      <w:r w:rsidR="00546F52" w:rsidRPr="004B70B4">
        <w:rPr>
          <w:rFonts w:cs="Arial"/>
          <w:szCs w:val="22"/>
          <w:lang w:val="de-DE"/>
        </w:rPr>
        <w:t>Erklärung zur Unternehmensführung</w:t>
      </w:r>
      <w:r w:rsidR="00546F52" w:rsidRPr="00717976">
        <w:rPr>
          <w:rFonts w:cs="Arial"/>
          <w:i/>
          <w:iCs/>
          <w:szCs w:val="22"/>
          <w:lang w:val="de-DE"/>
        </w:rPr>
        <w:t xml:space="preserve"> </w:t>
      </w:r>
      <w:r w:rsidR="0091094A" w:rsidRPr="00717976">
        <w:rPr>
          <w:rFonts w:cs="Arial"/>
          <w:i/>
          <w:iCs/>
          <w:szCs w:val="22"/>
          <w:lang w:val="de-DE"/>
        </w:rPr>
        <w:t>gemäß § 289f HGB</w:t>
      </w:r>
      <w:r w:rsidR="00FD54D1" w:rsidRPr="00717976">
        <w:rPr>
          <w:rFonts w:cs="Arial"/>
          <w:i/>
          <w:iCs/>
          <w:szCs w:val="22"/>
          <w:lang w:val="de-DE"/>
        </w:rPr>
        <w:t xml:space="preserve">. </w:t>
      </w:r>
      <w:r w:rsidRPr="00717976">
        <w:rPr>
          <w:rFonts w:cs="Arial"/>
          <w:i/>
          <w:iCs/>
          <w:szCs w:val="22"/>
          <w:lang w:val="de-DE"/>
        </w:rPr>
        <w:t xml:space="preserve">Dieses Begriffsverständnis </w:t>
      </w:r>
      <w:r w:rsidR="004A47EA" w:rsidRPr="00717976">
        <w:rPr>
          <w:rFonts w:cs="Arial"/>
          <w:i/>
          <w:iCs/>
          <w:szCs w:val="22"/>
          <w:lang w:val="de-DE"/>
        </w:rPr>
        <w:t xml:space="preserve">verwendet auch der </w:t>
      </w:r>
      <w:r w:rsidRPr="00717976">
        <w:rPr>
          <w:rFonts w:cs="Arial"/>
          <w:i/>
          <w:iCs/>
          <w:szCs w:val="22"/>
          <w:lang w:val="de-DE"/>
        </w:rPr>
        <w:t>am 09.</w:t>
      </w:r>
      <w:r w:rsidR="00A246C2">
        <w:rPr>
          <w:rFonts w:cs="Arial"/>
          <w:i/>
          <w:iCs/>
          <w:szCs w:val="22"/>
          <w:lang w:val="de-DE"/>
        </w:rPr>
        <w:t> </w:t>
      </w:r>
      <w:r w:rsidRPr="00717976">
        <w:rPr>
          <w:rFonts w:cs="Arial"/>
          <w:i/>
          <w:iCs/>
          <w:szCs w:val="22"/>
          <w:lang w:val="de-DE"/>
        </w:rPr>
        <w:t>Mai</w:t>
      </w:r>
      <w:r w:rsidR="00A246C2">
        <w:rPr>
          <w:rFonts w:cs="Arial"/>
          <w:i/>
          <w:iCs/>
          <w:szCs w:val="22"/>
          <w:lang w:val="de-DE"/>
        </w:rPr>
        <w:t> </w:t>
      </w:r>
      <w:r w:rsidRPr="00717976">
        <w:rPr>
          <w:rFonts w:cs="Arial"/>
          <w:i/>
          <w:iCs/>
          <w:szCs w:val="22"/>
          <w:lang w:val="de-DE"/>
        </w:rPr>
        <w:t>2019 beschlossene D</w:t>
      </w:r>
      <w:r w:rsidR="0049576B" w:rsidRPr="00717976">
        <w:rPr>
          <w:rFonts w:cs="Arial"/>
          <w:i/>
          <w:iCs/>
          <w:szCs w:val="22"/>
          <w:lang w:val="de-DE"/>
        </w:rPr>
        <w:t xml:space="preserve">eutsche </w:t>
      </w:r>
      <w:r w:rsidRPr="00717976">
        <w:rPr>
          <w:rFonts w:cs="Arial"/>
          <w:i/>
          <w:iCs/>
          <w:szCs w:val="22"/>
          <w:lang w:val="de-DE"/>
        </w:rPr>
        <w:t>C</w:t>
      </w:r>
      <w:r w:rsidR="0049576B" w:rsidRPr="00717976">
        <w:rPr>
          <w:rFonts w:cs="Arial"/>
          <w:i/>
          <w:iCs/>
          <w:szCs w:val="22"/>
          <w:lang w:val="de-DE"/>
        </w:rPr>
        <w:t xml:space="preserve">orporate </w:t>
      </w:r>
      <w:r w:rsidRPr="00717976">
        <w:rPr>
          <w:rFonts w:cs="Arial"/>
          <w:i/>
          <w:iCs/>
          <w:szCs w:val="22"/>
          <w:lang w:val="de-DE"/>
        </w:rPr>
        <w:t>G</w:t>
      </w:r>
      <w:r w:rsidR="0049576B" w:rsidRPr="00717976">
        <w:rPr>
          <w:rFonts w:cs="Arial"/>
          <w:i/>
          <w:iCs/>
          <w:szCs w:val="22"/>
          <w:lang w:val="de-DE"/>
        </w:rPr>
        <w:t xml:space="preserve">overnance </w:t>
      </w:r>
      <w:r w:rsidRPr="00717976">
        <w:rPr>
          <w:rFonts w:cs="Arial"/>
          <w:i/>
          <w:iCs/>
          <w:szCs w:val="22"/>
          <w:lang w:val="de-DE"/>
        </w:rPr>
        <w:t>K</w:t>
      </w:r>
      <w:r w:rsidR="0049576B" w:rsidRPr="00717976">
        <w:rPr>
          <w:rFonts w:cs="Arial"/>
          <w:i/>
          <w:iCs/>
          <w:szCs w:val="22"/>
          <w:lang w:val="de-DE"/>
        </w:rPr>
        <w:t>odex</w:t>
      </w:r>
      <w:r w:rsidR="00E83F1A">
        <w:rPr>
          <w:rFonts w:cs="Arial"/>
          <w:i/>
          <w:iCs/>
          <w:szCs w:val="22"/>
          <w:lang w:val="de-DE"/>
        </w:rPr>
        <w:t xml:space="preserve"> der Regierungskommission</w:t>
      </w:r>
      <w:r w:rsidRPr="00717976">
        <w:rPr>
          <w:rFonts w:cs="Arial"/>
          <w:i/>
          <w:iCs/>
          <w:szCs w:val="22"/>
          <w:lang w:val="de-DE"/>
        </w:rPr>
        <w:t>, der die Erklärung zur Unternehmensführung als zentrales Instrument der Corporate Governance</w:t>
      </w:r>
      <w:r w:rsidR="000A0200">
        <w:rPr>
          <w:rFonts w:cs="Arial"/>
          <w:i/>
          <w:iCs/>
          <w:szCs w:val="22"/>
          <w:lang w:val="de-DE"/>
        </w:rPr>
        <w:t>-</w:t>
      </w:r>
      <w:r w:rsidRPr="00717976">
        <w:rPr>
          <w:rFonts w:cs="Arial"/>
          <w:i/>
          <w:iCs/>
          <w:szCs w:val="22"/>
          <w:lang w:val="de-DE"/>
        </w:rPr>
        <w:t>Berichterstattung einführt</w:t>
      </w:r>
      <w:r w:rsidR="00242D11" w:rsidRPr="00717976">
        <w:rPr>
          <w:rFonts w:cs="Arial"/>
          <w:i/>
          <w:iCs/>
          <w:szCs w:val="22"/>
          <w:lang w:val="de-DE"/>
        </w:rPr>
        <w:t>.</w:t>
      </w:r>
      <w:r w:rsidRPr="00717976">
        <w:rPr>
          <w:rFonts w:cs="Arial"/>
          <w:i/>
          <w:iCs/>
          <w:szCs w:val="22"/>
          <w:lang w:val="de-DE"/>
        </w:rPr>
        <w:t xml:space="preserve"> </w:t>
      </w:r>
      <w:r w:rsidR="00E83F1A">
        <w:rPr>
          <w:rFonts w:cs="Arial"/>
          <w:i/>
          <w:iCs/>
          <w:szCs w:val="22"/>
          <w:lang w:val="de-DE"/>
        </w:rPr>
        <w:t>Durch die Verwendung gleicher Begrifflichkeiten</w:t>
      </w:r>
      <w:r w:rsidR="00611E0B">
        <w:rPr>
          <w:rFonts w:cs="Arial"/>
          <w:i/>
          <w:iCs/>
          <w:szCs w:val="22"/>
          <w:lang w:val="de-DE"/>
        </w:rPr>
        <w:t xml:space="preserve"> im </w:t>
      </w:r>
      <w:r w:rsidR="002606B0">
        <w:rPr>
          <w:rFonts w:cs="Arial"/>
          <w:i/>
          <w:iCs/>
          <w:szCs w:val="22"/>
          <w:lang w:val="de-DE"/>
        </w:rPr>
        <w:t>Deutschen Public Corporate Governance-Musterkodex und im Deutschen Corporate Governance Kodex der Regierungskommission</w:t>
      </w:r>
      <w:r w:rsidR="00E83F1A" w:rsidRPr="00717976">
        <w:rPr>
          <w:rFonts w:cs="Arial"/>
          <w:i/>
          <w:iCs/>
          <w:szCs w:val="22"/>
          <w:lang w:val="de-DE"/>
        </w:rPr>
        <w:t xml:space="preserve"> </w:t>
      </w:r>
      <w:r w:rsidR="00242D11" w:rsidRPr="00717976">
        <w:rPr>
          <w:rFonts w:cs="Arial"/>
          <w:i/>
          <w:iCs/>
          <w:szCs w:val="22"/>
          <w:lang w:val="de-DE"/>
        </w:rPr>
        <w:t>soll</w:t>
      </w:r>
      <w:r w:rsidR="004A47EA" w:rsidRPr="00717976">
        <w:rPr>
          <w:rFonts w:cs="Arial"/>
          <w:i/>
          <w:iCs/>
          <w:szCs w:val="22"/>
          <w:lang w:val="de-DE"/>
        </w:rPr>
        <w:t xml:space="preserve"> die Corporate Governance Berichterstattung</w:t>
      </w:r>
      <w:r w:rsidR="004D7F16" w:rsidRPr="00717976">
        <w:rPr>
          <w:rFonts w:cs="Arial"/>
          <w:i/>
          <w:iCs/>
          <w:szCs w:val="22"/>
          <w:lang w:val="de-DE"/>
        </w:rPr>
        <w:t xml:space="preserve"> kohärenter</w:t>
      </w:r>
      <w:r w:rsidR="00242D11" w:rsidRPr="00717976">
        <w:rPr>
          <w:rFonts w:cs="Arial"/>
          <w:i/>
          <w:iCs/>
          <w:szCs w:val="22"/>
          <w:lang w:val="de-DE"/>
        </w:rPr>
        <w:t xml:space="preserve"> und übersichtlicher werden</w:t>
      </w:r>
      <w:r w:rsidRPr="00717976">
        <w:rPr>
          <w:rFonts w:cs="Arial"/>
          <w:i/>
          <w:iCs/>
          <w:szCs w:val="22"/>
          <w:lang w:val="de-DE"/>
        </w:rPr>
        <w:t>.)</w:t>
      </w:r>
    </w:p>
    <w:p w14:paraId="5DA0A59E" w14:textId="77777777" w:rsidR="00537ADD" w:rsidRPr="00E83F1A" w:rsidRDefault="00537ADD" w:rsidP="007E5A78">
      <w:pPr>
        <w:pStyle w:val="Listenabsatz"/>
        <w:tabs>
          <w:tab w:val="left" w:pos="851"/>
        </w:tabs>
        <w:ind w:left="851"/>
        <w:rPr>
          <w:rFonts w:cs="Arial"/>
          <w:i/>
          <w:iCs/>
          <w:szCs w:val="22"/>
          <w:lang w:val="de-DE"/>
        </w:rPr>
      </w:pPr>
    </w:p>
    <w:p w14:paraId="2241D506" w14:textId="77777777" w:rsidR="00C927C7" w:rsidRDefault="00C927C7">
      <w:pPr>
        <w:jc w:val="left"/>
        <w:rPr>
          <w:rFonts w:eastAsia="Calibri" w:cs="Arial"/>
          <w:bCs/>
          <w:color w:val="000000" w:themeColor="text1"/>
          <w:szCs w:val="22"/>
          <w:lang w:val="de-DE"/>
        </w:rPr>
      </w:pPr>
      <w:bookmarkStart w:id="21" w:name="_Ref26861742"/>
      <w:r>
        <w:rPr>
          <w:rFonts w:eastAsia="Calibri" w:cs="Arial"/>
          <w:bCs/>
          <w:color w:val="000000" w:themeColor="text1"/>
          <w:szCs w:val="22"/>
          <w:lang w:val="de-DE"/>
        </w:rPr>
        <w:br w:type="page"/>
      </w:r>
    </w:p>
    <w:p w14:paraId="352B4C10" w14:textId="4D9C80E3" w:rsidR="00971887" w:rsidRPr="00717976" w:rsidRDefault="00AC16F7" w:rsidP="00FE7E52">
      <w:pPr>
        <w:pStyle w:val="Listenabsatz"/>
        <w:numPr>
          <w:ilvl w:val="0"/>
          <w:numId w:val="4"/>
        </w:numPr>
        <w:ind w:left="567" w:hanging="567"/>
        <w:rPr>
          <w:rFonts w:cs="Arial"/>
          <w:szCs w:val="22"/>
          <w:lang w:val="de-DE"/>
        </w:rPr>
      </w:pPr>
      <w:bookmarkStart w:id="22" w:name="_Ref27640011"/>
      <w:r w:rsidRPr="00717976">
        <w:rPr>
          <w:rFonts w:eastAsia="Calibri" w:cs="Arial"/>
          <w:bCs/>
          <w:color w:val="000000" w:themeColor="text1"/>
          <w:szCs w:val="22"/>
          <w:lang w:val="de-DE"/>
        </w:rPr>
        <w:lastRenderedPageBreak/>
        <w:t xml:space="preserve">Das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und </w:t>
      </w:r>
      <w:r w:rsidR="00204D33">
        <w:rPr>
          <w:rFonts w:eastAsia="Calibri" w:cs="Arial"/>
          <w:bCs/>
          <w:color w:val="000000" w:themeColor="text1"/>
          <w:szCs w:val="22"/>
          <w:lang w:val="de-DE"/>
        </w:rPr>
        <w:t>das Geschäftsführungsorgan</w:t>
      </w:r>
      <w:r w:rsidRPr="00717976">
        <w:rPr>
          <w:rFonts w:eastAsia="Calibri" w:cs="Arial"/>
          <w:bCs/>
          <w:color w:val="000000" w:themeColor="text1"/>
          <w:szCs w:val="22"/>
          <w:lang w:val="de-DE"/>
        </w:rPr>
        <w:t xml:space="preserve"> berichten jährlich in der Erklärung zur Unternehmensführung analog § 289f HGB über die Corporate Governance des Unter</w:t>
      </w:r>
      <w:r w:rsidR="00CE685D">
        <w:rPr>
          <w:rFonts w:eastAsia="Calibri" w:cs="Arial"/>
          <w:bCs/>
          <w:color w:val="000000" w:themeColor="text1"/>
          <w:szCs w:val="22"/>
          <w:lang w:val="de-DE"/>
        </w:rPr>
        <w:t>-</w:t>
      </w:r>
      <w:r w:rsidR="00CE685D">
        <w:rPr>
          <w:rFonts w:cs="Arial"/>
          <w:szCs w:val="22"/>
          <w:lang w:val="de-DE"/>
        </w:rPr>
        <w:br/>
      </w:r>
      <w:r w:rsidRPr="00717976">
        <w:rPr>
          <w:rFonts w:eastAsia="Calibri" w:cs="Arial"/>
          <w:bCs/>
          <w:color w:val="000000" w:themeColor="text1"/>
          <w:szCs w:val="22"/>
          <w:lang w:val="de-DE"/>
        </w:rPr>
        <w:t>nehmens.</w:t>
      </w:r>
      <w:r w:rsidR="001408C3">
        <w:rPr>
          <w:rStyle w:val="Endnotenzeichen"/>
          <w:rFonts w:eastAsia="Calibri" w:cs="Arial"/>
          <w:bCs/>
          <w:color w:val="000000" w:themeColor="text1"/>
          <w:szCs w:val="22"/>
          <w:lang w:val="de-DE"/>
        </w:rPr>
        <w:endnoteReference w:id="6"/>
      </w:r>
      <w:r w:rsidRPr="00717976">
        <w:rPr>
          <w:rFonts w:eastAsia="Calibri" w:cs="Arial"/>
          <w:bCs/>
          <w:color w:val="000000" w:themeColor="text1"/>
          <w:szCs w:val="22"/>
          <w:lang w:val="de-DE"/>
        </w:rPr>
        <w:t xml:space="preserve"> Die Erklärung zur Unternehmensführung ist in den Lagebericht aufzunehmen, die dort einen gesonderten Abschnitt bildet</w:t>
      </w:r>
      <w:r w:rsidR="00CA2E5F" w:rsidRPr="00717976">
        <w:rPr>
          <w:rFonts w:eastAsia="Calibri" w:cs="Arial"/>
          <w:bCs/>
          <w:color w:val="000000" w:themeColor="text1"/>
          <w:szCs w:val="22"/>
          <w:lang w:val="de-DE"/>
        </w:rPr>
        <w:t>.</w:t>
      </w:r>
      <w:r w:rsidRPr="00717976">
        <w:rPr>
          <w:rFonts w:eastAsia="Calibri" w:cs="Arial"/>
          <w:bCs/>
          <w:color w:val="000000" w:themeColor="text1"/>
          <w:szCs w:val="22"/>
          <w:lang w:val="de-DE"/>
        </w:rPr>
        <w:t xml:space="preserve"> </w:t>
      </w:r>
      <w:r w:rsidR="007E67E5" w:rsidRPr="00717976">
        <w:rPr>
          <w:rFonts w:eastAsia="Calibri" w:cs="Arial"/>
          <w:bCs/>
          <w:color w:val="000000" w:themeColor="text1"/>
          <w:szCs w:val="22"/>
          <w:lang w:val="de-DE"/>
        </w:rPr>
        <w:t>F</w:t>
      </w:r>
      <w:r w:rsidRPr="00717976">
        <w:rPr>
          <w:rFonts w:eastAsia="Calibri" w:cs="Arial"/>
          <w:bCs/>
          <w:color w:val="000000" w:themeColor="text1"/>
          <w:szCs w:val="22"/>
          <w:lang w:val="de-DE"/>
        </w:rPr>
        <w:t xml:space="preserve">alls kein Lagebericht veröffentlicht wird, ist die </w:t>
      </w:r>
      <w:r w:rsidR="00EA6604">
        <w:rPr>
          <w:rFonts w:cs="Arial"/>
          <w:szCs w:val="22"/>
          <w:lang w:val="de-DE"/>
        </w:rPr>
        <w:br/>
      </w:r>
      <w:r w:rsidRPr="00717976">
        <w:rPr>
          <w:rFonts w:eastAsia="Calibri" w:cs="Arial"/>
          <w:bCs/>
          <w:color w:val="000000" w:themeColor="text1"/>
          <w:szCs w:val="22"/>
          <w:lang w:val="de-DE"/>
        </w:rPr>
        <w:t xml:space="preserve">Erklärung alternativ </w:t>
      </w:r>
      <w:r w:rsidR="00541F44">
        <w:rPr>
          <w:rFonts w:eastAsia="Calibri" w:cs="Arial"/>
          <w:bCs/>
          <w:color w:val="000000" w:themeColor="text1"/>
          <w:szCs w:val="22"/>
          <w:lang w:val="de-DE"/>
        </w:rPr>
        <w:t xml:space="preserve">als Anlage zum Anhang </w:t>
      </w:r>
      <w:r w:rsidRPr="00717976">
        <w:rPr>
          <w:rFonts w:eastAsia="Calibri" w:cs="Arial"/>
          <w:bCs/>
          <w:color w:val="000000" w:themeColor="text1"/>
          <w:szCs w:val="22"/>
          <w:lang w:val="de-DE"/>
        </w:rPr>
        <w:t xml:space="preserve">in den Jahresabschluss aufzunehmen. Die </w:t>
      </w:r>
      <w:r w:rsidR="00EA6604">
        <w:rPr>
          <w:rFonts w:cs="Arial"/>
          <w:szCs w:val="22"/>
          <w:lang w:val="de-DE"/>
        </w:rPr>
        <w:br/>
      </w:r>
      <w:r w:rsidRPr="00717976">
        <w:rPr>
          <w:rFonts w:eastAsia="Calibri" w:cs="Arial"/>
          <w:bCs/>
          <w:color w:val="000000" w:themeColor="text1"/>
          <w:szCs w:val="22"/>
          <w:lang w:val="de-DE"/>
        </w:rPr>
        <w:t>Erklärung zur Unternehmensführung ist auf der Internetseite des Unternehmens dauerhaft öffentlich zugänglich zu machen.</w:t>
      </w:r>
      <w:bookmarkEnd w:id="21"/>
      <w:bookmarkEnd w:id="22"/>
    </w:p>
    <w:p w14:paraId="5BDA1D7A" w14:textId="7A571557" w:rsidR="00970AF6" w:rsidRPr="00717976" w:rsidRDefault="00AC16F7" w:rsidP="00F757AE">
      <w:pPr>
        <w:pStyle w:val="Listenabsatz"/>
        <w:ind w:left="993" w:hanging="426"/>
        <w:rPr>
          <w:rFonts w:eastAsia="Calibri" w:cs="Arial"/>
          <w:bCs/>
          <w:color w:val="000000" w:themeColor="text1"/>
          <w:szCs w:val="22"/>
          <w:lang w:val="de-DE"/>
        </w:rPr>
      </w:pPr>
      <w:r w:rsidRPr="00717976">
        <w:rPr>
          <w:rFonts w:eastAsia="Calibri" w:cs="Arial"/>
          <w:bCs/>
          <w:color w:val="000000" w:themeColor="text1"/>
          <w:szCs w:val="22"/>
          <w:lang w:val="de-DE"/>
        </w:rPr>
        <w:t>Bestandteil</w:t>
      </w:r>
      <w:r w:rsidR="00FD617B" w:rsidRPr="00717976">
        <w:rPr>
          <w:rFonts w:eastAsia="Calibri" w:cs="Arial"/>
          <w:bCs/>
          <w:color w:val="000000" w:themeColor="text1"/>
          <w:szCs w:val="22"/>
          <w:lang w:val="de-DE"/>
        </w:rPr>
        <w:t>e</w:t>
      </w:r>
      <w:r w:rsidRPr="00717976">
        <w:rPr>
          <w:rFonts w:eastAsia="Calibri" w:cs="Arial"/>
          <w:bCs/>
          <w:color w:val="000000" w:themeColor="text1"/>
          <w:szCs w:val="22"/>
          <w:lang w:val="de-DE"/>
        </w:rPr>
        <w:t xml:space="preserve"> </w:t>
      </w:r>
      <w:r w:rsidR="00CA2E5F" w:rsidRPr="00717976">
        <w:rPr>
          <w:rFonts w:eastAsia="Calibri" w:cs="Arial"/>
          <w:bCs/>
          <w:color w:val="000000" w:themeColor="text1"/>
          <w:szCs w:val="22"/>
          <w:lang w:val="de-DE"/>
        </w:rPr>
        <w:t xml:space="preserve">der Erklärung zur Unternehmensführung </w:t>
      </w:r>
      <w:r w:rsidR="00FD617B" w:rsidRPr="00717976">
        <w:rPr>
          <w:rFonts w:eastAsia="Calibri" w:cs="Arial"/>
          <w:bCs/>
          <w:color w:val="000000" w:themeColor="text1"/>
          <w:szCs w:val="22"/>
          <w:lang w:val="de-DE"/>
        </w:rPr>
        <w:t>sind</w:t>
      </w:r>
      <w:r w:rsidR="004323B0">
        <w:rPr>
          <w:rFonts w:eastAsia="Calibri" w:cs="Arial"/>
          <w:bCs/>
          <w:color w:val="000000" w:themeColor="text1"/>
          <w:szCs w:val="22"/>
          <w:lang w:val="de-DE"/>
        </w:rPr>
        <w:t>:</w:t>
      </w:r>
    </w:p>
    <w:p w14:paraId="4C498226" w14:textId="05859D52" w:rsidR="002E5C29" w:rsidRPr="00E062F2"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die Entsprechenserklärung</w:t>
      </w:r>
      <w:r w:rsidR="00A93661">
        <w:rPr>
          <w:rStyle w:val="Endnotenzeichen"/>
          <w:rFonts w:eastAsia="Calibri" w:cs="Arial"/>
          <w:bCs/>
          <w:color w:val="000000" w:themeColor="text1"/>
          <w:szCs w:val="22"/>
          <w:lang w:val="de-DE"/>
        </w:rPr>
        <w:endnoteReference w:id="7"/>
      </w:r>
      <w:r w:rsidRPr="00717976">
        <w:rPr>
          <w:rFonts w:eastAsia="Calibri" w:cs="Arial"/>
          <w:bCs/>
          <w:color w:val="000000" w:themeColor="text1"/>
          <w:szCs w:val="22"/>
          <w:lang w:val="de-DE"/>
        </w:rPr>
        <w:t>,</w:t>
      </w:r>
    </w:p>
    <w:p w14:paraId="5C7122E0" w14:textId="7F8AF0E8" w:rsidR="002E5C29" w:rsidRPr="005872FD"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eine Beschreibung der Arbeitsweise von </w:t>
      </w:r>
      <w:r w:rsidR="00204D33">
        <w:rPr>
          <w:rFonts w:eastAsia="Calibri" w:cs="Arial"/>
          <w:bCs/>
          <w:color w:val="000000" w:themeColor="text1"/>
          <w:szCs w:val="22"/>
          <w:lang w:val="de-DE"/>
        </w:rPr>
        <w:t>Geschäftsführungsorgan</w:t>
      </w:r>
      <w:r w:rsidRPr="00717976">
        <w:rPr>
          <w:rFonts w:eastAsia="Calibri" w:cs="Arial"/>
          <w:bCs/>
          <w:color w:val="000000" w:themeColor="text1"/>
          <w:szCs w:val="22"/>
          <w:lang w:val="de-DE"/>
        </w:rPr>
        <w:t xml:space="preserve"> und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w:t>
      </w:r>
      <w:r w:rsidR="00825083" w:rsidRPr="00055F78">
        <w:rPr>
          <w:lang w:val="de-DE"/>
        </w:rPr>
        <w:br/>
      </w:r>
      <w:r w:rsidRPr="00717976">
        <w:rPr>
          <w:rFonts w:eastAsia="Calibri" w:cs="Arial"/>
          <w:bCs/>
          <w:color w:val="000000" w:themeColor="text1"/>
          <w:szCs w:val="22"/>
          <w:lang w:val="de-DE"/>
        </w:rPr>
        <w:t>sowie der Zusammensetzung und Arbeitsweise von deren Ausschüssen,</w:t>
      </w:r>
    </w:p>
    <w:p w14:paraId="25602328" w14:textId="194E7BCF" w:rsidR="002235FB" w:rsidRPr="00717976" w:rsidRDefault="002235FB" w:rsidP="007250B8">
      <w:pPr>
        <w:pStyle w:val="Listenabsatz"/>
        <w:numPr>
          <w:ilvl w:val="0"/>
          <w:numId w:val="14"/>
        </w:numPr>
        <w:ind w:left="851" w:hanging="284"/>
        <w:rPr>
          <w:rFonts w:eastAsia="Calibri" w:cs="Arial"/>
          <w:szCs w:val="22"/>
          <w:lang w:val="de-DE"/>
        </w:rPr>
      </w:pPr>
      <w:r>
        <w:rPr>
          <w:rFonts w:cs="Arial"/>
          <w:lang w:val="de-DE"/>
        </w:rPr>
        <w:t>die</w:t>
      </w:r>
      <w:r w:rsidRPr="00717976">
        <w:rPr>
          <w:rFonts w:cs="Arial"/>
          <w:lang w:val="de-DE"/>
        </w:rPr>
        <w:t xml:space="preserve"> Dauer der Zugehörigkeit </w:t>
      </w:r>
      <w:r w:rsidR="00BE752C">
        <w:rPr>
          <w:rFonts w:cs="Arial"/>
          <w:lang w:val="de-DE"/>
        </w:rPr>
        <w:t xml:space="preserve">der Mitglieder des Aufsichtsorgans </w:t>
      </w:r>
      <w:r w:rsidRPr="00717976">
        <w:rPr>
          <w:rFonts w:cs="Arial"/>
          <w:lang w:val="de-DE"/>
        </w:rPr>
        <w:t xml:space="preserve">zum </w:t>
      </w:r>
      <w:r>
        <w:rPr>
          <w:rFonts w:cs="Arial"/>
          <w:lang w:val="de-DE"/>
        </w:rPr>
        <w:t>Aufsichtsorgan,</w:t>
      </w:r>
    </w:p>
    <w:p w14:paraId="191C075D" w14:textId="13A60963" w:rsidR="009439BB" w:rsidRPr="00717976"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die festgelegten Zielgrößen zum Frauenanteil in den beiden Führungsebenen unterhalb </w:t>
      </w:r>
      <w:r w:rsidR="00204D33">
        <w:rPr>
          <w:rFonts w:eastAsia="Calibri" w:cs="Arial"/>
          <w:bCs/>
          <w:color w:val="000000" w:themeColor="text1"/>
          <w:szCs w:val="22"/>
          <w:lang w:val="de-DE"/>
        </w:rPr>
        <w:t>des Geschäftsführungsorgan</w:t>
      </w:r>
      <w:r w:rsidR="00392221">
        <w:rPr>
          <w:rFonts w:eastAsia="Calibri" w:cs="Arial"/>
          <w:bCs/>
          <w:color w:val="000000" w:themeColor="text1"/>
          <w:szCs w:val="22"/>
          <w:lang w:val="de-DE"/>
        </w:rPr>
        <w:t>s</w:t>
      </w:r>
      <w:r w:rsidR="00B14FA2">
        <w:rPr>
          <w:rFonts w:eastAsia="Calibri" w:cs="Arial"/>
          <w:bCs/>
          <w:color w:val="000000" w:themeColor="text1"/>
          <w:szCs w:val="22"/>
          <w:lang w:val="de-DE"/>
        </w:rPr>
        <w:t xml:space="preserve"> gem</w:t>
      </w:r>
      <w:r w:rsidR="00E614F2">
        <w:rPr>
          <w:rFonts w:eastAsia="Calibri" w:cs="Arial"/>
          <w:bCs/>
          <w:color w:val="000000" w:themeColor="text1"/>
          <w:szCs w:val="22"/>
          <w:lang w:val="de-DE"/>
        </w:rPr>
        <w:t xml:space="preserve">äß Regelungsziffer </w:t>
      </w:r>
      <w:r w:rsidR="00620360">
        <w:rPr>
          <w:rFonts w:eastAsia="Calibri" w:cs="Arial"/>
          <w:bCs/>
          <w:color w:val="000000" w:themeColor="text1"/>
          <w:szCs w:val="22"/>
          <w:lang w:val="de-DE"/>
        </w:rPr>
        <w:fldChar w:fldCharType="begin"/>
      </w:r>
      <w:r w:rsidR="00620360">
        <w:rPr>
          <w:rFonts w:eastAsia="Calibri" w:cs="Arial"/>
          <w:bCs/>
          <w:color w:val="000000" w:themeColor="text1"/>
          <w:szCs w:val="22"/>
          <w:lang w:val="de-DE"/>
        </w:rPr>
        <w:instrText xml:space="preserve"> REF _Ref27638707 \r \h </w:instrText>
      </w:r>
      <w:r w:rsidR="00620360">
        <w:rPr>
          <w:rFonts w:eastAsia="Calibri" w:cs="Arial"/>
          <w:bCs/>
          <w:color w:val="000000" w:themeColor="text1"/>
          <w:szCs w:val="22"/>
          <w:lang w:val="de-DE"/>
        </w:rPr>
      </w:r>
      <w:r w:rsidR="00620360">
        <w:rPr>
          <w:rFonts w:eastAsia="Calibri" w:cs="Arial"/>
          <w:bCs/>
          <w:color w:val="000000" w:themeColor="text1"/>
          <w:szCs w:val="22"/>
          <w:lang w:val="de-DE"/>
        </w:rPr>
        <w:fldChar w:fldCharType="separate"/>
      </w:r>
      <w:r w:rsidR="00A004A4">
        <w:rPr>
          <w:rFonts w:eastAsia="Calibri" w:cs="Arial"/>
          <w:bCs/>
          <w:color w:val="000000" w:themeColor="text1"/>
          <w:szCs w:val="22"/>
          <w:lang w:val="de-DE"/>
        </w:rPr>
        <w:t>101</w:t>
      </w:r>
      <w:r w:rsidR="00620360">
        <w:rPr>
          <w:rFonts w:eastAsia="Calibri" w:cs="Arial"/>
          <w:bCs/>
          <w:color w:val="000000" w:themeColor="text1"/>
          <w:szCs w:val="22"/>
          <w:lang w:val="de-DE"/>
        </w:rPr>
        <w:fldChar w:fldCharType="end"/>
      </w:r>
      <w:r w:rsidRPr="00717976">
        <w:rPr>
          <w:rFonts w:eastAsia="Calibri" w:cs="Arial"/>
          <w:bCs/>
          <w:color w:val="000000" w:themeColor="text1"/>
          <w:szCs w:val="22"/>
          <w:lang w:val="de-DE"/>
        </w:rPr>
        <w:t xml:space="preserve"> erreicht </w:t>
      </w:r>
      <w:r w:rsidR="00A81142" w:rsidRPr="00055F78">
        <w:rPr>
          <w:lang w:val="de-DE"/>
        </w:rPr>
        <w:br/>
      </w:r>
      <w:r w:rsidRPr="00717976">
        <w:rPr>
          <w:rFonts w:eastAsia="Calibri" w:cs="Arial"/>
          <w:bCs/>
          <w:color w:val="000000" w:themeColor="text1"/>
          <w:szCs w:val="22"/>
          <w:lang w:val="de-DE"/>
        </w:rPr>
        <w:t xml:space="preserve">worden sind, und wenn nicht, Angaben zu den </w:t>
      </w:r>
      <w:r w:rsidR="00261F75"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r w:rsidR="00EB750F" w:rsidRPr="00717976">
        <w:rPr>
          <w:rFonts w:eastAsia="Calibri" w:cs="Arial"/>
          <w:bCs/>
          <w:color w:val="000000" w:themeColor="text1"/>
          <w:szCs w:val="22"/>
          <w:lang w:val="de-DE"/>
        </w:rPr>
        <w:t>,</w:t>
      </w:r>
    </w:p>
    <w:p w14:paraId="521D99F4" w14:textId="44202F18" w:rsidR="009269B8" w:rsidRPr="0036399F"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w:t>
      </w:r>
      <w:r w:rsidR="002C78B2">
        <w:rPr>
          <w:rFonts w:eastAsia="Calibri" w:cs="Arial"/>
          <w:bCs/>
          <w:color w:val="000000" w:themeColor="text1"/>
          <w:szCs w:val="22"/>
          <w:lang w:val="de-DE"/>
        </w:rPr>
        <w:t>das Unternehmen</w:t>
      </w:r>
      <w:r w:rsidRPr="00717976">
        <w:rPr>
          <w:rFonts w:eastAsia="Calibri" w:cs="Arial"/>
          <w:bCs/>
          <w:color w:val="000000" w:themeColor="text1"/>
          <w:szCs w:val="22"/>
          <w:lang w:val="de-DE"/>
        </w:rPr>
        <w:t xml:space="preserve"> bei der Besetzung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s mit Frauen und Männern </w:t>
      </w:r>
      <w:r w:rsidR="00045A02">
        <w:rPr>
          <w:rFonts w:eastAsia="Calibri" w:cs="Arial"/>
          <w:bCs/>
          <w:color w:val="000000" w:themeColor="text1"/>
          <w:szCs w:val="22"/>
          <w:lang w:val="de-DE"/>
        </w:rPr>
        <w:t xml:space="preserve">gemäß Regelungsziffer </w:t>
      </w:r>
      <w:r w:rsidR="00045A02">
        <w:rPr>
          <w:rFonts w:eastAsia="Calibri" w:cs="Arial"/>
          <w:bCs/>
          <w:color w:val="000000" w:themeColor="text1"/>
          <w:szCs w:val="22"/>
          <w:lang w:val="de-DE"/>
        </w:rPr>
        <w:fldChar w:fldCharType="begin"/>
      </w:r>
      <w:r w:rsidR="00045A02">
        <w:rPr>
          <w:rFonts w:eastAsia="Calibri" w:cs="Arial"/>
          <w:bCs/>
          <w:color w:val="000000" w:themeColor="text1"/>
          <w:szCs w:val="22"/>
          <w:lang w:val="de-DE"/>
        </w:rPr>
        <w:instrText xml:space="preserve"> REF _Ref25742436 \r \h </w:instrText>
      </w:r>
      <w:r w:rsidR="00045A02">
        <w:rPr>
          <w:rFonts w:eastAsia="Calibri" w:cs="Arial"/>
          <w:bCs/>
          <w:color w:val="000000" w:themeColor="text1"/>
          <w:szCs w:val="22"/>
          <w:lang w:val="de-DE"/>
        </w:rPr>
      </w:r>
      <w:r w:rsidR="00045A02">
        <w:rPr>
          <w:rFonts w:eastAsia="Calibri" w:cs="Arial"/>
          <w:bCs/>
          <w:color w:val="000000" w:themeColor="text1"/>
          <w:szCs w:val="22"/>
          <w:lang w:val="de-DE"/>
        </w:rPr>
        <w:fldChar w:fldCharType="separate"/>
      </w:r>
      <w:r w:rsidR="00A004A4">
        <w:rPr>
          <w:rFonts w:eastAsia="Calibri" w:cs="Arial"/>
          <w:bCs/>
          <w:color w:val="000000" w:themeColor="text1"/>
          <w:szCs w:val="22"/>
          <w:lang w:val="de-DE"/>
        </w:rPr>
        <w:t>46</w:t>
      </w:r>
      <w:r w:rsidR="00045A02">
        <w:rPr>
          <w:rFonts w:eastAsia="Calibri" w:cs="Arial"/>
          <w:bCs/>
          <w:color w:val="000000" w:themeColor="text1"/>
          <w:szCs w:val="22"/>
          <w:lang w:val="de-DE"/>
        </w:rPr>
        <w:fldChar w:fldCharType="end"/>
      </w:r>
      <w:r w:rsidR="00045A02">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jeweils </w:t>
      </w:r>
      <w:r w:rsidR="000D5F9A" w:rsidRPr="00717976">
        <w:rPr>
          <w:rFonts w:eastAsia="Calibri" w:cs="Arial"/>
          <w:bCs/>
          <w:color w:val="000000" w:themeColor="text1"/>
          <w:szCs w:val="22"/>
          <w:lang w:val="de-DE"/>
        </w:rPr>
        <w:t xml:space="preserve">Zielgrößen definiert und </w:t>
      </w:r>
      <w:r w:rsidRPr="00717976">
        <w:rPr>
          <w:rFonts w:eastAsia="Calibri" w:cs="Arial"/>
          <w:bCs/>
          <w:color w:val="000000" w:themeColor="text1"/>
          <w:szCs w:val="22"/>
          <w:lang w:val="de-DE"/>
        </w:rPr>
        <w:t xml:space="preserve">im Bezugszeitraum eingehalten hat, und wenn nicht, Angaben zu den </w:t>
      </w:r>
      <w:r w:rsidR="00B764AA"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p>
    <w:p w14:paraId="60324A2C" w14:textId="3291A0B3" w:rsidR="00F41A45" w:rsidRPr="00717976" w:rsidRDefault="00F41A45" w:rsidP="0036399F">
      <w:pPr>
        <w:pStyle w:val="Listenabsatz"/>
        <w:ind w:left="567"/>
        <w:rPr>
          <w:rFonts w:eastAsia="Calibri" w:cs="Arial"/>
          <w:szCs w:val="22"/>
          <w:lang w:val="de-DE"/>
        </w:rPr>
      </w:pPr>
      <w:r w:rsidRPr="00F41A45">
        <w:rPr>
          <w:rFonts w:eastAsia="Calibri" w:cs="Arial"/>
          <w:szCs w:val="22"/>
          <w:lang w:val="de-DE"/>
        </w:rPr>
        <w:t>Daneben sollen das Aufsichtsorgan und das Geschäftsführungsorgan großer und mittel</w:t>
      </w:r>
      <w:r w:rsidR="005779EA">
        <w:rPr>
          <w:rFonts w:eastAsia="Calibri" w:cs="Arial"/>
          <w:szCs w:val="22"/>
          <w:lang w:val="de-DE"/>
        </w:rPr>
        <w:t>-</w:t>
      </w:r>
      <w:r w:rsidR="005779EA">
        <w:rPr>
          <w:rFonts w:cs="Arial"/>
          <w:szCs w:val="22"/>
          <w:lang w:val="de-DE"/>
        </w:rPr>
        <w:br/>
      </w:r>
      <w:r w:rsidRPr="00F41A45">
        <w:rPr>
          <w:rFonts w:eastAsia="Calibri" w:cs="Arial"/>
          <w:szCs w:val="22"/>
          <w:lang w:val="de-DE"/>
        </w:rPr>
        <w:t>großer Unternehmen prüfen, ob sie analog § 289f HGB ein Diversitätskonzept erstellen und über dessen Umsetzung berichten.</w:t>
      </w:r>
    </w:p>
    <w:p w14:paraId="61AD57A8" w14:textId="77777777" w:rsidR="00EE5644" w:rsidRPr="00717976" w:rsidRDefault="00EE5644" w:rsidP="00F757AE">
      <w:pPr>
        <w:pStyle w:val="Listenabsatz"/>
        <w:ind w:left="993" w:hanging="993"/>
        <w:rPr>
          <w:rFonts w:eastAsia="Calibri" w:cs="Arial"/>
          <w:bCs/>
          <w:color w:val="000000" w:themeColor="text1"/>
          <w:szCs w:val="22"/>
          <w:lang w:val="de-DE"/>
        </w:rPr>
      </w:pPr>
    </w:p>
    <w:p w14:paraId="0D093B55" w14:textId="2FFD07C6" w:rsidR="00D80439" w:rsidRPr="0007597F" w:rsidRDefault="00CB6A0B" w:rsidP="00FE7E52">
      <w:pPr>
        <w:pStyle w:val="Listenabsatz"/>
        <w:numPr>
          <w:ilvl w:val="0"/>
          <w:numId w:val="4"/>
        </w:numPr>
        <w:ind w:left="567" w:hanging="567"/>
        <w:rPr>
          <w:rFonts w:cs="Arial"/>
          <w:szCs w:val="22"/>
          <w:lang w:val="de-DE"/>
        </w:rPr>
      </w:pPr>
      <w:r>
        <w:rPr>
          <w:rFonts w:eastAsia="Calibri" w:cs="Arial"/>
          <w:bCs/>
          <w:color w:val="000000" w:themeColor="text1"/>
          <w:szCs w:val="22"/>
          <w:lang w:val="de-DE"/>
        </w:rPr>
        <w:t>Das</w:t>
      </w:r>
      <w:r w:rsidR="00D80439" w:rsidRPr="00717976">
        <w:rPr>
          <w:rFonts w:eastAsia="Calibri" w:cs="Arial"/>
          <w:bCs/>
          <w:color w:val="000000" w:themeColor="text1"/>
          <w:szCs w:val="22"/>
          <w:lang w:val="de-DE"/>
        </w:rPr>
        <w:t xml:space="preserve"> Beteiligungsmanagement </w:t>
      </w:r>
      <w:r w:rsidR="005F69DF">
        <w:rPr>
          <w:rFonts w:eastAsia="Calibri" w:cs="Arial"/>
          <w:bCs/>
          <w:color w:val="000000" w:themeColor="text1"/>
          <w:szCs w:val="22"/>
          <w:lang w:val="de-DE"/>
        </w:rPr>
        <w:t xml:space="preserve">soll </w:t>
      </w:r>
      <w:r w:rsidR="00D80439" w:rsidRPr="00717976">
        <w:rPr>
          <w:rFonts w:eastAsia="Calibri" w:cs="Arial"/>
          <w:bCs/>
          <w:color w:val="000000" w:themeColor="text1"/>
          <w:szCs w:val="22"/>
          <w:lang w:val="de-DE"/>
        </w:rPr>
        <w:t>überprüf</w:t>
      </w:r>
      <w:r w:rsidR="005F69DF">
        <w:rPr>
          <w:rFonts w:eastAsia="Calibri" w:cs="Arial"/>
          <w:bCs/>
          <w:color w:val="000000" w:themeColor="text1"/>
          <w:szCs w:val="22"/>
          <w:lang w:val="de-DE"/>
        </w:rPr>
        <w:t>en</w:t>
      </w:r>
      <w:r w:rsidR="00D80439" w:rsidRPr="00717976">
        <w:rPr>
          <w:rFonts w:eastAsia="Calibri" w:cs="Arial"/>
          <w:bCs/>
          <w:color w:val="000000" w:themeColor="text1"/>
          <w:szCs w:val="22"/>
          <w:lang w:val="de-DE"/>
        </w:rPr>
        <w:t xml:space="preserve">, ob die Abgabe und Veröffentlichung der </w:t>
      </w:r>
      <w:r w:rsidR="00056AE8">
        <w:rPr>
          <w:rFonts w:cs="Arial"/>
          <w:szCs w:val="22"/>
          <w:lang w:val="de-DE"/>
        </w:rPr>
        <w:br/>
      </w:r>
      <w:r w:rsidR="00D80439" w:rsidRPr="00717976">
        <w:rPr>
          <w:rFonts w:eastAsia="Calibri" w:cs="Arial"/>
          <w:bCs/>
          <w:color w:val="000000" w:themeColor="text1"/>
          <w:szCs w:val="22"/>
          <w:lang w:val="de-DE"/>
        </w:rPr>
        <w:t>Entsprechenserklärung im Rahmen der Erklärung zur Unter</w:t>
      </w:r>
      <w:r w:rsidR="00D80439" w:rsidRPr="0007597F">
        <w:rPr>
          <w:rFonts w:eastAsia="Calibri" w:cs="Arial"/>
          <w:bCs/>
          <w:color w:val="000000" w:themeColor="text1"/>
          <w:szCs w:val="22"/>
          <w:lang w:val="de-DE"/>
        </w:rPr>
        <w:t xml:space="preserve">nehmensführung </w:t>
      </w:r>
      <w:r w:rsidR="00F30A40">
        <w:rPr>
          <w:rFonts w:eastAsia="Calibri" w:cs="Arial"/>
          <w:bCs/>
          <w:color w:val="000000" w:themeColor="text1"/>
          <w:szCs w:val="22"/>
          <w:lang w:val="de-DE"/>
        </w:rPr>
        <w:t xml:space="preserve">gemäß Regelungsziffer </w:t>
      </w:r>
      <w:r w:rsidR="005F5FA8">
        <w:rPr>
          <w:rFonts w:eastAsia="Calibri" w:cs="Arial"/>
          <w:bCs/>
          <w:color w:val="000000" w:themeColor="text1"/>
          <w:szCs w:val="22"/>
          <w:lang w:val="de-DE"/>
        </w:rPr>
        <w:fldChar w:fldCharType="begin"/>
      </w:r>
      <w:r w:rsidR="005F5FA8">
        <w:rPr>
          <w:rFonts w:eastAsia="Calibri" w:cs="Arial"/>
          <w:bCs/>
          <w:color w:val="000000" w:themeColor="text1"/>
          <w:szCs w:val="22"/>
          <w:lang w:val="de-DE"/>
        </w:rPr>
        <w:instrText xml:space="preserve"> REF _Ref27640011 \r \h </w:instrText>
      </w:r>
      <w:r w:rsidR="005F5FA8">
        <w:rPr>
          <w:rFonts w:eastAsia="Calibri" w:cs="Arial"/>
          <w:bCs/>
          <w:color w:val="000000" w:themeColor="text1"/>
          <w:szCs w:val="22"/>
          <w:lang w:val="de-DE"/>
        </w:rPr>
      </w:r>
      <w:r w:rsidR="005F5FA8">
        <w:rPr>
          <w:rFonts w:eastAsia="Calibri" w:cs="Arial"/>
          <w:bCs/>
          <w:color w:val="000000" w:themeColor="text1"/>
          <w:szCs w:val="22"/>
          <w:lang w:val="de-DE"/>
        </w:rPr>
        <w:fldChar w:fldCharType="separate"/>
      </w:r>
      <w:r w:rsidR="00A004A4">
        <w:rPr>
          <w:rFonts w:eastAsia="Calibri" w:cs="Arial"/>
          <w:bCs/>
          <w:color w:val="000000" w:themeColor="text1"/>
          <w:szCs w:val="22"/>
          <w:lang w:val="de-DE"/>
        </w:rPr>
        <w:t>5</w:t>
      </w:r>
      <w:r w:rsidR="005F5FA8">
        <w:rPr>
          <w:rFonts w:eastAsia="Calibri" w:cs="Arial"/>
          <w:bCs/>
          <w:color w:val="000000" w:themeColor="text1"/>
          <w:szCs w:val="22"/>
          <w:lang w:val="de-DE"/>
        </w:rPr>
        <w:fldChar w:fldCharType="end"/>
      </w:r>
      <w:r w:rsidR="00D80439" w:rsidRPr="0007597F">
        <w:rPr>
          <w:rFonts w:eastAsia="Calibri" w:cs="Arial"/>
          <w:bCs/>
          <w:color w:val="000000" w:themeColor="text1"/>
          <w:szCs w:val="22"/>
          <w:lang w:val="de-DE"/>
        </w:rPr>
        <w:t xml:space="preserve"> erfolgt ist und </w:t>
      </w:r>
      <w:r w:rsidR="00E501BA">
        <w:rPr>
          <w:rFonts w:eastAsia="Calibri" w:cs="Arial"/>
          <w:bCs/>
          <w:color w:val="000000" w:themeColor="text1"/>
          <w:szCs w:val="22"/>
          <w:lang w:val="de-DE"/>
        </w:rPr>
        <w:t xml:space="preserve">darüber in Bezug auf jedes Unternehmen berichten. Das Beteiligungsmanagement soll </w:t>
      </w:r>
      <w:r w:rsidR="006B691D">
        <w:rPr>
          <w:rFonts w:eastAsia="Calibri" w:cs="Arial"/>
          <w:bCs/>
          <w:color w:val="000000" w:themeColor="text1"/>
          <w:szCs w:val="22"/>
          <w:lang w:val="de-DE"/>
        </w:rPr>
        <w:t>darauf hin</w:t>
      </w:r>
      <w:r w:rsidR="00E3025A">
        <w:rPr>
          <w:rFonts w:eastAsia="Calibri" w:cs="Arial"/>
          <w:bCs/>
          <w:color w:val="000000" w:themeColor="text1"/>
          <w:szCs w:val="22"/>
          <w:lang w:val="de-DE"/>
        </w:rPr>
        <w:t>wirken</w:t>
      </w:r>
      <w:r w:rsidR="006B691D">
        <w:rPr>
          <w:rFonts w:eastAsia="Calibri" w:cs="Arial"/>
          <w:bCs/>
          <w:color w:val="000000" w:themeColor="text1"/>
          <w:szCs w:val="22"/>
          <w:lang w:val="de-DE"/>
        </w:rPr>
        <w:t xml:space="preserve">, dass </w:t>
      </w:r>
      <w:r w:rsidR="00AD6E9E">
        <w:rPr>
          <w:rFonts w:eastAsia="Calibri" w:cs="Arial"/>
          <w:bCs/>
          <w:color w:val="000000" w:themeColor="text1"/>
          <w:szCs w:val="22"/>
          <w:lang w:val="de-DE"/>
        </w:rPr>
        <w:t xml:space="preserve">Aufsichtsorgan und Geschäftsführungsorgan </w:t>
      </w:r>
      <w:r w:rsidR="00926C79">
        <w:rPr>
          <w:rFonts w:eastAsia="Calibri" w:cs="Arial"/>
          <w:bCs/>
          <w:color w:val="000000" w:themeColor="text1"/>
          <w:szCs w:val="22"/>
          <w:lang w:val="de-DE"/>
        </w:rPr>
        <w:t>die</w:t>
      </w:r>
      <w:r w:rsidR="00D80439" w:rsidRPr="0007597F">
        <w:rPr>
          <w:rFonts w:eastAsia="Calibri" w:cs="Arial"/>
          <w:bCs/>
          <w:color w:val="000000" w:themeColor="text1"/>
          <w:szCs w:val="22"/>
          <w:lang w:val="de-DE"/>
        </w:rPr>
        <w:t xml:space="preserve"> Erklärung </w:t>
      </w:r>
      <w:r w:rsidR="00926C79">
        <w:rPr>
          <w:rFonts w:eastAsia="Calibri" w:cs="Arial"/>
          <w:bCs/>
          <w:color w:val="000000" w:themeColor="text1"/>
          <w:szCs w:val="22"/>
          <w:lang w:val="de-DE"/>
        </w:rPr>
        <w:t xml:space="preserve">erstellen und </w:t>
      </w:r>
      <w:r w:rsidR="00AD6E9E">
        <w:rPr>
          <w:rFonts w:eastAsia="Calibri" w:cs="Arial"/>
          <w:bCs/>
          <w:color w:val="000000" w:themeColor="text1"/>
          <w:szCs w:val="22"/>
          <w:lang w:val="de-DE"/>
        </w:rPr>
        <w:t>veröffentlichen</w:t>
      </w:r>
      <w:r w:rsidR="00D80439" w:rsidRPr="0007597F">
        <w:rPr>
          <w:rFonts w:eastAsia="Calibri" w:cs="Arial"/>
          <w:bCs/>
          <w:color w:val="000000" w:themeColor="text1"/>
          <w:szCs w:val="22"/>
          <w:lang w:val="de-DE"/>
        </w:rPr>
        <w:t>.</w:t>
      </w:r>
    </w:p>
    <w:p w14:paraId="330AAA27" w14:textId="54F08470" w:rsidR="001C1CF4" w:rsidRPr="00717976" w:rsidRDefault="001C1CF4" w:rsidP="007E4417">
      <w:pPr>
        <w:pStyle w:val="Listenabsatz"/>
        <w:ind w:left="0"/>
        <w:rPr>
          <w:rFonts w:cs="Arial"/>
          <w:szCs w:val="22"/>
          <w:lang w:val="de-DE"/>
        </w:rPr>
      </w:pPr>
    </w:p>
    <w:p w14:paraId="25CC8B59" w14:textId="194B22D1" w:rsidR="001C1CF4" w:rsidRPr="00717976" w:rsidRDefault="006255C4" w:rsidP="00FE7E52">
      <w:pPr>
        <w:pStyle w:val="Listenabsatz"/>
        <w:numPr>
          <w:ilvl w:val="0"/>
          <w:numId w:val="4"/>
        </w:numPr>
        <w:ind w:left="567" w:hanging="567"/>
        <w:rPr>
          <w:rFonts w:cs="Arial"/>
          <w:szCs w:val="22"/>
          <w:lang w:val="de-DE"/>
        </w:rPr>
      </w:pPr>
      <w:r>
        <w:rPr>
          <w:rFonts w:eastAsia="Calibri" w:cs="Arial"/>
          <w:bCs/>
          <w:color w:val="000000" w:themeColor="text1"/>
          <w:szCs w:val="22"/>
          <w:lang w:val="de-DE"/>
        </w:rPr>
        <w:t xml:space="preserve">Das politisch zuständige Gremium der </w:t>
      </w:r>
      <w:r w:rsidR="001C1CF4" w:rsidRPr="00717976">
        <w:rPr>
          <w:rFonts w:eastAsia="Calibri" w:cs="Arial"/>
          <w:bCs/>
          <w:color w:val="000000" w:themeColor="text1"/>
          <w:szCs w:val="22"/>
          <w:lang w:val="de-DE"/>
        </w:rPr>
        <w:t xml:space="preserve">Gebietskörperschaft </w:t>
      </w:r>
      <w:r>
        <w:rPr>
          <w:rFonts w:eastAsia="Calibri" w:cs="Arial"/>
          <w:bCs/>
          <w:color w:val="000000" w:themeColor="text1"/>
          <w:szCs w:val="22"/>
          <w:lang w:val="de-DE"/>
        </w:rPr>
        <w:t xml:space="preserve">legt mit der Verabschiedung des Public Corporate Governance Kodex auch fest, dass sich die Gebietskörperschaft </w:t>
      </w:r>
      <w:r w:rsidR="001C1CF4" w:rsidRPr="00717976">
        <w:rPr>
          <w:rFonts w:eastAsia="Calibri" w:cs="Arial"/>
          <w:bCs/>
          <w:color w:val="000000" w:themeColor="text1"/>
          <w:szCs w:val="22"/>
          <w:lang w:val="de-DE"/>
        </w:rPr>
        <w:t xml:space="preserve">nur dann an einem Unternehmen mehrheitlich neu </w:t>
      </w:r>
      <w:r w:rsidR="00402064" w:rsidRPr="00717976">
        <w:rPr>
          <w:rFonts w:eastAsia="Calibri" w:cs="Arial"/>
          <w:bCs/>
          <w:color w:val="000000" w:themeColor="text1"/>
          <w:szCs w:val="22"/>
          <w:lang w:val="de-DE"/>
        </w:rPr>
        <w:t>beteilig</w:t>
      </w:r>
      <w:r w:rsidR="00402064">
        <w:rPr>
          <w:rFonts w:eastAsia="Calibri" w:cs="Arial"/>
          <w:bCs/>
          <w:color w:val="000000" w:themeColor="text1"/>
          <w:szCs w:val="22"/>
          <w:lang w:val="de-DE"/>
        </w:rPr>
        <w:t>t</w:t>
      </w:r>
      <w:r w:rsidR="001C1CF4" w:rsidRPr="00717976">
        <w:rPr>
          <w:rFonts w:eastAsia="Calibri" w:cs="Arial"/>
          <w:bCs/>
          <w:color w:val="000000" w:themeColor="text1"/>
          <w:szCs w:val="22"/>
          <w:lang w:val="de-DE"/>
        </w:rPr>
        <w:t xml:space="preserve">, wenn dessen Bindung an den Public </w:t>
      </w:r>
      <w:r w:rsidR="008717EE">
        <w:rPr>
          <w:rFonts w:cs="Arial"/>
          <w:szCs w:val="22"/>
          <w:lang w:val="de-DE"/>
        </w:rPr>
        <w:br/>
      </w:r>
      <w:r w:rsidR="001C1CF4" w:rsidRPr="00717976">
        <w:rPr>
          <w:rFonts w:eastAsia="Calibri" w:cs="Arial"/>
          <w:bCs/>
          <w:color w:val="000000" w:themeColor="text1"/>
          <w:szCs w:val="22"/>
          <w:lang w:val="de-DE"/>
        </w:rPr>
        <w:t xml:space="preserve">Corporate Governance Kodex in der </w:t>
      </w:r>
      <w:r w:rsidR="00E501BA">
        <w:rPr>
          <w:rFonts w:eastAsia="Calibri" w:cs="Arial"/>
          <w:bCs/>
          <w:color w:val="000000" w:themeColor="text1"/>
          <w:szCs w:val="22"/>
          <w:lang w:val="de-DE"/>
        </w:rPr>
        <w:t>Unternehmenssatzung</w:t>
      </w:r>
      <w:r w:rsidR="001C1CF4" w:rsidRPr="00717976">
        <w:rPr>
          <w:rFonts w:eastAsia="Calibri" w:cs="Arial"/>
          <w:bCs/>
          <w:color w:val="000000" w:themeColor="text1"/>
          <w:szCs w:val="22"/>
          <w:lang w:val="de-DE"/>
        </w:rPr>
        <w:t xml:space="preserve"> festgelegt wird. Dies gilt auch für mittelbare </w:t>
      </w:r>
      <w:r w:rsidR="00655A4E">
        <w:rPr>
          <w:rFonts w:eastAsia="Calibri" w:cs="Arial"/>
          <w:bCs/>
          <w:color w:val="000000" w:themeColor="text1"/>
          <w:szCs w:val="22"/>
          <w:lang w:val="de-DE"/>
        </w:rPr>
        <w:t>Mehrheitsb</w:t>
      </w:r>
      <w:r w:rsidR="00655A4E" w:rsidRPr="00717976">
        <w:rPr>
          <w:rFonts w:eastAsia="Calibri" w:cs="Arial"/>
          <w:bCs/>
          <w:color w:val="000000" w:themeColor="text1"/>
          <w:szCs w:val="22"/>
          <w:lang w:val="de-DE"/>
        </w:rPr>
        <w:t xml:space="preserve">eteiligungen </w:t>
      </w:r>
      <w:r w:rsidR="001C1CF4" w:rsidRPr="00717976">
        <w:rPr>
          <w:rFonts w:eastAsia="Calibri" w:cs="Arial"/>
          <w:bCs/>
          <w:color w:val="000000" w:themeColor="text1"/>
          <w:szCs w:val="22"/>
          <w:lang w:val="de-DE"/>
        </w:rPr>
        <w:t>der Gebietskörperschaft, wenn das Unternehmen, das eine neue Beteiligung eingehen will, sich selbst bereits zur Anwendung des Public Corporate Governance Kodex verpflichtet hat.</w:t>
      </w:r>
      <w:r w:rsidR="00D17D37" w:rsidRPr="00717976">
        <w:rPr>
          <w:rStyle w:val="Endnotenzeichen"/>
          <w:rFonts w:eastAsia="Calibri" w:cs="Arial"/>
          <w:bCs/>
          <w:color w:val="000000" w:themeColor="text1"/>
          <w:szCs w:val="22"/>
          <w:lang w:val="de-DE"/>
        </w:rPr>
        <w:endnoteReference w:id="8"/>
      </w:r>
    </w:p>
    <w:p w14:paraId="1E379B18" w14:textId="034D129F" w:rsidR="00801EFF" w:rsidRDefault="00801EFF" w:rsidP="00F757AE">
      <w:pPr>
        <w:pStyle w:val="Listenabsatz"/>
        <w:ind w:left="900" w:hanging="851"/>
        <w:rPr>
          <w:rFonts w:cs="Arial"/>
          <w:szCs w:val="22"/>
          <w:lang w:val="de-DE"/>
        </w:rPr>
      </w:pPr>
    </w:p>
    <w:p w14:paraId="3ED01B94" w14:textId="061964F7" w:rsidR="00462E2E" w:rsidRDefault="00462E2E" w:rsidP="00462E2E">
      <w:pPr>
        <w:pStyle w:val="Listenabsatz"/>
        <w:ind w:left="567"/>
        <w:rPr>
          <w:rFonts w:cs="Arial"/>
          <w:szCs w:val="22"/>
          <w:lang w:val="de-DE"/>
        </w:rPr>
      </w:pPr>
      <w:r w:rsidRPr="00717976">
        <w:rPr>
          <w:rFonts w:cs="Arial"/>
          <w:i/>
          <w:szCs w:val="22"/>
          <w:lang w:val="de-DE"/>
        </w:rPr>
        <w:t xml:space="preserve">(Mit dem Begriff </w:t>
      </w:r>
      <w:r w:rsidRPr="00717976">
        <w:rPr>
          <w:rFonts w:cs="Arial"/>
          <w:iCs/>
          <w:szCs w:val="22"/>
          <w:lang w:val="de-DE"/>
        </w:rPr>
        <w:t xml:space="preserve">politisch zuständiges </w:t>
      </w:r>
      <w:r>
        <w:rPr>
          <w:rFonts w:cs="Arial"/>
          <w:iCs/>
          <w:szCs w:val="22"/>
          <w:lang w:val="de-DE"/>
        </w:rPr>
        <w:t>Gremium</w:t>
      </w:r>
      <w:r w:rsidRPr="00717976">
        <w:rPr>
          <w:rFonts w:cs="Arial"/>
          <w:i/>
          <w:szCs w:val="22"/>
          <w:lang w:val="de-DE"/>
        </w:rPr>
        <w:t xml:space="preserve"> werden die jeweiligen Volksvertretungen auf kommunaler Ebene, z.B. </w:t>
      </w:r>
      <w:r>
        <w:rPr>
          <w:rFonts w:cs="Arial"/>
          <w:i/>
          <w:szCs w:val="22"/>
          <w:lang w:val="de-DE"/>
        </w:rPr>
        <w:t>Stadtrat</w:t>
      </w:r>
      <w:r w:rsidRPr="00717976">
        <w:rPr>
          <w:rFonts w:cs="Arial"/>
          <w:i/>
          <w:szCs w:val="22"/>
          <w:lang w:val="de-DE"/>
        </w:rPr>
        <w:t>,</w:t>
      </w:r>
      <w:r>
        <w:rPr>
          <w:rFonts w:cs="Arial"/>
          <w:i/>
          <w:szCs w:val="22"/>
          <w:lang w:val="de-DE"/>
        </w:rPr>
        <w:t xml:space="preserve"> sowie </w:t>
      </w:r>
      <w:r w:rsidRPr="00717976">
        <w:rPr>
          <w:rFonts w:cs="Arial"/>
          <w:i/>
          <w:szCs w:val="22"/>
          <w:lang w:val="de-DE"/>
        </w:rPr>
        <w:t xml:space="preserve">die Parlamente </w:t>
      </w:r>
      <w:r w:rsidR="00E501BA">
        <w:rPr>
          <w:rFonts w:cs="Arial"/>
          <w:i/>
          <w:szCs w:val="22"/>
          <w:lang w:val="de-DE"/>
        </w:rPr>
        <w:t xml:space="preserve">und Regierungen </w:t>
      </w:r>
      <w:r w:rsidRPr="00717976">
        <w:rPr>
          <w:rFonts w:cs="Arial"/>
          <w:i/>
          <w:szCs w:val="22"/>
          <w:lang w:val="de-DE"/>
        </w:rPr>
        <w:t xml:space="preserve">auf Bundes- und Länderebene bezeichnet. </w:t>
      </w:r>
      <w:r>
        <w:rPr>
          <w:rFonts w:cs="Arial"/>
          <w:i/>
          <w:szCs w:val="22"/>
          <w:lang w:val="de-DE"/>
        </w:rPr>
        <w:t>Gemeint ist</w:t>
      </w:r>
      <w:r w:rsidRPr="00717976">
        <w:rPr>
          <w:rFonts w:cs="Arial"/>
          <w:i/>
          <w:szCs w:val="22"/>
          <w:lang w:val="de-DE"/>
        </w:rPr>
        <w:t xml:space="preserve"> das oberste </w:t>
      </w:r>
      <w:r w:rsidR="0001171C">
        <w:rPr>
          <w:rFonts w:cs="Arial"/>
          <w:i/>
          <w:szCs w:val="22"/>
          <w:lang w:val="de-DE"/>
        </w:rPr>
        <w:t xml:space="preserve">den Public Corporate Governance Kodex </w:t>
      </w:r>
      <w:r w:rsidRPr="00717976">
        <w:rPr>
          <w:rFonts w:cs="Arial"/>
          <w:i/>
          <w:szCs w:val="22"/>
          <w:lang w:val="de-DE"/>
        </w:rPr>
        <w:t xml:space="preserve">beschließende </w:t>
      </w:r>
      <w:r>
        <w:rPr>
          <w:rFonts w:cs="Arial"/>
          <w:i/>
          <w:szCs w:val="22"/>
          <w:lang w:val="de-DE"/>
        </w:rPr>
        <w:t>Gremium</w:t>
      </w:r>
      <w:r w:rsidRPr="00717976">
        <w:rPr>
          <w:rFonts w:cs="Arial"/>
          <w:i/>
          <w:szCs w:val="22"/>
          <w:lang w:val="de-DE"/>
        </w:rPr>
        <w:t xml:space="preserve"> der jeweiligen Gebietskörperschaft.)</w:t>
      </w:r>
    </w:p>
    <w:p w14:paraId="6E6701DA" w14:textId="77777777" w:rsidR="00462E2E" w:rsidRPr="00717976" w:rsidRDefault="00462E2E" w:rsidP="00F757AE">
      <w:pPr>
        <w:pStyle w:val="Listenabsatz"/>
        <w:ind w:left="900" w:hanging="851"/>
        <w:rPr>
          <w:rFonts w:cs="Arial"/>
          <w:szCs w:val="22"/>
          <w:lang w:val="de-DE"/>
        </w:rPr>
      </w:pPr>
    </w:p>
    <w:p w14:paraId="3DDDA10C" w14:textId="09D4F547" w:rsidR="00F436E9" w:rsidRPr="00717976" w:rsidRDefault="00F436E9" w:rsidP="00FE7E52">
      <w:pPr>
        <w:pStyle w:val="berschrift2"/>
        <w:numPr>
          <w:ilvl w:val="1"/>
          <w:numId w:val="43"/>
        </w:numPr>
        <w:ind w:left="426" w:hanging="426"/>
      </w:pPr>
      <w:bookmarkStart w:id="23" w:name="_Toc20913135"/>
      <w:bookmarkStart w:id="24" w:name="_Toc25061665"/>
      <w:bookmarkStart w:id="25" w:name="_Toc97206367"/>
      <w:r w:rsidRPr="00717976">
        <w:t>Überprüfung und Anpassung</w:t>
      </w:r>
      <w:bookmarkEnd w:id="23"/>
      <w:bookmarkEnd w:id="24"/>
      <w:bookmarkEnd w:id="25"/>
    </w:p>
    <w:p w14:paraId="7BCCED85" w14:textId="77777777" w:rsidR="00A648B5" w:rsidRPr="00717976" w:rsidRDefault="00A648B5" w:rsidP="00842792">
      <w:pPr>
        <w:rPr>
          <w:rFonts w:cs="Arial"/>
          <w:szCs w:val="22"/>
          <w:lang w:val="de-DE"/>
        </w:rPr>
      </w:pPr>
    </w:p>
    <w:p w14:paraId="7A782704" w14:textId="097733C9" w:rsidR="00F436E9" w:rsidRPr="00717976" w:rsidRDefault="00F436E9" w:rsidP="00FE7E52">
      <w:pPr>
        <w:pStyle w:val="Listenabsatz"/>
        <w:numPr>
          <w:ilvl w:val="0"/>
          <w:numId w:val="4"/>
        </w:numPr>
        <w:ind w:left="567" w:hanging="567"/>
        <w:rPr>
          <w:rFonts w:cs="Arial"/>
          <w:szCs w:val="22"/>
          <w:lang w:val="de-DE"/>
        </w:rPr>
      </w:pPr>
      <w:r w:rsidRPr="00717976">
        <w:rPr>
          <w:rFonts w:cs="Arial"/>
          <w:bCs/>
          <w:iCs/>
          <w:color w:val="000000" w:themeColor="text1"/>
          <w:szCs w:val="22"/>
          <w:lang w:val="de-DE"/>
        </w:rPr>
        <w:t xml:space="preserve">Der Public Corporate Governance Kodex </w:t>
      </w:r>
      <w:r w:rsidR="00916D65">
        <w:rPr>
          <w:rFonts w:cs="Arial"/>
          <w:bCs/>
          <w:iCs/>
          <w:color w:val="000000" w:themeColor="text1"/>
          <w:szCs w:val="22"/>
          <w:lang w:val="de-DE"/>
        </w:rPr>
        <w:t>soll</w:t>
      </w:r>
      <w:r w:rsidR="00916D65" w:rsidRPr="00717976">
        <w:rPr>
          <w:rFonts w:cs="Arial"/>
          <w:bCs/>
          <w:iCs/>
          <w:color w:val="000000" w:themeColor="text1"/>
          <w:szCs w:val="22"/>
          <w:lang w:val="de-DE"/>
        </w:rPr>
        <w:t xml:space="preserve"> </w:t>
      </w:r>
      <w:r w:rsidRPr="00717976">
        <w:rPr>
          <w:rFonts w:cs="Arial"/>
          <w:bCs/>
          <w:iCs/>
          <w:color w:val="000000" w:themeColor="text1"/>
          <w:szCs w:val="22"/>
          <w:lang w:val="de-DE"/>
        </w:rPr>
        <w:t xml:space="preserve">regelmäßig vor dem Hintergrund </w:t>
      </w:r>
      <w:r w:rsidR="00043BE9" w:rsidRPr="00717976">
        <w:rPr>
          <w:rFonts w:cs="Arial"/>
          <w:bCs/>
          <w:iCs/>
          <w:color w:val="000000" w:themeColor="text1"/>
          <w:szCs w:val="22"/>
          <w:lang w:val="de-DE"/>
        </w:rPr>
        <w:t xml:space="preserve">der Entwicklungen im </w:t>
      </w:r>
      <w:r w:rsidR="00B64196" w:rsidRPr="00717976">
        <w:rPr>
          <w:rFonts w:cs="Arial"/>
          <w:szCs w:val="22"/>
          <w:lang w:val="de-DE"/>
        </w:rPr>
        <w:t>Deutsche</w:t>
      </w:r>
      <w:r w:rsidR="000B0626" w:rsidRPr="00717976">
        <w:rPr>
          <w:rFonts w:cs="Arial"/>
          <w:szCs w:val="22"/>
          <w:lang w:val="de-DE"/>
        </w:rPr>
        <w:t>n</w:t>
      </w:r>
      <w:r w:rsidR="00B64196" w:rsidRPr="00717976">
        <w:rPr>
          <w:rFonts w:cs="Arial"/>
          <w:szCs w:val="22"/>
          <w:lang w:val="de-DE"/>
        </w:rPr>
        <w:t xml:space="preserve"> Public Corporate Governance</w:t>
      </w:r>
      <w:r w:rsidR="005B4293">
        <w:rPr>
          <w:rFonts w:cs="Arial"/>
          <w:szCs w:val="22"/>
          <w:lang w:val="de-DE"/>
        </w:rPr>
        <w:t>-</w:t>
      </w:r>
      <w:r w:rsidR="00B64196" w:rsidRPr="00717976">
        <w:rPr>
          <w:rFonts w:cs="Arial"/>
          <w:szCs w:val="22"/>
          <w:lang w:val="de-DE"/>
        </w:rPr>
        <w:t>Musterkodex</w:t>
      </w:r>
      <w:r w:rsidR="00043BE9" w:rsidRPr="00717976">
        <w:rPr>
          <w:rFonts w:cs="Arial"/>
          <w:bCs/>
          <w:iCs/>
          <w:color w:val="000000" w:themeColor="text1"/>
          <w:szCs w:val="22"/>
          <w:lang w:val="de-DE"/>
        </w:rPr>
        <w:t xml:space="preserve"> und ggf. </w:t>
      </w:r>
      <w:r w:rsidRPr="00717976">
        <w:rPr>
          <w:rFonts w:cs="Arial"/>
          <w:bCs/>
          <w:iCs/>
          <w:color w:val="000000" w:themeColor="text1"/>
          <w:szCs w:val="22"/>
          <w:lang w:val="de-DE"/>
        </w:rPr>
        <w:t xml:space="preserve">nationaler und internationaler Entwicklungen </w:t>
      </w:r>
      <w:r w:rsidR="007714B0" w:rsidRPr="00717976">
        <w:rPr>
          <w:rFonts w:cs="Arial"/>
          <w:bCs/>
          <w:iCs/>
          <w:color w:val="000000" w:themeColor="text1"/>
          <w:szCs w:val="22"/>
          <w:lang w:val="de-DE"/>
        </w:rPr>
        <w:t>vo</w:t>
      </w:r>
      <w:r w:rsidR="007714B0">
        <w:rPr>
          <w:rFonts w:cs="Arial"/>
          <w:bCs/>
          <w:iCs/>
          <w:color w:val="000000" w:themeColor="text1"/>
          <w:szCs w:val="22"/>
          <w:lang w:val="de-DE"/>
        </w:rPr>
        <w:t>m</w:t>
      </w:r>
      <w:r w:rsidR="007714B0" w:rsidRPr="00717976">
        <w:rPr>
          <w:rFonts w:cs="Arial"/>
          <w:bCs/>
          <w:iCs/>
          <w:color w:val="000000" w:themeColor="text1"/>
          <w:szCs w:val="22"/>
          <w:lang w:val="de-DE"/>
        </w:rPr>
        <w:t xml:space="preserve"> </w:t>
      </w:r>
      <w:r w:rsidRPr="00717976">
        <w:rPr>
          <w:rFonts w:cs="Arial"/>
          <w:bCs/>
          <w:iCs/>
          <w:color w:val="000000" w:themeColor="text1"/>
          <w:szCs w:val="22"/>
          <w:lang w:val="de-DE"/>
        </w:rPr>
        <w:t>Beteiligungsmanagement und der Verwaltungsführung überprüft und bei Bedarf angepasst</w:t>
      </w:r>
      <w:r w:rsidR="004A717F">
        <w:rPr>
          <w:rFonts w:cs="Arial"/>
          <w:bCs/>
          <w:iCs/>
          <w:color w:val="000000" w:themeColor="text1"/>
          <w:szCs w:val="22"/>
          <w:lang w:val="de-DE"/>
        </w:rPr>
        <w:t xml:space="preserve"> werden</w:t>
      </w:r>
      <w:r w:rsidRPr="00717976">
        <w:rPr>
          <w:rFonts w:cs="Arial"/>
          <w:bCs/>
          <w:iCs/>
          <w:color w:val="000000" w:themeColor="text1"/>
          <w:szCs w:val="22"/>
          <w:lang w:val="de-DE"/>
        </w:rPr>
        <w:t>.</w:t>
      </w:r>
    </w:p>
    <w:p w14:paraId="4F45AF22" w14:textId="3DC2E418" w:rsidR="002F74E8" w:rsidRDefault="002F74E8" w:rsidP="007E5A78">
      <w:pPr>
        <w:jc w:val="left"/>
        <w:rPr>
          <w:rFonts w:cs="Arial"/>
          <w:szCs w:val="22"/>
          <w:lang w:val="de-DE"/>
        </w:rPr>
      </w:pPr>
      <w:r>
        <w:rPr>
          <w:rFonts w:cs="Arial"/>
          <w:szCs w:val="22"/>
          <w:lang w:val="de-DE"/>
        </w:rPr>
        <w:br w:type="page"/>
      </w:r>
    </w:p>
    <w:p w14:paraId="31F049E0" w14:textId="2082D427" w:rsidR="003916C6" w:rsidRPr="00717976" w:rsidRDefault="003916C6" w:rsidP="00D31C26">
      <w:pPr>
        <w:pStyle w:val="berschrift1"/>
        <w:numPr>
          <w:ilvl w:val="0"/>
          <w:numId w:val="43"/>
        </w:numPr>
        <w:ind w:left="426" w:hanging="426"/>
        <w:rPr>
          <w:lang w:val="de-DE"/>
        </w:rPr>
      </w:pPr>
      <w:bookmarkStart w:id="26" w:name="_Toc21082719"/>
      <w:bookmarkStart w:id="27" w:name="_Toc25061666"/>
      <w:bookmarkStart w:id="28" w:name="_Toc97206368"/>
      <w:r w:rsidRPr="00717976">
        <w:rPr>
          <w:lang w:val="de-DE"/>
        </w:rPr>
        <w:lastRenderedPageBreak/>
        <w:t>Gesellschafterrolle, Gesellschafterversammlung und Organisationselement Beteiligungsmanagement</w:t>
      </w:r>
      <w:bookmarkEnd w:id="26"/>
      <w:bookmarkEnd w:id="27"/>
      <w:bookmarkEnd w:id="28"/>
    </w:p>
    <w:p w14:paraId="5D1DA713" w14:textId="77777777" w:rsidR="003916C6" w:rsidRPr="00717976" w:rsidRDefault="003916C6" w:rsidP="00933E8A">
      <w:pPr>
        <w:rPr>
          <w:rFonts w:cs="Arial"/>
          <w:szCs w:val="22"/>
          <w:lang w:val="de-DE"/>
        </w:rPr>
      </w:pPr>
    </w:p>
    <w:p w14:paraId="6A4EDC48" w14:textId="66A54F7C" w:rsidR="003916C6" w:rsidRPr="00717976" w:rsidRDefault="003916C6" w:rsidP="00FE7E52">
      <w:pPr>
        <w:pStyle w:val="berschrift2"/>
        <w:numPr>
          <w:ilvl w:val="1"/>
          <w:numId w:val="45"/>
        </w:numPr>
        <w:ind w:left="426" w:hanging="426"/>
      </w:pPr>
      <w:bookmarkStart w:id="29" w:name="_Toc21082720"/>
      <w:bookmarkStart w:id="30" w:name="_Toc25061667"/>
      <w:bookmarkStart w:id="31" w:name="_Toc97206369"/>
      <w:r w:rsidRPr="00717976">
        <w:t>Gesellschafterrolle</w:t>
      </w:r>
      <w:bookmarkEnd w:id="29"/>
      <w:bookmarkEnd w:id="30"/>
      <w:bookmarkEnd w:id="31"/>
    </w:p>
    <w:p w14:paraId="5D241BF8" w14:textId="77777777" w:rsidR="003916C6" w:rsidRPr="00717976" w:rsidRDefault="003916C6" w:rsidP="00933E8A">
      <w:pPr>
        <w:rPr>
          <w:rFonts w:cs="Arial"/>
          <w:szCs w:val="22"/>
          <w:lang w:val="de-DE"/>
        </w:rPr>
      </w:pPr>
    </w:p>
    <w:p w14:paraId="47AC0CB2" w14:textId="4650ADC0" w:rsidR="004C257A" w:rsidRPr="00FE7E52" w:rsidRDefault="004C257A" w:rsidP="00FE7E52">
      <w:pPr>
        <w:pStyle w:val="Listenabsatz"/>
        <w:numPr>
          <w:ilvl w:val="0"/>
          <w:numId w:val="44"/>
        </w:numPr>
        <w:ind w:left="567" w:hanging="567"/>
        <w:rPr>
          <w:rFonts w:cs="Arial"/>
          <w:szCs w:val="22"/>
          <w:lang w:val="de-DE"/>
        </w:rPr>
      </w:pPr>
      <w:r w:rsidRPr="00FE7E52">
        <w:rPr>
          <w:rFonts w:cs="Arial"/>
          <w:szCs w:val="22"/>
          <w:lang w:val="de-DE"/>
        </w:rPr>
        <w:t xml:space="preserve">Die Gebietskörperschaft </w:t>
      </w:r>
      <w:r w:rsidR="004A717F" w:rsidRPr="00FE7E52">
        <w:rPr>
          <w:rFonts w:cs="Arial"/>
          <w:szCs w:val="22"/>
          <w:lang w:val="de-DE"/>
        </w:rPr>
        <w:t xml:space="preserve">soll </w:t>
      </w:r>
      <w:r w:rsidR="004C23F2" w:rsidRPr="00FE7E52">
        <w:rPr>
          <w:rFonts w:cs="Arial"/>
          <w:szCs w:val="22"/>
          <w:lang w:val="de-DE"/>
        </w:rPr>
        <w:t xml:space="preserve">die Entwicklung </w:t>
      </w:r>
      <w:r w:rsidRPr="00FE7E52">
        <w:rPr>
          <w:rFonts w:cs="Arial"/>
          <w:szCs w:val="22"/>
          <w:lang w:val="de-DE"/>
        </w:rPr>
        <w:t>eine</w:t>
      </w:r>
      <w:r w:rsidR="004C23F2" w:rsidRPr="00FE7E52">
        <w:rPr>
          <w:rFonts w:cs="Arial"/>
          <w:szCs w:val="22"/>
          <w:lang w:val="de-DE"/>
        </w:rPr>
        <w:t>r nachhaltigen</w:t>
      </w:r>
      <w:r w:rsidRPr="00FE7E52">
        <w:rPr>
          <w:rFonts w:cs="Arial"/>
          <w:szCs w:val="22"/>
          <w:lang w:val="de-DE"/>
        </w:rPr>
        <w:t xml:space="preserve"> </w:t>
      </w:r>
      <w:r w:rsidR="00511FAB" w:rsidRPr="00FE7E52">
        <w:rPr>
          <w:rFonts w:cs="Arial"/>
          <w:szCs w:val="22"/>
          <w:lang w:val="de-DE"/>
        </w:rPr>
        <w:t>Gesamt</w:t>
      </w:r>
      <w:r w:rsidRPr="00FE7E52">
        <w:rPr>
          <w:rFonts w:cs="Arial"/>
          <w:szCs w:val="22"/>
          <w:lang w:val="de-DE"/>
        </w:rPr>
        <w:t xml:space="preserve">strategie </w:t>
      </w:r>
      <w:r w:rsidR="00511FAB" w:rsidRPr="00FE7E52">
        <w:rPr>
          <w:rFonts w:cs="Arial"/>
          <w:lang w:val="de-DE"/>
        </w:rPr>
        <w:t xml:space="preserve">(in </w:t>
      </w:r>
      <w:r w:rsidR="00442192" w:rsidRPr="00FE7E52">
        <w:rPr>
          <w:rFonts w:cs="Arial"/>
          <w:szCs w:val="22"/>
          <w:lang w:val="de-DE"/>
        </w:rPr>
        <w:br/>
      </w:r>
      <w:r w:rsidR="00511FAB" w:rsidRPr="00FE7E52">
        <w:rPr>
          <w:rFonts w:cs="Arial"/>
          <w:lang w:val="de-DE"/>
        </w:rPr>
        <w:t>Kommunen bspw. Stadtwirtschaftsstrategie) prüfen</w:t>
      </w:r>
      <w:r w:rsidRPr="00FE7E52">
        <w:rPr>
          <w:rFonts w:cs="Arial"/>
          <w:szCs w:val="22"/>
          <w:lang w:val="de-DE"/>
        </w:rPr>
        <w:t>, um auf diese Weise die übergreifenden Potenziale für die Stadt/ die Gebietskörperschaft zu adressieren und zusätzlich zu aktiveren.</w:t>
      </w:r>
    </w:p>
    <w:p w14:paraId="55213F37" w14:textId="77777777" w:rsidR="000F6952" w:rsidRDefault="000F6952" w:rsidP="00933E8A">
      <w:pPr>
        <w:pStyle w:val="Listenabsatz"/>
        <w:ind w:left="0"/>
        <w:rPr>
          <w:rFonts w:cs="Arial"/>
          <w:szCs w:val="22"/>
          <w:lang w:val="de-DE"/>
        </w:rPr>
      </w:pPr>
    </w:p>
    <w:p w14:paraId="6E65A20D" w14:textId="2F0E0394" w:rsidR="003916C6" w:rsidRPr="00717976" w:rsidRDefault="0022286C" w:rsidP="00FE7E52">
      <w:pPr>
        <w:pStyle w:val="Listenabsatz"/>
        <w:numPr>
          <w:ilvl w:val="0"/>
          <w:numId w:val="44"/>
        </w:numPr>
        <w:ind w:left="567" w:hanging="567"/>
        <w:rPr>
          <w:rFonts w:cs="Arial"/>
          <w:szCs w:val="22"/>
          <w:lang w:val="de-DE"/>
        </w:rPr>
      </w:pPr>
      <w:bookmarkStart w:id="32" w:name="_Ref26445037"/>
      <w:r w:rsidRPr="00717976">
        <w:rPr>
          <w:rFonts w:cs="Arial"/>
          <w:i/>
          <w:iCs/>
          <w:szCs w:val="22"/>
          <w:lang w:val="de-DE"/>
        </w:rPr>
        <w:t xml:space="preserve">An dieser Stelle ist </w:t>
      </w:r>
      <w:r w:rsidR="003430A5">
        <w:rPr>
          <w:rFonts w:cs="Arial"/>
          <w:i/>
          <w:iCs/>
          <w:szCs w:val="22"/>
          <w:lang w:val="de-DE"/>
        </w:rPr>
        <w:t xml:space="preserve">im jeweiligen Public Corporate Governance Kodex </w:t>
      </w:r>
      <w:r w:rsidRPr="00717976">
        <w:rPr>
          <w:rFonts w:cs="Arial"/>
          <w:i/>
          <w:iCs/>
          <w:szCs w:val="22"/>
          <w:lang w:val="de-DE"/>
        </w:rPr>
        <w:t xml:space="preserve">eine </w:t>
      </w:r>
      <w:r w:rsidR="003916C6" w:rsidRPr="00717976">
        <w:rPr>
          <w:rFonts w:cs="Arial"/>
          <w:i/>
          <w:iCs/>
          <w:szCs w:val="22"/>
          <w:lang w:val="de-DE"/>
        </w:rPr>
        <w:t>Regelung</w:t>
      </w:r>
      <w:r w:rsidRPr="00717976">
        <w:rPr>
          <w:rFonts w:cs="Arial"/>
          <w:i/>
          <w:iCs/>
          <w:szCs w:val="22"/>
          <w:lang w:val="de-DE"/>
        </w:rPr>
        <w:t xml:space="preserve"> vorzusehen</w:t>
      </w:r>
      <w:r w:rsidR="003916C6" w:rsidRPr="00717976">
        <w:rPr>
          <w:rFonts w:cs="Arial"/>
          <w:i/>
          <w:iCs/>
          <w:szCs w:val="22"/>
          <w:lang w:val="de-DE"/>
        </w:rPr>
        <w:t>, die die jeweiligen rechtlichen Voraussetzungen für die wirtschaftliche Betätigung bzw. die Anforderung an die öffentliche Hand für die Gründung von und Beteiligung an einem Unternehmen nennt</w:t>
      </w:r>
      <w:r w:rsidR="00507858" w:rsidRPr="00717976">
        <w:rPr>
          <w:rFonts w:cs="Arial"/>
          <w:i/>
          <w:iCs/>
          <w:szCs w:val="22"/>
          <w:lang w:val="de-DE"/>
        </w:rPr>
        <w:t>.</w:t>
      </w:r>
      <w:bookmarkEnd w:id="32"/>
    </w:p>
    <w:p w14:paraId="4C06BC24" w14:textId="77777777" w:rsidR="003916C6" w:rsidRPr="00717976" w:rsidRDefault="003916C6" w:rsidP="00F757AE">
      <w:pPr>
        <w:pStyle w:val="Listenabsatz"/>
        <w:ind w:left="567" w:hanging="567"/>
        <w:rPr>
          <w:rFonts w:cs="Arial"/>
          <w:szCs w:val="22"/>
          <w:lang w:val="de-DE"/>
        </w:rPr>
      </w:pPr>
    </w:p>
    <w:p w14:paraId="48F08169" w14:textId="549BFF54" w:rsidR="00784A64" w:rsidRDefault="003916C6" w:rsidP="00F757AE">
      <w:pPr>
        <w:pStyle w:val="Listenabsatz"/>
        <w:ind w:left="567"/>
        <w:rPr>
          <w:lang w:val="de-DE"/>
        </w:rPr>
      </w:pPr>
      <w:r w:rsidRPr="00717976">
        <w:rPr>
          <w:rFonts w:cs="Arial"/>
          <w:i/>
          <w:iCs/>
          <w:szCs w:val="22"/>
          <w:lang w:val="de-DE"/>
        </w:rPr>
        <w:t>(Vielfach wird in den rechtlichen Grundlagen u.a. formuliert</w:t>
      </w:r>
      <w:r w:rsidR="002E1D9F">
        <w:rPr>
          <w:rFonts w:cs="Arial"/>
          <w:i/>
          <w:iCs/>
          <w:szCs w:val="22"/>
          <w:lang w:val="de-DE"/>
        </w:rPr>
        <w:t>:</w:t>
      </w:r>
      <w:r w:rsidR="002E1D9F" w:rsidRPr="00717976">
        <w:rPr>
          <w:rFonts w:cs="Arial"/>
          <w:i/>
          <w:iCs/>
          <w:szCs w:val="22"/>
          <w:lang w:val="de-DE"/>
        </w:rPr>
        <w:t xml:space="preserve"> </w:t>
      </w:r>
      <w:r w:rsidR="002E1D9F">
        <w:rPr>
          <w:rFonts w:cs="Arial"/>
          <w:i/>
          <w:iCs/>
          <w:szCs w:val="22"/>
          <w:lang w:val="de-DE"/>
        </w:rPr>
        <w:t>D</w:t>
      </w:r>
      <w:r w:rsidRPr="00717976">
        <w:rPr>
          <w:rFonts w:cs="Arial"/>
          <w:i/>
          <w:iCs/>
          <w:szCs w:val="22"/>
          <w:lang w:val="de-DE"/>
        </w:rPr>
        <w:t xml:space="preserve">ie Gebietskörperschaft </w:t>
      </w:r>
      <w:r w:rsidR="002E1D9F">
        <w:rPr>
          <w:rFonts w:cs="Arial"/>
          <w:i/>
          <w:iCs/>
          <w:szCs w:val="22"/>
          <w:lang w:val="de-DE"/>
        </w:rPr>
        <w:t xml:space="preserve">darf sich </w:t>
      </w:r>
      <w:r w:rsidRPr="00717976">
        <w:rPr>
          <w:rFonts w:cs="Arial"/>
          <w:i/>
          <w:iCs/>
          <w:szCs w:val="22"/>
          <w:lang w:val="de-DE"/>
        </w:rPr>
        <w:t xml:space="preserve">an der Gründung eines Unternehmens in einer Rechtsform des privaten Rechts oder an einem bestehenden Unternehmen in einer solchen Rechtsform nur beteiligen, wenn ein </w:t>
      </w:r>
      <w:r w:rsidR="00350553">
        <w:rPr>
          <w:rFonts w:cs="Arial"/>
          <w:szCs w:val="22"/>
          <w:lang w:val="de-DE"/>
        </w:rPr>
        <w:br/>
      </w:r>
      <w:r w:rsidRPr="00717976">
        <w:rPr>
          <w:rFonts w:cs="Arial"/>
          <w:i/>
          <w:iCs/>
          <w:szCs w:val="22"/>
          <w:lang w:val="de-DE"/>
        </w:rPr>
        <w:t>wichtiges öffentliches Interesse vorliegt</w:t>
      </w:r>
      <w:r w:rsidR="00F423C5">
        <w:rPr>
          <w:rFonts w:cs="Arial"/>
          <w:i/>
          <w:iCs/>
          <w:szCs w:val="22"/>
          <w:lang w:val="de-DE"/>
        </w:rPr>
        <w:t>,</w:t>
      </w:r>
      <w:r w:rsidRPr="00717976">
        <w:rPr>
          <w:rFonts w:cs="Arial"/>
          <w:i/>
          <w:iCs/>
          <w:szCs w:val="22"/>
          <w:lang w:val="de-DE"/>
        </w:rPr>
        <w:t xml:space="preserve"> der angestrebte öffentliche Zweck nicht besser und wirtschaftlicher auf andere Weise zu erreichen ist</w:t>
      </w:r>
      <w:r w:rsidR="00F423C5">
        <w:rPr>
          <w:rFonts w:cs="Arial"/>
          <w:i/>
          <w:iCs/>
          <w:szCs w:val="22"/>
          <w:lang w:val="de-DE"/>
        </w:rPr>
        <w:t xml:space="preserve"> und ein </w:t>
      </w:r>
      <w:r w:rsidR="00301FF1">
        <w:rPr>
          <w:rFonts w:cs="Arial"/>
          <w:i/>
          <w:iCs/>
          <w:szCs w:val="22"/>
          <w:lang w:val="de-DE"/>
        </w:rPr>
        <w:t>angemessener</w:t>
      </w:r>
      <w:r w:rsidR="00F423C5">
        <w:rPr>
          <w:rFonts w:cs="Arial"/>
          <w:i/>
          <w:iCs/>
          <w:szCs w:val="22"/>
          <w:lang w:val="de-DE"/>
        </w:rPr>
        <w:t xml:space="preserve"> Einfluss</w:t>
      </w:r>
      <w:r w:rsidR="00301FF1">
        <w:rPr>
          <w:rFonts w:cs="Arial"/>
          <w:i/>
          <w:iCs/>
          <w:szCs w:val="22"/>
          <w:lang w:val="de-DE"/>
        </w:rPr>
        <w:t xml:space="preserve"> in den Unternehmensorganen</w:t>
      </w:r>
      <w:r w:rsidR="00F423C5">
        <w:rPr>
          <w:rFonts w:cs="Arial"/>
          <w:i/>
          <w:iCs/>
          <w:szCs w:val="22"/>
          <w:lang w:val="de-DE"/>
        </w:rPr>
        <w:t xml:space="preserve"> gewährleistet wird</w:t>
      </w:r>
      <w:r w:rsidRPr="00717976">
        <w:rPr>
          <w:rFonts w:cs="Arial"/>
          <w:i/>
          <w:iCs/>
          <w:szCs w:val="22"/>
          <w:lang w:val="de-DE"/>
        </w:rPr>
        <w:t>.</w:t>
      </w:r>
      <w:r w:rsidRPr="00301FF1">
        <w:rPr>
          <w:lang w:val="de-DE"/>
        </w:rPr>
        <w:t>)</w:t>
      </w:r>
      <w:bookmarkStart w:id="33" w:name="_Hlk24027052"/>
      <w:bookmarkStart w:id="34" w:name="_Hlk23933087"/>
      <w:bookmarkStart w:id="35" w:name="_Hlk24027349"/>
    </w:p>
    <w:p w14:paraId="55B6F3ED" w14:textId="77777777" w:rsidR="006B2533" w:rsidRPr="006B2533" w:rsidRDefault="006B2533" w:rsidP="00F757AE">
      <w:pPr>
        <w:pStyle w:val="Listenabsatz"/>
        <w:ind w:left="567" w:hanging="567"/>
        <w:rPr>
          <w:lang w:val="de-DE"/>
        </w:rPr>
      </w:pPr>
    </w:p>
    <w:p w14:paraId="1AE50E99" w14:textId="3C9948AB" w:rsidR="00483DB0" w:rsidRPr="00A603A8" w:rsidRDefault="00483DB0" w:rsidP="00FE7E52">
      <w:pPr>
        <w:pStyle w:val="Listenabsatz"/>
        <w:numPr>
          <w:ilvl w:val="0"/>
          <w:numId w:val="44"/>
        </w:numPr>
        <w:ind w:left="567" w:hanging="567"/>
        <w:rPr>
          <w:rFonts w:cs="Arial"/>
          <w:sz w:val="24"/>
          <w:lang w:val="de-DE"/>
        </w:rPr>
      </w:pPr>
      <w:r w:rsidRPr="00A603A8">
        <w:rPr>
          <w:szCs w:val="22"/>
          <w:lang w:val="de-DE"/>
        </w:rPr>
        <w:t xml:space="preserve">Die Gebietskörperschaft soll </w:t>
      </w:r>
      <w:r w:rsidR="005874B2">
        <w:rPr>
          <w:szCs w:val="22"/>
          <w:lang w:val="de-DE"/>
        </w:rPr>
        <w:t>in angemessenen Zeitintervallen</w:t>
      </w:r>
      <w:r w:rsidRPr="00A603A8">
        <w:rPr>
          <w:szCs w:val="22"/>
          <w:lang w:val="de-DE"/>
        </w:rPr>
        <w:t xml:space="preserve"> prüfen, inwieweit </w:t>
      </w:r>
      <w:r w:rsidR="00F442C5" w:rsidRPr="00A603A8">
        <w:rPr>
          <w:szCs w:val="22"/>
          <w:lang w:val="de-DE"/>
        </w:rPr>
        <w:t>die</w:t>
      </w:r>
      <w:r w:rsidRPr="00A603A8">
        <w:rPr>
          <w:szCs w:val="22"/>
          <w:lang w:val="de-DE"/>
        </w:rPr>
        <w:t xml:space="preserve"> </w:t>
      </w:r>
      <w:r w:rsidR="00321C66">
        <w:rPr>
          <w:rFonts w:cs="Arial"/>
          <w:szCs w:val="22"/>
          <w:lang w:val="de-DE"/>
        </w:rPr>
        <w:br/>
      </w:r>
      <w:r w:rsidRPr="00A603A8">
        <w:rPr>
          <w:szCs w:val="22"/>
          <w:lang w:val="de-DE"/>
        </w:rPr>
        <w:t xml:space="preserve">wirtschaftliche Betätigung den </w:t>
      </w:r>
      <w:r w:rsidR="00FA387E" w:rsidRPr="00A603A8">
        <w:rPr>
          <w:szCs w:val="22"/>
          <w:lang w:val="de-DE"/>
        </w:rPr>
        <w:t xml:space="preserve">rechtlichen </w:t>
      </w:r>
      <w:r w:rsidR="001B11A3" w:rsidRPr="00A603A8">
        <w:rPr>
          <w:szCs w:val="22"/>
          <w:lang w:val="de-DE"/>
        </w:rPr>
        <w:t>V</w:t>
      </w:r>
      <w:r w:rsidR="00FA387E" w:rsidRPr="00A603A8">
        <w:rPr>
          <w:szCs w:val="22"/>
          <w:lang w:val="de-DE"/>
        </w:rPr>
        <w:t>oraussetzungen</w:t>
      </w:r>
      <w:r w:rsidR="00900B05" w:rsidRPr="00A603A8">
        <w:rPr>
          <w:szCs w:val="22"/>
          <w:lang w:val="de-DE"/>
        </w:rPr>
        <w:t xml:space="preserve"> und Anforderungen</w:t>
      </w:r>
      <w:r w:rsidRPr="00A603A8">
        <w:rPr>
          <w:szCs w:val="22"/>
          <w:lang w:val="de-DE"/>
        </w:rPr>
        <w:t xml:space="preserve"> entspricht</w:t>
      </w:r>
      <w:r w:rsidR="00FA387E" w:rsidRPr="00A603A8">
        <w:rPr>
          <w:szCs w:val="22"/>
          <w:lang w:val="de-DE"/>
        </w:rPr>
        <w:t>.</w:t>
      </w:r>
    </w:p>
    <w:p w14:paraId="0BF1ADAE" w14:textId="77777777" w:rsidR="00DC42A8" w:rsidRPr="00900B05" w:rsidRDefault="00DC42A8" w:rsidP="00F757AE">
      <w:pPr>
        <w:pStyle w:val="Listenabsatz"/>
        <w:ind w:left="567" w:hanging="567"/>
        <w:rPr>
          <w:rFonts w:cs="Arial"/>
          <w:sz w:val="24"/>
          <w:lang w:val="de-DE"/>
        </w:rPr>
      </w:pPr>
    </w:p>
    <w:p w14:paraId="7A7D54A0" w14:textId="2D8308FA" w:rsidR="00534F5A" w:rsidRPr="00717976" w:rsidRDefault="00534F5A" w:rsidP="00FE7E52">
      <w:pPr>
        <w:pStyle w:val="Listenabsatz"/>
        <w:numPr>
          <w:ilvl w:val="0"/>
          <w:numId w:val="44"/>
        </w:numPr>
        <w:ind w:left="567" w:hanging="567"/>
        <w:rPr>
          <w:rFonts w:cs="Arial"/>
          <w:szCs w:val="22"/>
          <w:lang w:val="de-DE"/>
        </w:rPr>
      </w:pPr>
      <w:r w:rsidRPr="00717976">
        <w:rPr>
          <w:rFonts w:eastAsia="Calibri" w:cs="Arial"/>
          <w:szCs w:val="22"/>
          <w:lang w:val="de-DE"/>
        </w:rPr>
        <w:t>Die</w:t>
      </w:r>
      <w:r w:rsidR="00AD6118" w:rsidRPr="00717976">
        <w:rPr>
          <w:rFonts w:eastAsia="Calibri" w:cs="Arial"/>
          <w:szCs w:val="22"/>
          <w:lang w:val="de-DE"/>
        </w:rPr>
        <w:t xml:space="preserve"> Gebietskörperschaft legt als</w:t>
      </w:r>
      <w:r w:rsidRPr="00717976">
        <w:rPr>
          <w:rFonts w:eastAsia="Calibri" w:cs="Arial"/>
          <w:szCs w:val="22"/>
          <w:lang w:val="de-DE"/>
        </w:rPr>
        <w:t xml:space="preserve"> Gesellschafter den Gegenstand des Unternehmens bzw. den Gesellschaftszweck </w:t>
      </w:r>
      <w:r w:rsidR="00D54956" w:rsidRPr="00717976">
        <w:rPr>
          <w:rFonts w:eastAsia="Calibri" w:cs="Arial"/>
          <w:szCs w:val="22"/>
          <w:lang w:val="de-DE"/>
        </w:rPr>
        <w:t xml:space="preserve">als erste strategische Ausrichtung und </w:t>
      </w:r>
      <w:r w:rsidRPr="00717976">
        <w:rPr>
          <w:rFonts w:eastAsia="Calibri" w:cs="Arial"/>
          <w:szCs w:val="22"/>
          <w:lang w:val="de-DE"/>
        </w:rPr>
        <w:t>abgeleitet aus übergeord</w:t>
      </w:r>
      <w:r w:rsidR="00382613">
        <w:rPr>
          <w:rFonts w:eastAsia="Calibri" w:cs="Arial"/>
          <w:szCs w:val="22"/>
          <w:lang w:val="de-DE"/>
        </w:rPr>
        <w:t>-</w:t>
      </w:r>
      <w:r w:rsidRPr="00717976">
        <w:rPr>
          <w:rFonts w:eastAsia="Calibri" w:cs="Arial"/>
          <w:szCs w:val="22"/>
          <w:lang w:val="de-DE"/>
        </w:rPr>
        <w:t xml:space="preserve">neten </w:t>
      </w:r>
      <w:r w:rsidRPr="003430A5">
        <w:rPr>
          <w:rFonts w:eastAsia="Calibri" w:cs="Arial"/>
          <w:szCs w:val="22"/>
          <w:lang w:val="de-DE"/>
        </w:rPr>
        <w:t xml:space="preserve">strategischen </w:t>
      </w:r>
      <w:r w:rsidRPr="00717976">
        <w:rPr>
          <w:rFonts w:eastAsia="Calibri" w:cs="Arial"/>
          <w:szCs w:val="22"/>
          <w:lang w:val="de-DE"/>
        </w:rPr>
        <w:t>Zielen der Gebietskörperschaft</w:t>
      </w:r>
      <w:r w:rsidR="00D54956" w:rsidRPr="00717976">
        <w:rPr>
          <w:rFonts w:eastAsia="Calibri" w:cs="Arial"/>
          <w:szCs w:val="22"/>
          <w:lang w:val="de-DE"/>
        </w:rPr>
        <w:t xml:space="preserve"> im Hinblick auf den öffentlichen Auftrag des Unternehmens </w:t>
      </w:r>
      <w:r w:rsidRPr="00717976">
        <w:rPr>
          <w:rFonts w:eastAsia="Calibri" w:cs="Arial"/>
          <w:szCs w:val="22"/>
          <w:lang w:val="de-DE"/>
        </w:rPr>
        <w:t xml:space="preserve">in </w:t>
      </w:r>
      <w:r w:rsidR="00D54956" w:rsidRPr="00717976">
        <w:rPr>
          <w:rFonts w:eastAsia="Calibri" w:cs="Arial"/>
          <w:szCs w:val="22"/>
          <w:lang w:val="de-DE"/>
        </w:rPr>
        <w:t>dessen Satzung</w:t>
      </w:r>
      <w:r w:rsidRPr="00717976">
        <w:rPr>
          <w:rFonts w:eastAsia="Calibri" w:cs="Arial"/>
          <w:szCs w:val="22"/>
          <w:lang w:val="de-DE"/>
        </w:rPr>
        <w:t xml:space="preserve"> fest.</w:t>
      </w:r>
      <w:bookmarkEnd w:id="33"/>
      <w:r w:rsidRPr="00717976">
        <w:rPr>
          <w:rFonts w:eastAsia="Calibri" w:cs="Arial"/>
          <w:szCs w:val="22"/>
          <w:lang w:val="de-DE"/>
        </w:rPr>
        <w:t xml:space="preserve"> Der Unternehmensgegenstand bzw. der Gesellschaftszweck können nur mit Zustimmung der Gesellschafter geändert werden.</w:t>
      </w:r>
      <w:bookmarkEnd w:id="34"/>
    </w:p>
    <w:bookmarkEnd w:id="35"/>
    <w:p w14:paraId="352489F1" w14:textId="77777777" w:rsidR="00534F5A" w:rsidRPr="00717976" w:rsidRDefault="00534F5A" w:rsidP="00F757AE">
      <w:pPr>
        <w:pStyle w:val="Listenabsatz"/>
        <w:ind w:left="567" w:hanging="567"/>
        <w:rPr>
          <w:rFonts w:cs="Arial"/>
          <w:szCs w:val="22"/>
          <w:lang w:val="de-DE"/>
        </w:rPr>
      </w:pPr>
    </w:p>
    <w:p w14:paraId="4D92B673" w14:textId="5A3A5ADE" w:rsidR="00534F5A" w:rsidRPr="006B2533" w:rsidRDefault="00534F5A" w:rsidP="00FE7E52">
      <w:pPr>
        <w:pStyle w:val="Listenabsatz"/>
        <w:numPr>
          <w:ilvl w:val="0"/>
          <w:numId w:val="44"/>
        </w:numPr>
        <w:ind w:left="567" w:hanging="567"/>
        <w:rPr>
          <w:rFonts w:eastAsia="Calibri" w:cs="Arial"/>
          <w:szCs w:val="22"/>
          <w:lang w:val="de-DE"/>
        </w:rPr>
      </w:pPr>
      <w:r w:rsidRPr="006B2533">
        <w:rPr>
          <w:rFonts w:cs="Arial"/>
          <w:szCs w:val="22"/>
          <w:lang w:val="de-DE"/>
        </w:rPr>
        <w:t xml:space="preserve">Die </w:t>
      </w:r>
      <w:r w:rsidR="00881E81" w:rsidRPr="006B2533">
        <w:rPr>
          <w:rFonts w:cs="Arial"/>
          <w:szCs w:val="22"/>
          <w:lang w:val="de-DE"/>
        </w:rPr>
        <w:t xml:space="preserve">Gebietskörperschaft </w:t>
      </w:r>
      <w:r w:rsidR="001A6011">
        <w:rPr>
          <w:rFonts w:cs="Arial"/>
          <w:szCs w:val="22"/>
          <w:lang w:val="de-DE"/>
        </w:rPr>
        <w:t>soll</w:t>
      </w:r>
      <w:r w:rsidR="001A6011" w:rsidRPr="006B2533">
        <w:rPr>
          <w:rFonts w:cs="Arial"/>
          <w:szCs w:val="22"/>
          <w:lang w:val="de-DE"/>
        </w:rPr>
        <w:t xml:space="preserve"> </w:t>
      </w:r>
      <w:r w:rsidR="00881E81" w:rsidRPr="006B2533">
        <w:rPr>
          <w:rFonts w:cs="Arial"/>
          <w:szCs w:val="22"/>
          <w:lang w:val="de-DE"/>
        </w:rPr>
        <w:t xml:space="preserve">als </w:t>
      </w:r>
      <w:r w:rsidRPr="006B2533">
        <w:rPr>
          <w:rFonts w:cs="Arial"/>
          <w:szCs w:val="22"/>
          <w:lang w:val="de-DE"/>
        </w:rPr>
        <w:t xml:space="preserve">Gesellschafter aus </w:t>
      </w:r>
      <w:r w:rsidR="005177E4" w:rsidRPr="006B2533">
        <w:rPr>
          <w:rFonts w:cs="Arial"/>
          <w:szCs w:val="22"/>
          <w:lang w:val="de-DE"/>
        </w:rPr>
        <w:t>den</w:t>
      </w:r>
      <w:r w:rsidR="00C46810" w:rsidRPr="006B2533">
        <w:rPr>
          <w:rFonts w:cs="Arial"/>
          <w:szCs w:val="22"/>
          <w:lang w:val="de-DE"/>
        </w:rPr>
        <w:t xml:space="preserve"> </w:t>
      </w:r>
      <w:r w:rsidRPr="006B2533">
        <w:rPr>
          <w:rFonts w:cs="Arial"/>
          <w:szCs w:val="22"/>
          <w:lang w:val="de-DE"/>
        </w:rPr>
        <w:t xml:space="preserve">übergreifenden </w:t>
      </w:r>
      <w:r w:rsidR="00C46810" w:rsidRPr="006B2533">
        <w:rPr>
          <w:rFonts w:cs="Arial"/>
          <w:szCs w:val="22"/>
          <w:lang w:val="de-DE"/>
        </w:rPr>
        <w:t xml:space="preserve">Zielen </w:t>
      </w:r>
      <w:r w:rsidRPr="006B2533">
        <w:rPr>
          <w:rFonts w:cs="Arial"/>
          <w:szCs w:val="22"/>
          <w:lang w:val="de-DE"/>
        </w:rPr>
        <w:t>der Gebietskörperschaft</w:t>
      </w:r>
      <w:r w:rsidR="00347EAC">
        <w:rPr>
          <w:rFonts w:cs="Arial"/>
          <w:szCs w:val="22"/>
          <w:lang w:val="de-DE"/>
        </w:rPr>
        <w:t xml:space="preserve">, </w:t>
      </w:r>
      <w:r w:rsidR="00C46810" w:rsidRPr="006B2533">
        <w:rPr>
          <w:rFonts w:cs="Arial"/>
          <w:szCs w:val="22"/>
          <w:lang w:val="de-DE"/>
        </w:rPr>
        <w:t xml:space="preserve">den Beschlüssen </w:t>
      </w:r>
      <w:r w:rsidR="00F24275" w:rsidRPr="006B2533">
        <w:rPr>
          <w:rFonts w:cs="Arial"/>
          <w:szCs w:val="22"/>
          <w:lang w:val="de-DE"/>
        </w:rPr>
        <w:t xml:space="preserve">des politisch zuständigen </w:t>
      </w:r>
      <w:r w:rsidR="00C92CCD" w:rsidRPr="006B2533">
        <w:rPr>
          <w:rFonts w:cs="Arial"/>
          <w:szCs w:val="22"/>
          <w:lang w:val="de-DE"/>
        </w:rPr>
        <w:t>Gremiums</w:t>
      </w:r>
      <w:r w:rsidR="006748C1" w:rsidRPr="006B2533">
        <w:rPr>
          <w:rFonts w:cs="Arial"/>
          <w:szCs w:val="22"/>
          <w:lang w:val="de-DE"/>
        </w:rPr>
        <w:t xml:space="preserve"> der Gebietskörperschaft</w:t>
      </w:r>
      <w:r w:rsidR="00241CA2">
        <w:rPr>
          <w:rFonts w:cs="Arial"/>
          <w:szCs w:val="22"/>
          <w:lang w:val="de-DE"/>
        </w:rPr>
        <w:t xml:space="preserve"> sowie unter Berücksichtigung der maßgeblichen Stakeholder-Interessen</w:t>
      </w:r>
      <w:r w:rsidRPr="006B2533">
        <w:rPr>
          <w:rFonts w:cs="Arial"/>
          <w:szCs w:val="22"/>
          <w:lang w:val="de-DE"/>
        </w:rPr>
        <w:t xml:space="preserve"> </w:t>
      </w:r>
      <w:r w:rsidR="00E306BB">
        <w:rPr>
          <w:rFonts w:cs="Arial"/>
          <w:lang w:val="de-DE"/>
        </w:rPr>
        <w:t>die von ihr verfolgten Ziele bezüglich des</w:t>
      </w:r>
      <w:r w:rsidRPr="006B2533">
        <w:rPr>
          <w:rFonts w:cs="Arial"/>
          <w:szCs w:val="22"/>
          <w:lang w:val="de-DE"/>
        </w:rPr>
        <w:t xml:space="preserve"> </w:t>
      </w:r>
      <w:r w:rsidR="006748C1" w:rsidRPr="006B2533">
        <w:rPr>
          <w:rFonts w:cs="Arial"/>
          <w:szCs w:val="22"/>
          <w:lang w:val="de-DE"/>
        </w:rPr>
        <w:t>jeweilige</w:t>
      </w:r>
      <w:r w:rsidR="003E7DF9">
        <w:rPr>
          <w:rFonts w:cs="Arial"/>
          <w:szCs w:val="22"/>
          <w:lang w:val="de-DE"/>
        </w:rPr>
        <w:t>n</w:t>
      </w:r>
      <w:r w:rsidR="006748C1" w:rsidRPr="006B2533">
        <w:rPr>
          <w:rFonts w:cs="Arial"/>
          <w:szCs w:val="22"/>
          <w:lang w:val="de-DE"/>
        </w:rPr>
        <w:t xml:space="preserve"> </w:t>
      </w:r>
      <w:r w:rsidRPr="006B2533">
        <w:rPr>
          <w:rFonts w:cs="Arial"/>
          <w:szCs w:val="22"/>
          <w:lang w:val="de-DE"/>
        </w:rPr>
        <w:t>Unternehmen</w:t>
      </w:r>
      <w:r w:rsidR="003E7DF9">
        <w:rPr>
          <w:rFonts w:cs="Arial"/>
          <w:szCs w:val="22"/>
          <w:lang w:val="de-DE"/>
        </w:rPr>
        <w:t>s</w:t>
      </w:r>
      <w:r w:rsidR="00E512B3" w:rsidRPr="006B2533">
        <w:rPr>
          <w:rFonts w:cs="Arial"/>
          <w:szCs w:val="22"/>
          <w:lang w:val="de-DE"/>
        </w:rPr>
        <w:t xml:space="preserve"> (sog. Zielbild für das Unternehmen)</w:t>
      </w:r>
      <w:r w:rsidR="006748C1" w:rsidRPr="006B2533">
        <w:rPr>
          <w:rFonts w:cs="Arial"/>
          <w:szCs w:val="22"/>
          <w:lang w:val="de-DE"/>
        </w:rPr>
        <w:t xml:space="preserve"> </w:t>
      </w:r>
      <w:r w:rsidR="00215284">
        <w:rPr>
          <w:rFonts w:cs="Arial"/>
          <w:szCs w:val="22"/>
          <w:lang w:val="de-DE"/>
        </w:rPr>
        <w:br/>
      </w:r>
      <w:r w:rsidR="006748C1" w:rsidRPr="006B2533">
        <w:rPr>
          <w:rFonts w:cs="Arial"/>
          <w:szCs w:val="22"/>
          <w:lang w:val="de-DE"/>
        </w:rPr>
        <w:t>ab</w:t>
      </w:r>
      <w:r w:rsidR="001A6011">
        <w:rPr>
          <w:rFonts w:cs="Arial"/>
          <w:szCs w:val="22"/>
          <w:lang w:val="de-DE"/>
        </w:rPr>
        <w:t>leiten</w:t>
      </w:r>
      <w:r w:rsidR="006748C1" w:rsidRPr="006B2533">
        <w:rPr>
          <w:rFonts w:cs="Arial"/>
          <w:szCs w:val="22"/>
          <w:lang w:val="de-DE"/>
        </w:rPr>
        <w:t>.</w:t>
      </w:r>
      <w:r w:rsidRPr="006B2533">
        <w:rPr>
          <w:rFonts w:cs="Arial"/>
          <w:szCs w:val="22"/>
          <w:lang w:val="de-DE"/>
        </w:rPr>
        <w:t xml:space="preserve"> </w:t>
      </w:r>
      <w:r w:rsidR="005D63C4" w:rsidRPr="006B2533">
        <w:rPr>
          <w:rFonts w:cs="Arial"/>
          <w:szCs w:val="22"/>
          <w:lang w:val="de-DE"/>
        </w:rPr>
        <w:t>In d</w:t>
      </w:r>
      <w:r w:rsidR="00974ADA">
        <w:rPr>
          <w:rFonts w:cs="Arial"/>
          <w:szCs w:val="22"/>
          <w:lang w:val="de-DE"/>
        </w:rPr>
        <w:t>ies</w:t>
      </w:r>
      <w:r w:rsidR="005D63C4" w:rsidRPr="006B2533">
        <w:rPr>
          <w:rFonts w:cs="Arial"/>
          <w:szCs w:val="22"/>
          <w:lang w:val="de-DE"/>
        </w:rPr>
        <w:t xml:space="preserve">en </w:t>
      </w:r>
      <w:r w:rsidR="00974ADA">
        <w:rPr>
          <w:rFonts w:cs="Arial"/>
          <w:szCs w:val="22"/>
          <w:lang w:val="de-DE"/>
        </w:rPr>
        <w:t>auf das jeweilige Unternehmen bezogenen Zielen</w:t>
      </w:r>
      <w:r w:rsidR="00640771">
        <w:rPr>
          <w:rFonts w:cs="Arial"/>
          <w:szCs w:val="22"/>
          <w:lang w:val="de-DE"/>
        </w:rPr>
        <w:t xml:space="preserve"> der Gebietskör</w:t>
      </w:r>
      <w:r w:rsidR="0016551E">
        <w:rPr>
          <w:rFonts w:cs="Arial"/>
          <w:szCs w:val="22"/>
          <w:lang w:val="de-DE"/>
        </w:rPr>
        <w:t>-</w:t>
      </w:r>
      <w:r w:rsidR="0016551E">
        <w:rPr>
          <w:rFonts w:cs="Arial"/>
          <w:szCs w:val="22"/>
          <w:lang w:val="de-DE"/>
        </w:rPr>
        <w:br/>
      </w:r>
      <w:r w:rsidR="00640771">
        <w:rPr>
          <w:rFonts w:cs="Arial"/>
          <w:szCs w:val="22"/>
          <w:lang w:val="de-DE"/>
        </w:rPr>
        <w:t>perschaft</w:t>
      </w:r>
      <w:r w:rsidR="00A70318" w:rsidRPr="006B2533">
        <w:rPr>
          <w:rFonts w:cs="Arial"/>
          <w:szCs w:val="22"/>
          <w:lang w:val="de-DE"/>
        </w:rPr>
        <w:t xml:space="preserve"> </w:t>
      </w:r>
      <w:r w:rsidR="00AB4753">
        <w:rPr>
          <w:rFonts w:cs="Arial"/>
          <w:szCs w:val="22"/>
          <w:lang w:val="de-DE"/>
        </w:rPr>
        <w:t>soll</w:t>
      </w:r>
      <w:r w:rsidR="00A70318" w:rsidRPr="006B2533">
        <w:rPr>
          <w:rFonts w:cs="Arial"/>
          <w:szCs w:val="22"/>
          <w:lang w:val="de-DE"/>
        </w:rPr>
        <w:t xml:space="preserve"> das gesetzlich vorgeschriebene wichtige öffentliche Interesse mit Leistungs</w:t>
      </w:r>
      <w:r w:rsidR="002317FF" w:rsidRPr="006B2533">
        <w:rPr>
          <w:rFonts w:cs="Arial"/>
          <w:szCs w:val="22"/>
          <w:lang w:val="de-DE"/>
        </w:rPr>
        <w:t>-/</w:t>
      </w:r>
      <w:r w:rsidR="00AB4753">
        <w:rPr>
          <w:rFonts w:cs="Arial"/>
          <w:szCs w:val="22"/>
          <w:lang w:val="de-DE"/>
        </w:rPr>
        <w:t xml:space="preserve"> </w:t>
      </w:r>
      <w:r w:rsidR="00A70318" w:rsidRPr="006B2533">
        <w:rPr>
          <w:rFonts w:cs="Arial"/>
          <w:szCs w:val="22"/>
          <w:lang w:val="de-DE"/>
        </w:rPr>
        <w:t>Wirkungs</w:t>
      </w:r>
      <w:r w:rsidR="002317FF" w:rsidRPr="006B2533">
        <w:rPr>
          <w:rFonts w:cs="Arial"/>
          <w:szCs w:val="22"/>
          <w:lang w:val="de-DE"/>
        </w:rPr>
        <w:t>zielen</w:t>
      </w:r>
      <w:r w:rsidR="00C01076">
        <w:rPr>
          <w:rFonts w:cs="Arial"/>
          <w:szCs w:val="22"/>
          <w:lang w:val="de-DE"/>
        </w:rPr>
        <w:t>,</w:t>
      </w:r>
      <w:r w:rsidR="00A70318" w:rsidRPr="006B2533">
        <w:rPr>
          <w:rFonts w:cs="Arial"/>
          <w:szCs w:val="22"/>
          <w:lang w:val="de-DE"/>
        </w:rPr>
        <w:t xml:space="preserve"> Finanz</w:t>
      </w:r>
      <w:r w:rsidR="005757F6" w:rsidRPr="006B2533">
        <w:rPr>
          <w:rFonts w:cs="Arial"/>
          <w:szCs w:val="22"/>
          <w:lang w:val="de-DE"/>
        </w:rPr>
        <w:t>z</w:t>
      </w:r>
      <w:r w:rsidR="00A70318" w:rsidRPr="006B2533">
        <w:rPr>
          <w:rFonts w:cs="Arial"/>
          <w:szCs w:val="22"/>
          <w:lang w:val="de-DE"/>
        </w:rPr>
        <w:t>ielen</w:t>
      </w:r>
      <w:r w:rsidR="00F26D92">
        <w:rPr>
          <w:rFonts w:cs="Arial"/>
          <w:szCs w:val="22"/>
          <w:lang w:val="de-DE"/>
        </w:rPr>
        <w:t xml:space="preserve"> </w:t>
      </w:r>
      <w:r w:rsidR="00C01076">
        <w:rPr>
          <w:rFonts w:cs="Arial"/>
          <w:szCs w:val="22"/>
          <w:lang w:val="de-DE"/>
        </w:rPr>
        <w:t xml:space="preserve">sowie konkreten </w:t>
      </w:r>
      <w:r w:rsidR="00F26D92">
        <w:rPr>
          <w:rFonts w:cs="Arial"/>
          <w:szCs w:val="22"/>
          <w:lang w:val="de-DE"/>
        </w:rPr>
        <w:t>Nachhaltigkeit</w:t>
      </w:r>
      <w:r w:rsidR="002B2799">
        <w:rPr>
          <w:rFonts w:cs="Arial"/>
          <w:szCs w:val="22"/>
          <w:lang w:val="de-DE"/>
        </w:rPr>
        <w:t>szielen</w:t>
      </w:r>
      <w:r w:rsidR="00A70318" w:rsidRPr="006B2533">
        <w:rPr>
          <w:rFonts w:cs="Arial"/>
          <w:szCs w:val="22"/>
          <w:lang w:val="de-DE"/>
        </w:rPr>
        <w:t xml:space="preserve"> veranschaulicht</w:t>
      </w:r>
      <w:r w:rsidR="00AB4753">
        <w:rPr>
          <w:rFonts w:cs="Arial"/>
          <w:szCs w:val="22"/>
          <w:lang w:val="de-DE"/>
        </w:rPr>
        <w:t xml:space="preserve"> </w:t>
      </w:r>
      <w:r w:rsidR="00D86B35">
        <w:rPr>
          <w:rFonts w:cs="Arial"/>
          <w:szCs w:val="22"/>
          <w:lang w:val="de-DE"/>
        </w:rPr>
        <w:br/>
      </w:r>
      <w:r w:rsidR="00AB4753">
        <w:rPr>
          <w:rFonts w:cs="Arial"/>
          <w:szCs w:val="22"/>
          <w:lang w:val="de-DE"/>
        </w:rPr>
        <w:t>werden</w:t>
      </w:r>
      <w:r w:rsidR="00A70318" w:rsidRPr="006B2533">
        <w:rPr>
          <w:rFonts w:cs="Arial"/>
          <w:szCs w:val="22"/>
          <w:lang w:val="de-DE"/>
        </w:rPr>
        <w:t>.</w:t>
      </w:r>
      <w:r w:rsidR="008C2045" w:rsidRPr="006B2533">
        <w:rPr>
          <w:rFonts w:cs="Arial"/>
          <w:szCs w:val="22"/>
          <w:lang w:val="de-DE"/>
        </w:rPr>
        <w:t xml:space="preserve"> </w:t>
      </w:r>
      <w:r w:rsidR="007077F1" w:rsidRPr="006B2533">
        <w:rPr>
          <w:rFonts w:cs="Arial"/>
          <w:szCs w:val="22"/>
          <w:lang w:val="de-DE"/>
        </w:rPr>
        <w:t xml:space="preserve">Die </w:t>
      </w:r>
      <w:r w:rsidR="00742405">
        <w:rPr>
          <w:rFonts w:cs="Arial"/>
          <w:szCs w:val="22"/>
          <w:lang w:val="de-DE"/>
        </w:rPr>
        <w:t xml:space="preserve">Ziele der </w:t>
      </w:r>
      <w:r w:rsidR="007077F1" w:rsidRPr="006B2533">
        <w:rPr>
          <w:rFonts w:cs="Arial"/>
          <w:szCs w:val="22"/>
          <w:lang w:val="de-DE"/>
        </w:rPr>
        <w:t xml:space="preserve">Gesellschafter </w:t>
      </w:r>
      <w:r w:rsidR="00777E58" w:rsidRPr="006B2533">
        <w:rPr>
          <w:rFonts w:cs="Arial"/>
          <w:szCs w:val="22"/>
          <w:lang w:val="de-DE"/>
        </w:rPr>
        <w:t>werden im</w:t>
      </w:r>
      <w:r w:rsidRPr="006B2533">
        <w:rPr>
          <w:rFonts w:cs="Arial"/>
          <w:szCs w:val="22"/>
          <w:lang w:val="de-DE"/>
        </w:rPr>
        <w:t xml:space="preserve"> Unternehmensgegenstand bzw. </w:t>
      </w:r>
      <w:r w:rsidR="00777E58" w:rsidRPr="006B2533">
        <w:rPr>
          <w:rFonts w:cs="Arial"/>
          <w:szCs w:val="22"/>
          <w:lang w:val="de-DE"/>
        </w:rPr>
        <w:t xml:space="preserve">in </w:t>
      </w:r>
      <w:r w:rsidRPr="006B2533">
        <w:rPr>
          <w:rFonts w:cs="Arial"/>
          <w:szCs w:val="22"/>
          <w:lang w:val="de-DE"/>
        </w:rPr>
        <w:t xml:space="preserve">dem </w:t>
      </w:r>
      <w:r w:rsidR="00D86B35">
        <w:rPr>
          <w:rFonts w:cs="Arial"/>
          <w:szCs w:val="22"/>
          <w:lang w:val="de-DE"/>
        </w:rPr>
        <w:br/>
      </w:r>
      <w:r w:rsidRPr="006B2533">
        <w:rPr>
          <w:rFonts w:cs="Arial"/>
          <w:szCs w:val="22"/>
          <w:lang w:val="de-DE"/>
        </w:rPr>
        <w:t xml:space="preserve">Gesellschaftszweck </w:t>
      </w:r>
      <w:r w:rsidR="007E7682" w:rsidRPr="006B2533">
        <w:rPr>
          <w:rFonts w:cs="Arial"/>
          <w:szCs w:val="22"/>
          <w:lang w:val="de-DE"/>
        </w:rPr>
        <w:t>des Unternehmens abgebildet</w:t>
      </w:r>
      <w:r w:rsidRPr="006B2533">
        <w:rPr>
          <w:rFonts w:cs="Arial"/>
          <w:szCs w:val="22"/>
          <w:lang w:val="de-DE"/>
        </w:rPr>
        <w:t>.</w:t>
      </w:r>
    </w:p>
    <w:p w14:paraId="106E43E1" w14:textId="77777777" w:rsidR="00534F5A" w:rsidRPr="00717976" w:rsidRDefault="00534F5A" w:rsidP="00F757AE">
      <w:pPr>
        <w:pStyle w:val="Listenabsatz"/>
        <w:ind w:left="567" w:hanging="567"/>
        <w:rPr>
          <w:rFonts w:cs="Arial"/>
          <w:szCs w:val="22"/>
          <w:lang w:val="de-DE"/>
        </w:rPr>
      </w:pPr>
    </w:p>
    <w:p w14:paraId="089476A6" w14:textId="164A3F13" w:rsidR="001A1633" w:rsidRPr="00BA5A45" w:rsidRDefault="004C2D8C" w:rsidP="00FE7E52">
      <w:pPr>
        <w:pStyle w:val="Listenabsatz"/>
        <w:numPr>
          <w:ilvl w:val="0"/>
          <w:numId w:val="44"/>
        </w:numPr>
        <w:ind w:left="567" w:hanging="567"/>
        <w:rPr>
          <w:rFonts w:cs="Arial"/>
          <w:szCs w:val="22"/>
          <w:lang w:val="de-DE"/>
        </w:rPr>
      </w:pPr>
      <w:r w:rsidRPr="00717976">
        <w:rPr>
          <w:rFonts w:cs="Arial"/>
          <w:szCs w:val="22"/>
          <w:lang w:val="de-DE"/>
        </w:rPr>
        <w:t xml:space="preserve">Die </w:t>
      </w:r>
      <w:r w:rsidR="00881E81" w:rsidRPr="00717976">
        <w:rPr>
          <w:rFonts w:cs="Arial"/>
          <w:szCs w:val="22"/>
          <w:lang w:val="de-DE"/>
        </w:rPr>
        <w:t>Bevollmächtigten der Gebietskörperschaft</w:t>
      </w:r>
      <w:r w:rsidRPr="00717976">
        <w:rPr>
          <w:rFonts w:cs="Arial"/>
          <w:szCs w:val="22"/>
          <w:lang w:val="de-DE"/>
        </w:rPr>
        <w:t xml:space="preserve"> </w:t>
      </w:r>
      <w:r w:rsidR="0066296F" w:rsidRPr="00717976">
        <w:rPr>
          <w:rFonts w:cs="Arial"/>
          <w:szCs w:val="22"/>
          <w:lang w:val="de-DE"/>
        </w:rPr>
        <w:t>in den Unternehmensorganen</w:t>
      </w:r>
      <w:r w:rsidR="00114232" w:rsidRPr="00717976">
        <w:rPr>
          <w:rFonts w:cs="Arial"/>
          <w:szCs w:val="22"/>
          <w:lang w:val="de-DE"/>
        </w:rPr>
        <w:t xml:space="preserve"> </w:t>
      </w:r>
      <w:r w:rsidR="003861E2">
        <w:rPr>
          <w:rFonts w:cs="Arial"/>
          <w:szCs w:val="22"/>
          <w:lang w:val="de-DE"/>
        </w:rPr>
        <w:t xml:space="preserve">sollen </w:t>
      </w:r>
      <w:r w:rsidR="00114232" w:rsidRPr="00717976">
        <w:rPr>
          <w:rFonts w:cs="Arial"/>
          <w:szCs w:val="22"/>
          <w:lang w:val="de-DE"/>
        </w:rPr>
        <w:t>darauf hin</w:t>
      </w:r>
      <w:r w:rsidR="003861E2">
        <w:rPr>
          <w:rFonts w:cs="Arial"/>
          <w:szCs w:val="22"/>
          <w:lang w:val="de-DE"/>
        </w:rPr>
        <w:t>wirken</w:t>
      </w:r>
      <w:r w:rsidR="00114232" w:rsidRPr="00717976">
        <w:rPr>
          <w:rFonts w:cs="Arial"/>
          <w:szCs w:val="22"/>
          <w:lang w:val="de-DE"/>
        </w:rPr>
        <w:t xml:space="preserve">, </w:t>
      </w:r>
      <w:r w:rsidR="006577E7">
        <w:rPr>
          <w:rFonts w:cs="Arial"/>
          <w:szCs w:val="22"/>
          <w:lang w:val="de-DE"/>
        </w:rPr>
        <w:t xml:space="preserve">dass </w:t>
      </w:r>
      <w:r w:rsidR="00204D33">
        <w:rPr>
          <w:rFonts w:cs="Arial"/>
          <w:szCs w:val="22"/>
          <w:lang w:val="de-DE"/>
        </w:rPr>
        <w:t>das Geschäftsführungsorgan</w:t>
      </w:r>
      <w:r w:rsidR="00534F5A" w:rsidRPr="00717976">
        <w:rPr>
          <w:rFonts w:cs="Arial"/>
          <w:szCs w:val="22"/>
          <w:lang w:val="de-DE"/>
        </w:rPr>
        <w:t xml:space="preserve"> auf der Grundlage der </w:t>
      </w:r>
      <w:r w:rsidR="00805169" w:rsidRPr="00717976">
        <w:rPr>
          <w:rFonts w:cs="Arial"/>
          <w:szCs w:val="22"/>
          <w:lang w:val="de-DE"/>
        </w:rPr>
        <w:t>Gesellschafter</w:t>
      </w:r>
      <w:r w:rsidR="00534F5A" w:rsidRPr="00717976">
        <w:rPr>
          <w:rFonts w:cs="Arial"/>
          <w:szCs w:val="22"/>
          <w:lang w:val="de-DE"/>
        </w:rPr>
        <w:t xml:space="preserve">ziele </w:t>
      </w:r>
      <w:r w:rsidR="006A7AFE">
        <w:rPr>
          <w:rFonts w:cs="Arial"/>
          <w:szCs w:val="22"/>
          <w:lang w:val="de-DE"/>
        </w:rPr>
        <w:t>die Unternehmensstrategie</w:t>
      </w:r>
      <w:r w:rsidR="00114232" w:rsidRPr="00717976">
        <w:rPr>
          <w:rFonts w:cs="Arial"/>
          <w:szCs w:val="22"/>
          <w:lang w:val="de-DE"/>
        </w:rPr>
        <w:t xml:space="preserve"> entwickelt</w:t>
      </w:r>
      <w:r w:rsidR="00534F5A" w:rsidRPr="00717976">
        <w:rPr>
          <w:rFonts w:cs="Arial"/>
          <w:szCs w:val="22"/>
          <w:lang w:val="de-DE"/>
        </w:rPr>
        <w:t xml:space="preserve">, diese mit dem </w:t>
      </w:r>
      <w:r w:rsidR="00C97E5B">
        <w:rPr>
          <w:rFonts w:cs="Arial"/>
          <w:szCs w:val="22"/>
          <w:lang w:val="de-DE"/>
        </w:rPr>
        <w:t>Aufsichtsorgan</w:t>
      </w:r>
      <w:r w:rsidR="00534F5A" w:rsidRPr="00717976">
        <w:rPr>
          <w:rFonts w:cs="Arial"/>
          <w:szCs w:val="22"/>
          <w:lang w:val="de-DE"/>
        </w:rPr>
        <w:t xml:space="preserve"> ab</w:t>
      </w:r>
      <w:r w:rsidR="00114232" w:rsidRPr="00717976">
        <w:rPr>
          <w:rFonts w:cs="Arial"/>
          <w:szCs w:val="22"/>
          <w:lang w:val="de-DE"/>
        </w:rPr>
        <w:t>stimmt</w:t>
      </w:r>
      <w:r w:rsidR="00534F5A" w:rsidRPr="00717976">
        <w:rPr>
          <w:rFonts w:cs="Arial"/>
          <w:szCs w:val="22"/>
          <w:lang w:val="de-DE"/>
        </w:rPr>
        <w:t xml:space="preserve"> und </w:t>
      </w:r>
      <w:r w:rsidR="00C35351">
        <w:rPr>
          <w:rFonts w:cs="Arial"/>
          <w:szCs w:val="22"/>
          <w:lang w:val="de-DE"/>
        </w:rPr>
        <w:t>sie</w:t>
      </w:r>
      <w:r w:rsidR="00534F5A" w:rsidRPr="00717976">
        <w:rPr>
          <w:rFonts w:cs="Arial"/>
          <w:szCs w:val="22"/>
          <w:lang w:val="de-DE"/>
        </w:rPr>
        <w:t xml:space="preserve"> auf </w:t>
      </w:r>
      <w:r w:rsidR="00B97076">
        <w:rPr>
          <w:rFonts w:cs="Arial"/>
          <w:szCs w:val="22"/>
          <w:lang w:val="de-DE"/>
        </w:rPr>
        <w:br/>
      </w:r>
      <w:r w:rsidR="00534F5A" w:rsidRPr="00717976">
        <w:rPr>
          <w:rFonts w:cs="Arial"/>
          <w:szCs w:val="22"/>
          <w:lang w:val="de-DE"/>
        </w:rPr>
        <w:t xml:space="preserve">Empfehlung des </w:t>
      </w:r>
      <w:r w:rsidR="00C97E5B">
        <w:rPr>
          <w:rFonts w:cs="Arial"/>
          <w:szCs w:val="22"/>
          <w:lang w:val="de-DE"/>
        </w:rPr>
        <w:t>Aufsichtsorgan</w:t>
      </w:r>
      <w:r w:rsidR="00534F5A" w:rsidRPr="00717976">
        <w:rPr>
          <w:rFonts w:cs="Arial"/>
          <w:szCs w:val="22"/>
          <w:lang w:val="de-DE"/>
        </w:rPr>
        <w:t>s in der Gesellschafterversammlung beschließen</w:t>
      </w:r>
      <w:r w:rsidR="00114232" w:rsidRPr="00717976">
        <w:rPr>
          <w:rFonts w:cs="Arial"/>
          <w:szCs w:val="22"/>
          <w:lang w:val="de-DE"/>
        </w:rPr>
        <w:t xml:space="preserve"> lässt</w:t>
      </w:r>
      <w:r w:rsidR="00534F5A" w:rsidRPr="00717976">
        <w:rPr>
          <w:rFonts w:cs="Arial"/>
          <w:szCs w:val="22"/>
          <w:lang w:val="de-DE"/>
        </w:rPr>
        <w:t xml:space="preserve">. </w:t>
      </w:r>
      <w:r w:rsidR="002D42AD">
        <w:rPr>
          <w:rFonts w:cs="Arial"/>
          <w:szCs w:val="22"/>
          <w:lang w:val="de-DE"/>
        </w:rPr>
        <w:t>Bei der Formulierung der Strategie sollen Aspekte der nachhaltigen Entwicklung berücksichtigt werden.</w:t>
      </w:r>
      <w:r w:rsidR="002D42AD" w:rsidRPr="00717976">
        <w:rPr>
          <w:rFonts w:cs="Arial"/>
          <w:szCs w:val="22"/>
          <w:lang w:val="de-DE"/>
        </w:rPr>
        <w:t xml:space="preserve"> </w:t>
      </w:r>
      <w:r w:rsidR="00204D33">
        <w:rPr>
          <w:rFonts w:cs="Arial"/>
          <w:szCs w:val="22"/>
          <w:lang w:val="de-DE"/>
        </w:rPr>
        <w:t>Das Geschäftsführungsorgan</w:t>
      </w:r>
      <w:r w:rsidR="00534F5A" w:rsidRPr="00717976">
        <w:rPr>
          <w:rFonts w:cs="Arial"/>
          <w:szCs w:val="22"/>
          <w:lang w:val="de-DE"/>
        </w:rPr>
        <w:t xml:space="preserve"> </w:t>
      </w:r>
      <w:r w:rsidR="000E7C10">
        <w:rPr>
          <w:rFonts w:cs="Arial"/>
          <w:szCs w:val="22"/>
          <w:lang w:val="de-DE"/>
        </w:rPr>
        <w:t>soll</w:t>
      </w:r>
      <w:r w:rsidR="000E7C10" w:rsidRPr="00717976">
        <w:rPr>
          <w:rFonts w:cs="Arial"/>
          <w:szCs w:val="22"/>
          <w:lang w:val="de-DE"/>
        </w:rPr>
        <w:t xml:space="preserve"> </w:t>
      </w:r>
      <w:r w:rsidR="00534F5A" w:rsidRPr="00717976">
        <w:rPr>
          <w:rFonts w:cs="Arial"/>
          <w:szCs w:val="22"/>
          <w:lang w:val="de-DE"/>
        </w:rPr>
        <w:t xml:space="preserve">mit dem </w:t>
      </w:r>
      <w:r w:rsidR="00C97E5B">
        <w:rPr>
          <w:rFonts w:cs="Arial"/>
          <w:szCs w:val="22"/>
          <w:lang w:val="de-DE"/>
        </w:rPr>
        <w:t>Aufsichtsorgan</w:t>
      </w:r>
      <w:r w:rsidR="00534F5A" w:rsidRPr="00717976">
        <w:rPr>
          <w:rFonts w:cs="Arial"/>
          <w:szCs w:val="22"/>
          <w:lang w:val="de-DE"/>
        </w:rPr>
        <w:t xml:space="preserve"> in regelmäßigen </w:t>
      </w:r>
      <w:r w:rsidR="00B97076">
        <w:rPr>
          <w:rFonts w:cs="Arial"/>
          <w:szCs w:val="22"/>
          <w:lang w:val="de-DE"/>
        </w:rPr>
        <w:br/>
      </w:r>
      <w:r w:rsidR="00534F5A" w:rsidRPr="00717976">
        <w:rPr>
          <w:rFonts w:cs="Arial"/>
          <w:szCs w:val="22"/>
          <w:lang w:val="de-DE"/>
        </w:rPr>
        <w:t>Abständen den Stand der Strategieumsetzung</w:t>
      </w:r>
      <w:r w:rsidR="000E7C10">
        <w:rPr>
          <w:rFonts w:cs="Arial"/>
          <w:szCs w:val="22"/>
          <w:lang w:val="de-DE"/>
        </w:rPr>
        <w:t xml:space="preserve"> erörtern</w:t>
      </w:r>
      <w:r w:rsidR="00534F5A" w:rsidRPr="00717976">
        <w:rPr>
          <w:rFonts w:cs="Arial"/>
          <w:szCs w:val="22"/>
          <w:lang w:val="de-DE"/>
        </w:rPr>
        <w:t>. Abgeleitet aus de</w:t>
      </w:r>
      <w:r w:rsidR="00C35351">
        <w:rPr>
          <w:rFonts w:cs="Arial"/>
          <w:szCs w:val="22"/>
          <w:lang w:val="de-DE"/>
        </w:rPr>
        <w:t>r Unternehmensstrategie</w:t>
      </w:r>
      <w:r w:rsidR="00534F5A" w:rsidRPr="00717976">
        <w:rPr>
          <w:rFonts w:cs="Arial"/>
          <w:szCs w:val="22"/>
          <w:lang w:val="de-DE"/>
        </w:rPr>
        <w:t xml:space="preserve"> sind mittelfristige Finanzierungs- und Investitionspläne zu erstellen. </w:t>
      </w:r>
      <w:r w:rsidR="00204D33">
        <w:rPr>
          <w:rFonts w:cs="Arial"/>
          <w:szCs w:val="22"/>
          <w:lang w:val="de-DE"/>
        </w:rPr>
        <w:t>Das Geschäftsführungsorgan</w:t>
      </w:r>
      <w:r w:rsidR="00534F5A" w:rsidRPr="00717976">
        <w:rPr>
          <w:rFonts w:cs="Arial"/>
          <w:szCs w:val="22"/>
          <w:lang w:val="de-DE"/>
        </w:rPr>
        <w:t xml:space="preserve"> stellt für jedes Geschäftsjahr einen Wirtschaftsplan, u.a. mit Erfolgsplan, </w:t>
      </w:r>
      <w:r w:rsidR="003514DF">
        <w:rPr>
          <w:rFonts w:cs="Arial"/>
          <w:szCs w:val="22"/>
          <w:lang w:val="de-DE"/>
        </w:rPr>
        <w:br/>
      </w:r>
      <w:r w:rsidR="00534F5A" w:rsidRPr="00717976">
        <w:rPr>
          <w:rFonts w:cs="Arial"/>
          <w:szCs w:val="22"/>
          <w:lang w:val="de-DE"/>
        </w:rPr>
        <w:t>Investitionsplan, Finanzplan</w:t>
      </w:r>
      <w:r w:rsidR="002D42AD">
        <w:rPr>
          <w:rFonts w:cs="Arial"/>
          <w:szCs w:val="22"/>
          <w:lang w:val="de-DE"/>
        </w:rPr>
        <w:t>,</w:t>
      </w:r>
      <w:r w:rsidR="00534F5A" w:rsidRPr="00717976">
        <w:rPr>
          <w:rFonts w:cs="Arial"/>
          <w:szCs w:val="22"/>
          <w:lang w:val="de-DE"/>
        </w:rPr>
        <w:t xml:space="preserve"> Stellenplan</w:t>
      </w:r>
      <w:r w:rsidR="0088310E">
        <w:rPr>
          <w:rFonts w:cs="Arial"/>
          <w:szCs w:val="22"/>
          <w:lang w:val="de-DE"/>
        </w:rPr>
        <w:t xml:space="preserve"> und Risikoeinschätzungen</w:t>
      </w:r>
      <w:r w:rsidR="00534F5A" w:rsidRPr="00717976">
        <w:rPr>
          <w:rFonts w:cs="Arial"/>
          <w:szCs w:val="22"/>
          <w:lang w:val="de-DE"/>
        </w:rPr>
        <w:t xml:space="preserve">, auf und </w:t>
      </w:r>
      <w:r w:rsidR="00A57785">
        <w:rPr>
          <w:rFonts w:cs="Arial"/>
          <w:szCs w:val="22"/>
          <w:lang w:val="de-DE"/>
        </w:rPr>
        <w:t>soll</w:t>
      </w:r>
      <w:r w:rsidR="00A57785" w:rsidRPr="00717976">
        <w:rPr>
          <w:rFonts w:cs="Arial"/>
          <w:szCs w:val="22"/>
          <w:lang w:val="de-DE"/>
        </w:rPr>
        <w:t xml:space="preserve"> </w:t>
      </w:r>
      <w:r w:rsidR="00534F5A" w:rsidRPr="00717976">
        <w:rPr>
          <w:rFonts w:cs="Arial"/>
          <w:szCs w:val="22"/>
          <w:lang w:val="de-DE"/>
        </w:rPr>
        <w:t xml:space="preserve">diesen auf Empfehlung des </w:t>
      </w:r>
      <w:r w:rsidR="00C97E5B">
        <w:rPr>
          <w:rFonts w:cs="Arial"/>
          <w:szCs w:val="22"/>
          <w:lang w:val="de-DE"/>
        </w:rPr>
        <w:t>Aufsichtsorgan</w:t>
      </w:r>
      <w:r w:rsidR="00534F5A" w:rsidRPr="00717976">
        <w:rPr>
          <w:rFonts w:cs="Arial"/>
          <w:szCs w:val="22"/>
          <w:lang w:val="de-DE"/>
        </w:rPr>
        <w:t>s in der Gesellschafterversammlung beschließen</w:t>
      </w:r>
      <w:r w:rsidR="00A57785">
        <w:rPr>
          <w:rFonts w:cs="Arial"/>
          <w:szCs w:val="22"/>
          <w:lang w:val="de-DE"/>
        </w:rPr>
        <w:t xml:space="preserve"> lassen</w:t>
      </w:r>
      <w:r w:rsidR="00534F5A" w:rsidRPr="00717976">
        <w:rPr>
          <w:rFonts w:cs="Arial"/>
          <w:szCs w:val="22"/>
          <w:lang w:val="de-DE"/>
        </w:rPr>
        <w:t>.</w:t>
      </w:r>
    </w:p>
    <w:p w14:paraId="31EA49C5" w14:textId="77777777" w:rsidR="00E77736" w:rsidRPr="00717976" w:rsidRDefault="00E77736" w:rsidP="007E5A78">
      <w:pPr>
        <w:pStyle w:val="Listenabsatz"/>
        <w:ind w:left="851" w:hanging="567"/>
        <w:rPr>
          <w:rFonts w:cs="Arial"/>
          <w:szCs w:val="22"/>
          <w:lang w:val="de-DE"/>
        </w:rPr>
      </w:pPr>
    </w:p>
    <w:p w14:paraId="7FE50F49" w14:textId="46EBBB89" w:rsidR="00AF7FA1" w:rsidRPr="00607CA3" w:rsidRDefault="00AF7FA1" w:rsidP="00FE7E52">
      <w:pPr>
        <w:pStyle w:val="Listenabsatz"/>
        <w:numPr>
          <w:ilvl w:val="0"/>
          <w:numId w:val="44"/>
        </w:numPr>
        <w:ind w:left="567" w:hanging="567"/>
        <w:rPr>
          <w:rFonts w:eastAsia="Calibri" w:cs="Arial"/>
          <w:lang w:val="de-DE"/>
        </w:rPr>
      </w:pPr>
      <w:r w:rsidRPr="00607CA3">
        <w:rPr>
          <w:lang w:val="de-DE"/>
        </w:rPr>
        <w:lastRenderedPageBreak/>
        <w:t xml:space="preserve">Die Gebietskörperschaft soll als Gesellschafter auf Grundlage der Gesellschafterziele und der Unternehmensstrategie einmal im Jahr eine Zielvereinbarung mit dem Geschäftsführungsorgan oder den einzelnen Organmitgliedern für das Unternehmen abschließen. Beim Abschluss soll geprüft werden, ob die Zielvereinbarung ohne oder mit </w:t>
      </w:r>
      <w:r w:rsidR="00801E04">
        <w:rPr>
          <w:lang w:val="de-DE"/>
        </w:rPr>
        <w:t xml:space="preserve">variabler / </w:t>
      </w:r>
      <w:r w:rsidRPr="00607CA3">
        <w:rPr>
          <w:lang w:val="de-DE"/>
        </w:rPr>
        <w:t>erfolgsbezogener Vergütung abgeschlossen wird und ob mehrjährige oder einjährige Perioden für die zu realisierenden Ergebnisse vereinbart werden.</w:t>
      </w:r>
    </w:p>
    <w:p w14:paraId="4CA494CB" w14:textId="77777777" w:rsidR="00AF7FA1" w:rsidRPr="000427C3" w:rsidRDefault="00AF7FA1" w:rsidP="00607CA3">
      <w:pPr>
        <w:rPr>
          <w:rFonts w:eastAsia="Calibri" w:cs="Arial"/>
          <w:lang w:val="de-DE"/>
        </w:rPr>
      </w:pPr>
    </w:p>
    <w:p w14:paraId="6B430110" w14:textId="61CD2DA6" w:rsidR="00B33D29" w:rsidRPr="00C43358" w:rsidRDefault="00152456" w:rsidP="00FE7E52">
      <w:pPr>
        <w:pStyle w:val="Listenabsatz"/>
        <w:numPr>
          <w:ilvl w:val="0"/>
          <w:numId w:val="44"/>
        </w:numPr>
        <w:ind w:left="567" w:hanging="567"/>
        <w:rPr>
          <w:lang w:val="de-DE"/>
        </w:rPr>
      </w:pPr>
      <w:r>
        <w:rPr>
          <w:rFonts w:cs="Arial"/>
          <w:szCs w:val="22"/>
          <w:lang w:val="de-DE"/>
        </w:rPr>
        <w:t>Die</w:t>
      </w:r>
      <w:r w:rsidR="00367AC4" w:rsidRPr="00717976">
        <w:rPr>
          <w:rFonts w:cs="Arial"/>
          <w:szCs w:val="22"/>
          <w:lang w:val="de-DE"/>
        </w:rPr>
        <w:t xml:space="preserve"> Gebietskörperschaft </w:t>
      </w:r>
      <w:r w:rsidR="009C1EE6">
        <w:rPr>
          <w:rFonts w:cs="Arial"/>
          <w:szCs w:val="22"/>
          <w:lang w:val="de-DE"/>
        </w:rPr>
        <w:t>soll</w:t>
      </w:r>
      <w:r w:rsidR="009C1EE6" w:rsidRPr="00717976">
        <w:rPr>
          <w:rFonts w:cs="Arial"/>
          <w:szCs w:val="22"/>
          <w:lang w:val="de-DE"/>
        </w:rPr>
        <w:t xml:space="preserve"> </w:t>
      </w:r>
      <w:r w:rsidR="003559AC">
        <w:rPr>
          <w:rFonts w:cs="Arial"/>
          <w:szCs w:val="22"/>
          <w:lang w:val="de-DE"/>
        </w:rPr>
        <w:t xml:space="preserve">einmal jährlich </w:t>
      </w:r>
      <w:r w:rsidR="00E77736" w:rsidRPr="00717976">
        <w:rPr>
          <w:rFonts w:cs="Arial"/>
          <w:szCs w:val="22"/>
          <w:lang w:val="de-DE"/>
        </w:rPr>
        <w:t xml:space="preserve">eine aussagekräftige Übersicht für die einzelnen Politikfelder </w:t>
      </w:r>
      <w:r w:rsidR="00B269E9">
        <w:rPr>
          <w:rFonts w:cs="Arial"/>
          <w:szCs w:val="22"/>
          <w:lang w:val="de-DE"/>
        </w:rPr>
        <w:t>erstell</w:t>
      </w:r>
      <w:r w:rsidR="009C1EE6">
        <w:rPr>
          <w:rFonts w:cs="Arial"/>
          <w:szCs w:val="22"/>
          <w:lang w:val="de-DE"/>
        </w:rPr>
        <w:t>en</w:t>
      </w:r>
      <w:r w:rsidR="00E77736" w:rsidRPr="00717976">
        <w:rPr>
          <w:rFonts w:cs="Arial"/>
          <w:szCs w:val="22"/>
          <w:lang w:val="de-DE"/>
        </w:rPr>
        <w:t xml:space="preserve">, welche </w:t>
      </w:r>
      <w:r w:rsidR="004272D3" w:rsidRPr="00717976">
        <w:rPr>
          <w:rFonts w:cs="Arial"/>
          <w:szCs w:val="22"/>
          <w:lang w:val="de-DE"/>
        </w:rPr>
        <w:t>Unternehmen</w:t>
      </w:r>
      <w:r w:rsidR="00E77736" w:rsidRPr="00717976">
        <w:rPr>
          <w:rFonts w:cs="Arial"/>
          <w:szCs w:val="22"/>
          <w:lang w:val="de-DE"/>
        </w:rPr>
        <w:t xml:space="preserve"> wie viele Finanzmittel</w:t>
      </w:r>
      <w:r w:rsidR="00F1300E">
        <w:rPr>
          <w:rStyle w:val="Endnotenzeichen"/>
          <w:rFonts w:cs="Arial"/>
          <w:szCs w:val="22"/>
          <w:lang w:val="de-DE"/>
        </w:rPr>
        <w:endnoteReference w:id="9"/>
      </w:r>
      <w:r w:rsidR="00E77736" w:rsidRPr="00717976">
        <w:rPr>
          <w:rFonts w:cs="Arial"/>
          <w:szCs w:val="22"/>
          <w:lang w:val="de-DE"/>
        </w:rPr>
        <w:t xml:space="preserve"> der Gebietskörperschaft erhalten und welche </w:t>
      </w:r>
      <w:r w:rsidR="00B269E9">
        <w:rPr>
          <w:rFonts w:cs="Arial"/>
          <w:szCs w:val="22"/>
          <w:lang w:val="de-DE"/>
        </w:rPr>
        <w:t>Z</w:t>
      </w:r>
      <w:r w:rsidR="00E77736" w:rsidRPr="00717976">
        <w:rPr>
          <w:rFonts w:cs="Arial"/>
          <w:szCs w:val="22"/>
          <w:lang w:val="de-DE"/>
        </w:rPr>
        <w:t>iele sie verfolgen.</w:t>
      </w:r>
      <w:r w:rsidR="00DF463C">
        <w:rPr>
          <w:rFonts w:cs="Arial"/>
          <w:szCs w:val="22"/>
          <w:lang w:val="de-DE"/>
        </w:rPr>
        <w:t xml:space="preserve"> Die Übersicht soll d</w:t>
      </w:r>
      <w:r w:rsidR="00BF3413" w:rsidRPr="00DF463C">
        <w:rPr>
          <w:lang w:val="de-DE"/>
        </w:rPr>
        <w:t xml:space="preserve">em Haushaltsplan </w:t>
      </w:r>
      <w:r w:rsidR="00DF463C">
        <w:rPr>
          <w:lang w:val="de-DE"/>
        </w:rPr>
        <w:t>als</w:t>
      </w:r>
      <w:r w:rsidR="00077D02" w:rsidRPr="00DF463C">
        <w:rPr>
          <w:lang w:val="de-DE"/>
        </w:rPr>
        <w:t xml:space="preserve"> zusammenfassende</w:t>
      </w:r>
      <w:r w:rsidR="00BF3413" w:rsidRPr="00DF463C">
        <w:rPr>
          <w:lang w:val="de-DE"/>
        </w:rPr>
        <w:t xml:space="preserve"> </w:t>
      </w:r>
      <w:r w:rsidR="00077D02" w:rsidRPr="00DF463C">
        <w:rPr>
          <w:lang w:val="de-DE"/>
        </w:rPr>
        <w:t xml:space="preserve">Darstellung des </w:t>
      </w:r>
      <w:r w:rsidR="00A254AE" w:rsidRPr="00C87279">
        <w:rPr>
          <w:lang w:val="de-DE"/>
        </w:rPr>
        <w:t>Unternehmens</w:t>
      </w:r>
      <w:r w:rsidR="00077D02" w:rsidRPr="00C87279">
        <w:rPr>
          <w:lang w:val="de-DE"/>
        </w:rPr>
        <w:t>portfolios der Gebietskörperschaft</w:t>
      </w:r>
      <w:r w:rsidR="00BF3413" w:rsidRPr="00846C5C">
        <w:rPr>
          <w:lang w:val="de-DE"/>
        </w:rPr>
        <w:t xml:space="preserve"> beigefügt werden</w:t>
      </w:r>
      <w:r w:rsidR="00077D02" w:rsidRPr="0013672B">
        <w:rPr>
          <w:lang w:val="de-DE"/>
        </w:rPr>
        <w:t xml:space="preserve">. Bestandteile der Darstellung </w:t>
      </w:r>
      <w:r w:rsidR="007F43D1" w:rsidRPr="0013672B">
        <w:rPr>
          <w:lang w:val="de-DE"/>
        </w:rPr>
        <w:t>sollen sein</w:t>
      </w:r>
      <w:r w:rsidR="00C85F63" w:rsidRPr="00C43358">
        <w:rPr>
          <w:lang w:val="de-DE"/>
        </w:rPr>
        <w:t>:</w:t>
      </w:r>
    </w:p>
    <w:p w14:paraId="48EDE7FA" w14:textId="77777777" w:rsidR="005A7C55" w:rsidRDefault="00077D02" w:rsidP="007250B8">
      <w:pPr>
        <w:pStyle w:val="Listenabsatz"/>
        <w:numPr>
          <w:ilvl w:val="0"/>
          <w:numId w:val="26"/>
        </w:numPr>
        <w:ind w:left="851" w:hanging="284"/>
        <w:rPr>
          <w:rFonts w:cs="Arial"/>
          <w:szCs w:val="22"/>
          <w:lang w:val="de-DE"/>
        </w:rPr>
      </w:pPr>
      <w:r>
        <w:rPr>
          <w:rFonts w:cs="Arial"/>
          <w:szCs w:val="22"/>
          <w:lang w:val="de-DE"/>
        </w:rPr>
        <w:t xml:space="preserve">Übersicht über die </w:t>
      </w:r>
      <w:r w:rsidR="00BB7F16">
        <w:rPr>
          <w:rFonts w:cs="Arial"/>
          <w:szCs w:val="22"/>
          <w:lang w:val="de-DE"/>
        </w:rPr>
        <w:t>Politikfelder</w:t>
      </w:r>
      <w:r>
        <w:rPr>
          <w:rFonts w:cs="Arial"/>
          <w:szCs w:val="22"/>
          <w:lang w:val="de-DE"/>
        </w:rPr>
        <w:t>, in denen die Unternehmen aktiv sind;</w:t>
      </w:r>
    </w:p>
    <w:p w14:paraId="2816F3FF" w14:textId="226873FD" w:rsidR="00975ADA" w:rsidRPr="00547A44" w:rsidRDefault="00A254AE" w:rsidP="007250B8">
      <w:pPr>
        <w:pStyle w:val="Listenabsatz"/>
        <w:numPr>
          <w:ilvl w:val="0"/>
          <w:numId w:val="26"/>
        </w:numPr>
        <w:ind w:left="851" w:hanging="284"/>
        <w:rPr>
          <w:rFonts w:cs="Arial"/>
          <w:szCs w:val="22"/>
          <w:lang w:val="de-DE"/>
        </w:rPr>
      </w:pPr>
      <w:r w:rsidRPr="005A7C55">
        <w:rPr>
          <w:rFonts w:cs="Arial"/>
          <w:szCs w:val="22"/>
          <w:lang w:val="de-DE"/>
        </w:rPr>
        <w:t>Auflistung der</w:t>
      </w:r>
      <w:r w:rsidR="00451258" w:rsidRPr="005A7C55">
        <w:rPr>
          <w:rFonts w:cs="Arial"/>
          <w:szCs w:val="22"/>
          <w:lang w:val="de-DE"/>
        </w:rPr>
        <w:t xml:space="preserve"> Zu</w:t>
      </w:r>
      <w:r w:rsidR="00B236C7" w:rsidRPr="005A7C55">
        <w:rPr>
          <w:rFonts w:cs="Arial"/>
          <w:szCs w:val="22"/>
          <w:lang w:val="de-DE"/>
        </w:rPr>
        <w:t>we</w:t>
      </w:r>
      <w:r w:rsidR="00416014" w:rsidRPr="005A7C55">
        <w:rPr>
          <w:rFonts w:cs="Arial"/>
          <w:szCs w:val="22"/>
          <w:lang w:val="de-DE"/>
        </w:rPr>
        <w:t>ndung</w:t>
      </w:r>
      <w:r w:rsidR="00CD0906" w:rsidRPr="005A7C55">
        <w:rPr>
          <w:rFonts w:cs="Arial"/>
          <w:szCs w:val="22"/>
          <w:lang w:val="de-DE"/>
        </w:rPr>
        <w:t>en</w:t>
      </w:r>
      <w:r w:rsidR="00CA19E0" w:rsidRPr="005A7C55">
        <w:rPr>
          <w:rFonts w:cs="Arial"/>
          <w:szCs w:val="22"/>
          <w:lang w:val="de-DE"/>
        </w:rPr>
        <w:t xml:space="preserve"> der Gebietskörperschaft</w:t>
      </w:r>
      <w:r w:rsidRPr="005A7C55">
        <w:rPr>
          <w:rFonts w:cs="Arial"/>
          <w:szCs w:val="22"/>
          <w:lang w:val="de-DE"/>
        </w:rPr>
        <w:t xml:space="preserve"> an </w:t>
      </w:r>
      <w:r w:rsidR="00916780" w:rsidRPr="005A7C55">
        <w:rPr>
          <w:rFonts w:cs="Arial"/>
          <w:szCs w:val="22"/>
          <w:lang w:val="de-DE"/>
        </w:rPr>
        <w:t>die einzelnen</w:t>
      </w:r>
      <w:r w:rsidR="00CA19E0" w:rsidRPr="005A7C55">
        <w:rPr>
          <w:rFonts w:cs="Arial"/>
          <w:szCs w:val="22"/>
          <w:lang w:val="de-DE"/>
        </w:rPr>
        <w:t xml:space="preserve"> Unternehmen </w:t>
      </w:r>
      <w:r w:rsidR="00CB20DE">
        <w:rPr>
          <w:rFonts w:cs="Arial"/>
          <w:szCs w:val="22"/>
          <w:lang w:val="de-DE"/>
        </w:rPr>
        <w:br/>
      </w:r>
      <w:r w:rsidR="00CA19E0" w:rsidRPr="005A7C55">
        <w:rPr>
          <w:rFonts w:cs="Arial"/>
          <w:szCs w:val="22"/>
          <w:lang w:val="de-DE"/>
        </w:rPr>
        <w:t xml:space="preserve">sowie der </w:t>
      </w:r>
      <w:r w:rsidR="00B4482C" w:rsidRPr="005A7C55">
        <w:rPr>
          <w:rFonts w:cs="Arial"/>
          <w:szCs w:val="22"/>
          <w:lang w:val="de-DE"/>
        </w:rPr>
        <w:t>Gewinnabführungen</w:t>
      </w:r>
      <w:r w:rsidRPr="005A7C55">
        <w:rPr>
          <w:rFonts w:cs="Arial"/>
          <w:szCs w:val="22"/>
          <w:lang w:val="de-DE"/>
        </w:rPr>
        <w:t xml:space="preserve"> </w:t>
      </w:r>
      <w:r w:rsidR="00420DC8" w:rsidRPr="005A7C55">
        <w:rPr>
          <w:rFonts w:cs="Arial"/>
          <w:szCs w:val="22"/>
          <w:lang w:val="de-DE"/>
        </w:rPr>
        <w:t>de</w:t>
      </w:r>
      <w:r w:rsidR="00473471" w:rsidRPr="005A7C55">
        <w:rPr>
          <w:rFonts w:cs="Arial"/>
          <w:szCs w:val="22"/>
          <w:lang w:val="de-DE"/>
        </w:rPr>
        <w:t>r einzelnen</w:t>
      </w:r>
      <w:r w:rsidR="00420DC8" w:rsidRPr="005A7C55">
        <w:rPr>
          <w:rFonts w:cs="Arial"/>
          <w:szCs w:val="22"/>
          <w:lang w:val="de-DE"/>
        </w:rPr>
        <w:t xml:space="preserve"> Unternehmen</w:t>
      </w:r>
      <w:r w:rsidR="00CA19E0" w:rsidRPr="005A7C55">
        <w:rPr>
          <w:rFonts w:cs="Arial"/>
          <w:szCs w:val="22"/>
          <w:lang w:val="de-DE"/>
        </w:rPr>
        <w:t xml:space="preserve"> an die Gebietskörperschaft</w:t>
      </w:r>
      <w:r w:rsidR="00420DC8" w:rsidRPr="005A7C55">
        <w:rPr>
          <w:rFonts w:cs="Arial"/>
          <w:szCs w:val="22"/>
          <w:lang w:val="de-DE"/>
        </w:rPr>
        <w:t xml:space="preserve"> </w:t>
      </w:r>
      <w:r w:rsidRPr="005A7C55">
        <w:rPr>
          <w:rFonts w:cs="Arial"/>
          <w:szCs w:val="22"/>
          <w:lang w:val="de-DE"/>
        </w:rPr>
        <w:t>für das</w:t>
      </w:r>
      <w:r w:rsidR="00420DC8" w:rsidRPr="005A7C55">
        <w:rPr>
          <w:rFonts w:cs="Arial"/>
          <w:szCs w:val="22"/>
          <w:lang w:val="de-DE"/>
        </w:rPr>
        <w:t xml:space="preserve"> Planjahr/ </w:t>
      </w:r>
      <w:r w:rsidRPr="005A7C55">
        <w:rPr>
          <w:rFonts w:cs="Arial"/>
          <w:szCs w:val="22"/>
          <w:lang w:val="de-DE"/>
        </w:rPr>
        <w:t>die Planjahre</w:t>
      </w:r>
      <w:r w:rsidR="00CD67BD" w:rsidRPr="005A7C55">
        <w:rPr>
          <w:rFonts w:cs="Arial"/>
          <w:szCs w:val="22"/>
          <w:lang w:val="de-DE"/>
        </w:rPr>
        <w:t xml:space="preserve"> sowie für das Vorjahr.</w:t>
      </w:r>
    </w:p>
    <w:p w14:paraId="077EC98E" w14:textId="77777777" w:rsidR="00F10949" w:rsidRPr="00F10949" w:rsidRDefault="00F10949" w:rsidP="00F757AE">
      <w:pPr>
        <w:pStyle w:val="Listenabsatz"/>
        <w:ind w:left="567" w:hanging="567"/>
        <w:rPr>
          <w:rFonts w:cs="Arial"/>
          <w:szCs w:val="22"/>
          <w:lang w:val="de-DE"/>
        </w:rPr>
      </w:pPr>
    </w:p>
    <w:p w14:paraId="50F1F8DE" w14:textId="1CA2B79A" w:rsidR="00EE4F27" w:rsidRPr="002E72B1" w:rsidRDefault="00EB78E1" w:rsidP="00FE7E52">
      <w:pPr>
        <w:pStyle w:val="Listenabsatz"/>
        <w:numPr>
          <w:ilvl w:val="0"/>
          <w:numId w:val="44"/>
        </w:numPr>
        <w:ind w:left="567" w:hanging="567"/>
        <w:rPr>
          <w:rFonts w:cs="Arial"/>
          <w:szCs w:val="22"/>
          <w:lang w:val="de-DE"/>
        </w:rPr>
      </w:pPr>
      <w:r>
        <w:rPr>
          <w:rFonts w:eastAsia="Calibri" w:cs="Arial"/>
          <w:szCs w:val="22"/>
          <w:lang w:val="de-DE"/>
        </w:rPr>
        <w:t>Die Gebietskörperschaft</w:t>
      </w:r>
      <w:r w:rsidR="00F10949" w:rsidRPr="00EE4F27">
        <w:rPr>
          <w:rFonts w:eastAsia="Calibri" w:cs="Arial"/>
          <w:szCs w:val="22"/>
          <w:lang w:val="de-DE"/>
        </w:rPr>
        <w:t xml:space="preserve"> </w:t>
      </w:r>
      <w:r w:rsidR="00461F00">
        <w:rPr>
          <w:rFonts w:eastAsia="Calibri" w:cs="Arial"/>
          <w:szCs w:val="22"/>
          <w:lang w:val="de-DE"/>
        </w:rPr>
        <w:t xml:space="preserve">soll </w:t>
      </w:r>
      <w:r w:rsidR="00F10949" w:rsidRPr="00EE4F27">
        <w:rPr>
          <w:rFonts w:eastAsia="Calibri" w:cs="Arial"/>
          <w:szCs w:val="22"/>
          <w:lang w:val="de-DE"/>
        </w:rPr>
        <w:t>prüfen</w:t>
      </w:r>
      <w:r w:rsidR="0039030E">
        <w:rPr>
          <w:rFonts w:eastAsia="Calibri" w:cs="Arial"/>
          <w:szCs w:val="22"/>
          <w:lang w:val="de-DE"/>
        </w:rPr>
        <w:t>,</w:t>
      </w:r>
      <w:r w:rsidR="00F10949" w:rsidRPr="00EE4F27">
        <w:rPr>
          <w:rFonts w:eastAsia="Calibri" w:cs="Arial"/>
          <w:szCs w:val="22"/>
          <w:lang w:val="de-DE"/>
        </w:rPr>
        <w:t xml:space="preserve"> inwieweit die </w:t>
      </w:r>
      <w:r w:rsidR="00F10949" w:rsidRPr="00EB0E01">
        <w:rPr>
          <w:rFonts w:eastAsia="Calibri" w:cs="Arial"/>
          <w:szCs w:val="22"/>
          <w:lang w:val="de-DE"/>
        </w:rPr>
        <w:t xml:space="preserve">Möglichkeiten </w:t>
      </w:r>
      <w:r w:rsidR="0024379E" w:rsidRPr="00EB0E01">
        <w:rPr>
          <w:rFonts w:eastAsia="Calibri" w:cs="Arial"/>
          <w:szCs w:val="22"/>
          <w:lang w:val="de-DE"/>
        </w:rPr>
        <w:t xml:space="preserve">eines </w:t>
      </w:r>
      <w:r w:rsidR="00F10949" w:rsidRPr="00EB0E01">
        <w:rPr>
          <w:rFonts w:eastAsia="Calibri" w:cs="Arial"/>
          <w:szCs w:val="22"/>
          <w:lang w:val="de-DE"/>
        </w:rPr>
        <w:t>integrierten Personalmanagements</w:t>
      </w:r>
      <w:r w:rsidR="00F10949" w:rsidRPr="00EE4F27">
        <w:rPr>
          <w:rFonts w:eastAsia="Calibri" w:cs="Arial"/>
          <w:szCs w:val="22"/>
          <w:lang w:val="de-DE"/>
        </w:rPr>
        <w:t xml:space="preserve"> für Verwaltung und Unternehmen systematisch genutzt werden.</w:t>
      </w:r>
      <w:r w:rsidR="00472E21">
        <w:rPr>
          <w:rStyle w:val="Endnotenzeichen"/>
          <w:rFonts w:eastAsia="Calibri" w:cs="Arial"/>
          <w:szCs w:val="22"/>
          <w:lang w:val="de-DE"/>
        </w:rPr>
        <w:endnoteReference w:id="10"/>
      </w:r>
    </w:p>
    <w:p w14:paraId="4864A395" w14:textId="77777777" w:rsidR="00DF5BD1" w:rsidRPr="00EE4F27" w:rsidRDefault="00DF5BD1" w:rsidP="00F757AE">
      <w:pPr>
        <w:pStyle w:val="Listenabsatz"/>
        <w:ind w:left="567" w:hanging="567"/>
        <w:rPr>
          <w:rFonts w:cs="Arial"/>
          <w:i/>
          <w:iCs/>
          <w:szCs w:val="22"/>
          <w:lang w:val="de-DE"/>
        </w:rPr>
      </w:pPr>
    </w:p>
    <w:p w14:paraId="6C68B538" w14:textId="79355F0D" w:rsidR="00EE4F27" w:rsidRPr="00717976" w:rsidRDefault="00DF5BD1" w:rsidP="00FE7E52">
      <w:pPr>
        <w:pStyle w:val="Listenabsatz"/>
        <w:numPr>
          <w:ilvl w:val="0"/>
          <w:numId w:val="44"/>
        </w:numPr>
        <w:ind w:left="567" w:hanging="567"/>
        <w:rPr>
          <w:rFonts w:cs="Arial"/>
          <w:szCs w:val="22"/>
          <w:lang w:val="de-DE"/>
        </w:rPr>
      </w:pPr>
      <w:r w:rsidRPr="00717976">
        <w:rPr>
          <w:rFonts w:cs="Arial"/>
          <w:szCs w:val="22"/>
          <w:lang w:val="de-DE" w:eastAsia="de-DE"/>
        </w:rPr>
        <w:t xml:space="preserve">Die </w:t>
      </w:r>
      <w:r>
        <w:rPr>
          <w:rFonts w:cs="Arial"/>
          <w:szCs w:val="22"/>
          <w:lang w:val="de-DE" w:eastAsia="de-DE"/>
        </w:rPr>
        <w:t>Gebietskörperschaft</w:t>
      </w:r>
      <w:r w:rsidRPr="00717976">
        <w:rPr>
          <w:rFonts w:cs="Arial"/>
          <w:szCs w:val="22"/>
          <w:lang w:val="de-DE" w:eastAsia="de-DE"/>
        </w:rPr>
        <w:t xml:space="preserve"> </w:t>
      </w:r>
      <w:r w:rsidR="00F34C7F">
        <w:rPr>
          <w:rFonts w:cs="Arial"/>
          <w:szCs w:val="22"/>
          <w:lang w:val="de-DE" w:eastAsia="de-DE"/>
        </w:rPr>
        <w:t xml:space="preserve">soll </w:t>
      </w:r>
      <w:r w:rsidRPr="00717976">
        <w:rPr>
          <w:rFonts w:cs="Arial"/>
          <w:szCs w:val="22"/>
          <w:lang w:val="de-DE" w:eastAsia="de-DE"/>
        </w:rPr>
        <w:t>mindestens jährlich eine</w:t>
      </w:r>
      <w:r>
        <w:rPr>
          <w:rFonts w:cs="Arial"/>
          <w:szCs w:val="22"/>
          <w:lang w:val="de-DE" w:eastAsia="de-DE"/>
        </w:rPr>
        <w:t xml:space="preserve"> Sitzung</w:t>
      </w:r>
      <w:r w:rsidRPr="00717976">
        <w:rPr>
          <w:rFonts w:cs="Arial"/>
          <w:szCs w:val="22"/>
          <w:lang w:val="de-DE" w:eastAsia="de-DE"/>
        </w:rPr>
        <w:t xml:space="preserve"> zwischen</w:t>
      </w:r>
      <w:r w:rsidR="00061C88">
        <w:rPr>
          <w:rFonts w:cs="Arial"/>
          <w:szCs w:val="22"/>
          <w:lang w:val="de-DE" w:eastAsia="de-DE"/>
        </w:rPr>
        <w:t xml:space="preserve"> der</w:t>
      </w:r>
      <w:r w:rsidR="004F2DEC">
        <w:rPr>
          <w:rFonts w:cs="Arial"/>
          <w:szCs w:val="22"/>
          <w:lang w:val="de-DE" w:eastAsia="de-DE"/>
        </w:rPr>
        <w:t>/ dem</w:t>
      </w:r>
      <w:r w:rsidR="00061C88">
        <w:rPr>
          <w:rFonts w:cs="Arial"/>
          <w:szCs w:val="22"/>
          <w:lang w:val="de-DE" w:eastAsia="de-DE"/>
        </w:rPr>
        <w:t xml:space="preserve"> Personalleiter</w:t>
      </w:r>
      <w:r w:rsidR="004F2DEC">
        <w:rPr>
          <w:rFonts w:cs="Arial"/>
          <w:szCs w:val="22"/>
          <w:lang w:val="de-DE" w:eastAsia="de-DE"/>
        </w:rPr>
        <w:t>/-in</w:t>
      </w:r>
      <w:r w:rsidR="00EF4440">
        <w:rPr>
          <w:rFonts w:cs="Arial"/>
          <w:szCs w:val="22"/>
          <w:lang w:val="de-DE" w:eastAsia="de-DE"/>
        </w:rPr>
        <w:t xml:space="preserve"> </w:t>
      </w:r>
      <w:r w:rsidRPr="00717976">
        <w:rPr>
          <w:rFonts w:cs="Arial"/>
          <w:szCs w:val="22"/>
          <w:lang w:val="de-DE" w:eastAsia="de-DE"/>
        </w:rPr>
        <w:t xml:space="preserve">der </w:t>
      </w:r>
      <w:r w:rsidR="00626B31">
        <w:rPr>
          <w:rFonts w:cs="Arial"/>
          <w:szCs w:val="22"/>
          <w:lang w:val="de-DE" w:eastAsia="de-DE"/>
        </w:rPr>
        <w:t>V</w:t>
      </w:r>
      <w:r w:rsidRPr="00717976">
        <w:rPr>
          <w:rFonts w:cs="Arial"/>
          <w:szCs w:val="22"/>
          <w:lang w:val="de-DE" w:eastAsia="de-DE"/>
        </w:rPr>
        <w:t xml:space="preserve">erwaltung der Gebietskörperschaft und </w:t>
      </w:r>
      <w:r w:rsidR="00BC039A">
        <w:rPr>
          <w:rFonts w:cs="Arial"/>
          <w:szCs w:val="22"/>
          <w:lang w:val="de-DE" w:eastAsia="de-DE"/>
        </w:rPr>
        <w:t>den</w:t>
      </w:r>
      <w:r w:rsidR="00BC039A" w:rsidRPr="00717976">
        <w:rPr>
          <w:rFonts w:cs="Arial"/>
          <w:szCs w:val="22"/>
          <w:lang w:val="de-DE" w:eastAsia="de-DE"/>
        </w:rPr>
        <w:t xml:space="preserve"> </w:t>
      </w:r>
      <w:r w:rsidRPr="00717976">
        <w:rPr>
          <w:rFonts w:cs="Arial"/>
          <w:szCs w:val="22"/>
          <w:lang w:val="de-DE" w:eastAsia="de-DE"/>
        </w:rPr>
        <w:t>Unternehmen</w:t>
      </w:r>
      <w:r w:rsidR="004F2DEC">
        <w:rPr>
          <w:rFonts w:cs="Arial"/>
          <w:szCs w:val="22"/>
          <w:lang w:val="de-DE" w:eastAsia="de-DE"/>
        </w:rPr>
        <w:t xml:space="preserve"> organisieren</w:t>
      </w:r>
      <w:r w:rsidR="00821B0A">
        <w:rPr>
          <w:rFonts w:cs="Arial"/>
          <w:szCs w:val="22"/>
          <w:lang w:val="de-DE" w:eastAsia="de-DE"/>
        </w:rPr>
        <w:t xml:space="preserve">, in der über die Potenziale eines integrierten Personalmanagements und ggf. bereits realisierte </w:t>
      </w:r>
      <w:r w:rsidR="005C3647">
        <w:rPr>
          <w:rFonts w:cs="Arial"/>
          <w:szCs w:val="22"/>
          <w:lang w:val="de-DE"/>
        </w:rPr>
        <w:br/>
      </w:r>
      <w:r w:rsidR="00821B0A">
        <w:rPr>
          <w:rFonts w:cs="Arial"/>
          <w:szCs w:val="22"/>
          <w:lang w:val="de-DE" w:eastAsia="de-DE"/>
        </w:rPr>
        <w:t>Einzelansätze gesprochen wird</w:t>
      </w:r>
      <w:r w:rsidRPr="00717976">
        <w:rPr>
          <w:rFonts w:cs="Arial"/>
          <w:szCs w:val="22"/>
          <w:lang w:val="de-DE" w:eastAsia="de-DE"/>
        </w:rPr>
        <w:t>.</w:t>
      </w:r>
    </w:p>
    <w:p w14:paraId="16716AE3" w14:textId="33DD9182" w:rsidR="001E0644" w:rsidRDefault="001E0644" w:rsidP="00F757AE">
      <w:pPr>
        <w:ind w:left="567" w:hanging="567"/>
        <w:jc w:val="left"/>
        <w:rPr>
          <w:rFonts w:cs="Arial"/>
          <w:szCs w:val="22"/>
          <w:lang w:val="de-DE"/>
        </w:rPr>
      </w:pPr>
    </w:p>
    <w:p w14:paraId="72C22277" w14:textId="6D148E88" w:rsidR="00F5503B" w:rsidRPr="00C01C6E" w:rsidRDefault="004011C4" w:rsidP="00FE7E52">
      <w:pPr>
        <w:pStyle w:val="Listenabsatz"/>
        <w:numPr>
          <w:ilvl w:val="0"/>
          <w:numId w:val="44"/>
        </w:numPr>
        <w:ind w:left="567" w:hanging="567"/>
        <w:rPr>
          <w:rFonts w:cs="Arial"/>
          <w:szCs w:val="22"/>
          <w:lang w:val="de-DE"/>
        </w:rPr>
      </w:pPr>
      <w:r w:rsidRPr="00C01C6E">
        <w:rPr>
          <w:rFonts w:cs="Arial"/>
          <w:szCs w:val="22"/>
          <w:lang w:val="de-DE"/>
        </w:rPr>
        <w:t>D</w:t>
      </w:r>
      <w:r w:rsidR="00D65190" w:rsidRPr="00C01C6E">
        <w:rPr>
          <w:rFonts w:cs="Arial"/>
          <w:lang w:val="de-DE"/>
        </w:rPr>
        <w:t>as politisch zuständige Gremium oder d</w:t>
      </w:r>
      <w:r w:rsidRPr="00C01C6E">
        <w:rPr>
          <w:rFonts w:cs="Arial"/>
          <w:szCs w:val="22"/>
          <w:lang w:val="de-DE"/>
        </w:rPr>
        <w:t>er für Beteiligungen verantwortliche Ausschuss</w:t>
      </w:r>
      <w:r w:rsidR="00DB77DF" w:rsidRPr="00C01C6E">
        <w:rPr>
          <w:rFonts w:cs="Arial"/>
          <w:szCs w:val="22"/>
          <w:lang w:val="de-DE"/>
        </w:rPr>
        <w:t xml:space="preserve"> (im Folgenden </w:t>
      </w:r>
      <w:r w:rsidR="00336675" w:rsidRPr="005654DE">
        <w:rPr>
          <w:rFonts w:cs="Arial"/>
          <w:szCs w:val="22"/>
          <w:lang w:val="de-DE"/>
        </w:rPr>
        <w:t xml:space="preserve">als </w:t>
      </w:r>
      <w:r w:rsidR="00DB77DF" w:rsidRPr="005654DE">
        <w:rPr>
          <w:rFonts w:cs="Arial"/>
          <w:szCs w:val="22"/>
          <w:lang w:val="de-DE"/>
        </w:rPr>
        <w:t>Beteiligungsausschuss</w:t>
      </w:r>
      <w:r w:rsidR="00336675" w:rsidRPr="006E512B">
        <w:rPr>
          <w:rFonts w:cs="Arial"/>
          <w:szCs w:val="22"/>
          <w:lang w:val="de-DE"/>
        </w:rPr>
        <w:t xml:space="preserve"> bezeichnet</w:t>
      </w:r>
      <w:r w:rsidR="00DB77DF" w:rsidRPr="008124F3">
        <w:rPr>
          <w:rFonts w:cs="Arial"/>
          <w:szCs w:val="22"/>
          <w:lang w:val="de-DE"/>
        </w:rPr>
        <w:t>)</w:t>
      </w:r>
      <w:r w:rsidR="009F3C3C">
        <w:rPr>
          <w:rStyle w:val="Endnotenzeichen"/>
          <w:rFonts w:cs="Arial"/>
          <w:lang w:val="de-DE"/>
        </w:rPr>
        <w:endnoteReference w:id="11"/>
      </w:r>
      <w:r w:rsidRPr="00C01C6E">
        <w:rPr>
          <w:rFonts w:cs="Arial"/>
          <w:szCs w:val="22"/>
          <w:lang w:val="de-DE"/>
        </w:rPr>
        <w:t xml:space="preserve"> im politisch zuständigen </w:t>
      </w:r>
      <w:r w:rsidR="008D6553" w:rsidRPr="005654DE">
        <w:rPr>
          <w:rFonts w:cs="Arial"/>
          <w:szCs w:val="22"/>
          <w:lang w:val="de-DE"/>
        </w:rPr>
        <w:t xml:space="preserve">Gremium der Gebietskörperschaft </w:t>
      </w:r>
      <w:r w:rsidR="00CE2571" w:rsidRPr="006E512B">
        <w:rPr>
          <w:rFonts w:cs="Arial"/>
          <w:szCs w:val="22"/>
          <w:lang w:val="de-DE"/>
        </w:rPr>
        <w:t>soll regelmäßig</w:t>
      </w:r>
      <w:r w:rsidRPr="008124F3">
        <w:rPr>
          <w:rFonts w:cs="Arial"/>
          <w:szCs w:val="22"/>
          <w:lang w:val="de-DE"/>
        </w:rPr>
        <w:t xml:space="preserve"> durch </w:t>
      </w:r>
      <w:r w:rsidR="005829B7" w:rsidRPr="008124F3">
        <w:rPr>
          <w:rFonts w:cs="Arial"/>
          <w:szCs w:val="22"/>
          <w:lang w:val="de-DE"/>
        </w:rPr>
        <w:t xml:space="preserve">das Geschäftsführungsorgan oder </w:t>
      </w:r>
      <w:r w:rsidR="007714B0" w:rsidRPr="0013672B">
        <w:rPr>
          <w:rFonts w:cs="Arial"/>
          <w:szCs w:val="22"/>
          <w:lang w:val="de-DE"/>
        </w:rPr>
        <w:t>das</w:t>
      </w:r>
      <w:r w:rsidRPr="0013672B">
        <w:rPr>
          <w:rFonts w:cs="Arial"/>
          <w:szCs w:val="22"/>
          <w:lang w:val="de-DE"/>
        </w:rPr>
        <w:t xml:space="preserve"> Beteiligungsmanagement in nichtöffentlicher Sitzung über für die </w:t>
      </w:r>
      <w:r w:rsidR="00C70FA5" w:rsidRPr="00C01C6E">
        <w:rPr>
          <w:rFonts w:cs="Arial"/>
          <w:szCs w:val="22"/>
          <w:lang w:val="de-DE"/>
        </w:rPr>
        <w:t xml:space="preserve">Gesellschafterziele </w:t>
      </w:r>
      <w:r w:rsidRPr="005654DE">
        <w:rPr>
          <w:rFonts w:cs="Arial"/>
          <w:szCs w:val="22"/>
          <w:lang w:val="de-DE"/>
        </w:rPr>
        <w:t>wesentliche Belange</w:t>
      </w:r>
      <w:r w:rsidR="00C70FA5" w:rsidRPr="0013672B">
        <w:rPr>
          <w:rFonts w:cs="Arial"/>
          <w:szCs w:val="22"/>
          <w:lang w:val="de-DE"/>
        </w:rPr>
        <w:t xml:space="preserve"> </w:t>
      </w:r>
      <w:r w:rsidR="005452AA" w:rsidRPr="0013672B">
        <w:rPr>
          <w:rFonts w:cs="Arial"/>
          <w:szCs w:val="22"/>
          <w:lang w:val="de-DE"/>
        </w:rPr>
        <w:t>sowie</w:t>
      </w:r>
      <w:r w:rsidR="00C70FA5" w:rsidRPr="00C43358">
        <w:rPr>
          <w:rFonts w:cs="Arial"/>
          <w:szCs w:val="22"/>
          <w:lang w:val="de-DE"/>
        </w:rPr>
        <w:t xml:space="preserve"> relevante Aspekte </w:t>
      </w:r>
      <w:r w:rsidR="00720696" w:rsidRPr="00C43358">
        <w:rPr>
          <w:rFonts w:cs="Arial"/>
          <w:szCs w:val="22"/>
          <w:lang w:val="de-DE"/>
        </w:rPr>
        <w:t xml:space="preserve">im Kontext der Feststellung des Jahresabschlusses </w:t>
      </w:r>
      <w:r w:rsidR="00A027C3" w:rsidRPr="002313EF">
        <w:rPr>
          <w:rFonts w:cs="Arial"/>
          <w:szCs w:val="22"/>
          <w:lang w:val="de-DE"/>
        </w:rPr>
        <w:t xml:space="preserve">bzw. Konzernabschlusses </w:t>
      </w:r>
      <w:r w:rsidR="00720696" w:rsidRPr="00CC0C5D">
        <w:rPr>
          <w:rFonts w:cs="Arial"/>
          <w:szCs w:val="22"/>
          <w:lang w:val="de-DE"/>
        </w:rPr>
        <w:t>und der Verwendung des Jahresergebnisses</w:t>
      </w:r>
      <w:r w:rsidRPr="00CC0C5D">
        <w:rPr>
          <w:rFonts w:cs="Arial"/>
          <w:szCs w:val="22"/>
          <w:lang w:val="de-DE"/>
        </w:rPr>
        <w:t xml:space="preserve"> informiert</w:t>
      </w:r>
      <w:r w:rsidR="00CE2571" w:rsidRPr="003D4D8A">
        <w:rPr>
          <w:rFonts w:cs="Arial"/>
          <w:szCs w:val="22"/>
          <w:lang w:val="de-DE"/>
        </w:rPr>
        <w:t xml:space="preserve"> werden</w:t>
      </w:r>
      <w:r w:rsidRPr="00DD5840">
        <w:rPr>
          <w:rFonts w:cs="Arial"/>
          <w:szCs w:val="22"/>
          <w:lang w:val="de-DE"/>
        </w:rPr>
        <w:t>.</w:t>
      </w:r>
      <w:r w:rsidR="009B6942" w:rsidRPr="0086475F">
        <w:rPr>
          <w:rFonts w:cs="Arial"/>
          <w:szCs w:val="22"/>
          <w:lang w:val="de-DE"/>
        </w:rPr>
        <w:t xml:space="preserve"> Der Frauenanteil </w:t>
      </w:r>
      <w:r w:rsidR="00846C5C" w:rsidRPr="00C01C6E">
        <w:rPr>
          <w:rFonts w:cs="Arial"/>
          <w:szCs w:val="22"/>
          <w:lang w:val="de-DE"/>
        </w:rPr>
        <w:t>im Beteiligungsausschuss</w:t>
      </w:r>
      <w:r w:rsidR="009B6942" w:rsidRPr="00C01C6E">
        <w:rPr>
          <w:rFonts w:cs="Arial"/>
          <w:szCs w:val="22"/>
          <w:lang w:val="de-DE"/>
        </w:rPr>
        <w:t xml:space="preserve"> soll mindestens so hoch sein wie der Frauenanteil im politisch zuständigen </w:t>
      </w:r>
      <w:r w:rsidR="008E6FD7" w:rsidRPr="00C01C6E">
        <w:rPr>
          <w:rFonts w:cs="Arial"/>
          <w:szCs w:val="22"/>
          <w:lang w:val="de-DE"/>
        </w:rPr>
        <w:t>Gesamtgremium</w:t>
      </w:r>
      <w:r w:rsidR="009B6942" w:rsidRPr="00C01C6E">
        <w:rPr>
          <w:rFonts w:cs="Arial"/>
          <w:szCs w:val="22"/>
          <w:lang w:val="de-DE"/>
        </w:rPr>
        <w:t>.</w:t>
      </w:r>
    </w:p>
    <w:p w14:paraId="66828882" w14:textId="77777777" w:rsidR="00894D64" w:rsidRPr="00894D64" w:rsidRDefault="00894D64" w:rsidP="00933E8A">
      <w:pPr>
        <w:pStyle w:val="Listenabsatz"/>
        <w:ind w:left="0"/>
        <w:rPr>
          <w:rFonts w:cs="Arial"/>
          <w:iCs/>
          <w:szCs w:val="22"/>
          <w:lang w:val="de-DE"/>
        </w:rPr>
      </w:pPr>
    </w:p>
    <w:p w14:paraId="1B4C55D9" w14:textId="79AF7B18" w:rsidR="00547A44" w:rsidRDefault="004B5AB1" w:rsidP="00FE7E52">
      <w:pPr>
        <w:pStyle w:val="Listenabsatz"/>
        <w:numPr>
          <w:ilvl w:val="0"/>
          <w:numId w:val="44"/>
        </w:numPr>
        <w:ind w:left="567" w:hanging="567"/>
        <w:rPr>
          <w:rFonts w:cs="Arial"/>
          <w:bCs/>
          <w:iCs/>
          <w:szCs w:val="22"/>
          <w:lang w:val="de-DE"/>
        </w:rPr>
      </w:pPr>
      <w:r>
        <w:rPr>
          <w:rFonts w:cs="Arial"/>
          <w:bCs/>
          <w:iCs/>
          <w:szCs w:val="22"/>
          <w:lang w:val="de-DE"/>
        </w:rPr>
        <w:t>D</w:t>
      </w:r>
      <w:r w:rsidR="00C01C6E">
        <w:rPr>
          <w:rFonts w:cs="Arial"/>
          <w:bCs/>
          <w:iCs/>
          <w:szCs w:val="22"/>
          <w:lang w:val="de-DE"/>
        </w:rPr>
        <w:t xml:space="preserve">as politisch zuständige Gremium der Gebietskörperschaft </w:t>
      </w:r>
      <w:r w:rsidR="0047241E">
        <w:rPr>
          <w:rFonts w:cs="Arial"/>
          <w:bCs/>
          <w:iCs/>
          <w:szCs w:val="22"/>
          <w:lang w:val="de-DE"/>
        </w:rPr>
        <w:t xml:space="preserve">soll </w:t>
      </w:r>
      <w:r w:rsidR="00417905">
        <w:rPr>
          <w:rFonts w:cs="Arial"/>
          <w:bCs/>
          <w:iCs/>
          <w:szCs w:val="22"/>
          <w:lang w:val="de-DE"/>
        </w:rPr>
        <w:t xml:space="preserve">als Gesamtgremium </w:t>
      </w:r>
      <w:r>
        <w:rPr>
          <w:rFonts w:cs="Arial"/>
          <w:bCs/>
          <w:iCs/>
          <w:szCs w:val="22"/>
          <w:lang w:val="de-DE"/>
        </w:rPr>
        <w:t>einmal jährlich</w:t>
      </w:r>
      <w:r w:rsidR="009B5408">
        <w:rPr>
          <w:rFonts w:cs="Arial"/>
          <w:bCs/>
          <w:iCs/>
          <w:szCs w:val="22"/>
          <w:lang w:val="de-DE"/>
        </w:rPr>
        <w:t xml:space="preserve"> </w:t>
      </w:r>
      <w:r w:rsidR="00417905">
        <w:rPr>
          <w:rFonts w:cs="Arial"/>
          <w:bCs/>
          <w:iCs/>
          <w:szCs w:val="22"/>
          <w:lang w:val="de-DE"/>
        </w:rPr>
        <w:t xml:space="preserve">einen Beteiligungsbericht gemäß Regelungsziffer </w:t>
      </w:r>
      <w:r w:rsidR="006E512B">
        <w:rPr>
          <w:rFonts w:cs="Arial"/>
          <w:bCs/>
          <w:iCs/>
          <w:szCs w:val="22"/>
          <w:lang w:val="de-DE"/>
        </w:rPr>
        <w:fldChar w:fldCharType="begin"/>
      </w:r>
      <w:r w:rsidR="006E512B">
        <w:rPr>
          <w:rFonts w:cs="Arial"/>
          <w:bCs/>
          <w:iCs/>
          <w:szCs w:val="22"/>
          <w:lang w:val="de-DE"/>
        </w:rPr>
        <w:instrText xml:space="preserve"> REF _Ref59092982 \r \h </w:instrText>
      </w:r>
      <w:r w:rsidR="006E512B">
        <w:rPr>
          <w:rFonts w:cs="Arial"/>
          <w:bCs/>
          <w:iCs/>
          <w:szCs w:val="22"/>
          <w:lang w:val="de-DE"/>
        </w:rPr>
      </w:r>
      <w:r w:rsidR="006E512B">
        <w:rPr>
          <w:rFonts w:cs="Arial"/>
          <w:bCs/>
          <w:iCs/>
          <w:szCs w:val="22"/>
          <w:lang w:val="de-DE"/>
        </w:rPr>
        <w:fldChar w:fldCharType="separate"/>
      </w:r>
      <w:r w:rsidR="00A004A4">
        <w:rPr>
          <w:rFonts w:cs="Arial"/>
          <w:bCs/>
          <w:iCs/>
          <w:szCs w:val="22"/>
          <w:lang w:val="de-DE"/>
        </w:rPr>
        <w:t>35</w:t>
      </w:r>
      <w:r w:rsidR="006E512B">
        <w:rPr>
          <w:rFonts w:cs="Arial"/>
          <w:bCs/>
          <w:iCs/>
          <w:szCs w:val="22"/>
          <w:lang w:val="de-DE"/>
        </w:rPr>
        <w:fldChar w:fldCharType="end"/>
      </w:r>
      <w:r w:rsidR="00417905">
        <w:rPr>
          <w:rFonts w:cs="Arial"/>
          <w:bCs/>
          <w:iCs/>
          <w:szCs w:val="22"/>
          <w:lang w:val="de-DE"/>
        </w:rPr>
        <w:t xml:space="preserve"> </w:t>
      </w:r>
      <w:r w:rsidR="000B71B3">
        <w:rPr>
          <w:rFonts w:cs="Arial"/>
          <w:bCs/>
          <w:iCs/>
          <w:szCs w:val="22"/>
          <w:lang w:val="de-DE"/>
        </w:rPr>
        <w:t>behandeln</w:t>
      </w:r>
      <w:r w:rsidR="005654DE">
        <w:rPr>
          <w:rFonts w:cs="Arial"/>
          <w:bCs/>
          <w:iCs/>
          <w:szCs w:val="22"/>
          <w:lang w:val="de-DE"/>
        </w:rPr>
        <w:t>,</w:t>
      </w:r>
      <w:r w:rsidR="005654DE">
        <w:rPr>
          <w:rFonts w:cs="Arial"/>
          <w:lang w:val="de-DE"/>
        </w:rPr>
        <w:t xml:space="preserve"> auch wenn dieser gesetzlich nicht gefordert ist</w:t>
      </w:r>
      <w:r w:rsidR="005654DE" w:rsidRPr="7BAF9520">
        <w:rPr>
          <w:rFonts w:cs="Arial"/>
          <w:lang w:val="de-DE"/>
        </w:rPr>
        <w:t>.</w:t>
      </w:r>
      <w:r w:rsidR="00547A44">
        <w:rPr>
          <w:rFonts w:cs="Arial"/>
          <w:bCs/>
          <w:iCs/>
          <w:szCs w:val="22"/>
          <w:lang w:val="de-DE"/>
        </w:rPr>
        <w:br w:type="page"/>
      </w:r>
    </w:p>
    <w:p w14:paraId="43488AEA" w14:textId="1EA139F8" w:rsidR="007F7D2F" w:rsidRDefault="00941A6A" w:rsidP="00FE7E52">
      <w:pPr>
        <w:pStyle w:val="berschrift2"/>
        <w:numPr>
          <w:ilvl w:val="1"/>
          <w:numId w:val="45"/>
        </w:numPr>
        <w:ind w:left="426" w:hanging="426"/>
      </w:pPr>
      <w:bookmarkStart w:id="36" w:name="_Toc97206370"/>
      <w:r>
        <w:lastRenderedPageBreak/>
        <w:t>Gesellschafterversammlung</w:t>
      </w:r>
      <w:bookmarkEnd w:id="36"/>
    </w:p>
    <w:p w14:paraId="2851A589" w14:textId="77777777" w:rsidR="00941A6A" w:rsidRPr="00941A6A" w:rsidRDefault="00941A6A" w:rsidP="00941A6A">
      <w:pPr>
        <w:rPr>
          <w:lang w:val="de-DE"/>
        </w:rPr>
      </w:pPr>
    </w:p>
    <w:p w14:paraId="6228447A" w14:textId="6C259164" w:rsidR="003916C6" w:rsidRPr="00717976" w:rsidRDefault="00372D4B" w:rsidP="00FE7E52">
      <w:pPr>
        <w:pStyle w:val="Listenabsatz"/>
        <w:numPr>
          <w:ilvl w:val="0"/>
          <w:numId w:val="44"/>
        </w:numPr>
        <w:ind w:left="567" w:hanging="567"/>
        <w:rPr>
          <w:rFonts w:cs="Arial"/>
          <w:i/>
          <w:iCs/>
          <w:szCs w:val="22"/>
          <w:lang w:val="de-DE"/>
        </w:rPr>
      </w:pPr>
      <w:r>
        <w:rPr>
          <w:rFonts w:eastAsia="Calibri" w:cs="Arial"/>
          <w:szCs w:val="22"/>
          <w:lang w:val="de-DE"/>
        </w:rPr>
        <w:t>Die Gebietskörperschaft</w:t>
      </w:r>
      <w:r w:rsidR="003916C6" w:rsidRPr="00717976">
        <w:rPr>
          <w:rFonts w:eastAsia="Calibri" w:cs="Arial"/>
          <w:szCs w:val="22"/>
          <w:lang w:val="de-DE"/>
        </w:rPr>
        <w:t xml:space="preserve"> nimmt ihre Rechte als Gesellschafterin in der Gesellschafterversammlung wahr und übt dort ihr Stimmrecht aus.</w:t>
      </w:r>
      <w:r w:rsidR="00A016A9">
        <w:rPr>
          <w:rFonts w:eastAsia="Calibri" w:cs="Arial"/>
          <w:szCs w:val="22"/>
          <w:lang w:val="de-DE"/>
        </w:rPr>
        <w:t xml:space="preserve"> Die Gebietskörperschaft soll als Gesellschafter</w:t>
      </w:r>
      <w:r w:rsidR="00491029">
        <w:rPr>
          <w:rFonts w:eastAsia="Calibri" w:cs="Arial"/>
          <w:szCs w:val="22"/>
          <w:lang w:val="de-DE"/>
        </w:rPr>
        <w:t>in</w:t>
      </w:r>
      <w:r w:rsidR="00A016A9">
        <w:rPr>
          <w:rFonts w:eastAsia="Calibri" w:cs="Arial"/>
          <w:szCs w:val="22"/>
          <w:lang w:val="de-DE"/>
        </w:rPr>
        <w:t xml:space="preserve"> prüfen, ob sie ein fakultatives Aufsichtsorgan einrichtet. Sofern kein Aufsichts</w:t>
      </w:r>
      <w:r w:rsidR="00EC75F9">
        <w:rPr>
          <w:rFonts w:eastAsia="Calibri" w:cs="Arial"/>
          <w:szCs w:val="22"/>
          <w:lang w:val="de-DE"/>
        </w:rPr>
        <w:t>-</w:t>
      </w:r>
      <w:r w:rsidR="00EC75F9">
        <w:rPr>
          <w:rFonts w:cs="Arial"/>
          <w:szCs w:val="22"/>
          <w:lang w:val="de-DE"/>
        </w:rPr>
        <w:br/>
      </w:r>
      <w:r w:rsidR="00A016A9">
        <w:rPr>
          <w:rFonts w:eastAsia="Calibri" w:cs="Arial"/>
          <w:szCs w:val="22"/>
          <w:lang w:val="de-DE"/>
        </w:rPr>
        <w:t xml:space="preserve">organ eingerichtet wird, </w:t>
      </w:r>
      <w:r w:rsidR="0042165D">
        <w:rPr>
          <w:rFonts w:eastAsia="Calibri" w:cs="Arial"/>
          <w:szCs w:val="22"/>
          <w:lang w:val="de-DE"/>
        </w:rPr>
        <w:t>übernimmt</w:t>
      </w:r>
      <w:r w:rsidR="00A016A9">
        <w:rPr>
          <w:rFonts w:eastAsia="Calibri" w:cs="Arial"/>
          <w:szCs w:val="22"/>
          <w:lang w:val="de-DE"/>
        </w:rPr>
        <w:t xml:space="preserve"> </w:t>
      </w:r>
      <w:r w:rsidR="0042165D">
        <w:rPr>
          <w:rFonts w:eastAsia="Calibri" w:cs="Arial"/>
          <w:szCs w:val="22"/>
          <w:lang w:val="de-DE"/>
        </w:rPr>
        <w:t xml:space="preserve">die Gesellschafterversammlung </w:t>
      </w:r>
      <w:r w:rsidR="00A016A9">
        <w:rPr>
          <w:rFonts w:eastAsia="Calibri" w:cs="Arial"/>
          <w:szCs w:val="22"/>
          <w:lang w:val="de-DE"/>
        </w:rPr>
        <w:t>dessen</w:t>
      </w:r>
      <w:r w:rsidR="00A016A9" w:rsidRPr="00717976">
        <w:rPr>
          <w:rFonts w:eastAsia="Calibri" w:cs="Arial"/>
          <w:szCs w:val="22"/>
          <w:lang w:val="de-DE"/>
        </w:rPr>
        <w:t xml:space="preserve"> Aufgaben.</w:t>
      </w:r>
      <w:r w:rsidR="00A016A9">
        <w:rPr>
          <w:rFonts w:eastAsia="Calibri" w:cs="Arial"/>
          <w:szCs w:val="22"/>
          <w:lang w:val="de-DE"/>
        </w:rPr>
        <w:t xml:space="preserve"> </w:t>
      </w:r>
      <w:r w:rsidR="00EC75F9">
        <w:rPr>
          <w:rFonts w:cs="Arial"/>
          <w:szCs w:val="22"/>
          <w:lang w:val="de-DE"/>
        </w:rPr>
        <w:br/>
      </w:r>
      <w:r w:rsidR="00294872">
        <w:rPr>
          <w:rFonts w:eastAsia="Calibri" w:cs="Arial"/>
          <w:szCs w:val="22"/>
          <w:lang w:val="de-DE"/>
        </w:rPr>
        <w:t xml:space="preserve">Sofern ein Aufsichtsorgan eingerichtet wird, </w:t>
      </w:r>
      <w:r w:rsidR="00902AA5">
        <w:rPr>
          <w:rFonts w:eastAsia="Calibri" w:cs="Arial"/>
          <w:szCs w:val="22"/>
          <w:lang w:val="de-DE"/>
        </w:rPr>
        <w:t xml:space="preserve">soll die eindeutige Gewährleistung von sehr </w:t>
      </w:r>
      <w:r w:rsidR="00EC75F9">
        <w:rPr>
          <w:rFonts w:cs="Arial"/>
          <w:szCs w:val="22"/>
          <w:lang w:val="de-DE"/>
        </w:rPr>
        <w:br/>
      </w:r>
      <w:r w:rsidR="00902AA5">
        <w:rPr>
          <w:rFonts w:eastAsia="Calibri" w:cs="Arial"/>
          <w:szCs w:val="22"/>
          <w:lang w:val="de-DE"/>
        </w:rPr>
        <w:t xml:space="preserve">klaren Zuständigkeiten zwischen Gesellschafterversammlung und Aufsichtsorgan </w:t>
      </w:r>
      <w:r w:rsidR="00C46334">
        <w:rPr>
          <w:rFonts w:eastAsia="Calibri" w:cs="Arial"/>
          <w:szCs w:val="22"/>
          <w:lang w:val="de-DE"/>
        </w:rPr>
        <w:t xml:space="preserve">das Leitprinzip </w:t>
      </w:r>
      <w:r w:rsidR="00902AA5">
        <w:rPr>
          <w:rFonts w:eastAsia="Calibri" w:cs="Arial"/>
          <w:szCs w:val="22"/>
          <w:lang w:val="de-DE"/>
        </w:rPr>
        <w:t>sein</w:t>
      </w:r>
      <w:r w:rsidR="00501FEE">
        <w:rPr>
          <w:rFonts w:eastAsia="Calibri" w:cs="Arial"/>
          <w:szCs w:val="22"/>
          <w:lang w:val="de-DE"/>
        </w:rPr>
        <w:t>.</w:t>
      </w:r>
    </w:p>
    <w:p w14:paraId="3DD7F7E1" w14:textId="77777777" w:rsidR="003916C6" w:rsidRPr="00717976" w:rsidRDefault="003916C6" w:rsidP="00F757AE">
      <w:pPr>
        <w:pStyle w:val="Listenabsatz"/>
        <w:ind w:left="567" w:hanging="567"/>
        <w:rPr>
          <w:rFonts w:cs="Arial"/>
          <w:i/>
          <w:iCs/>
          <w:szCs w:val="22"/>
          <w:lang w:val="de-DE"/>
        </w:rPr>
      </w:pPr>
    </w:p>
    <w:p w14:paraId="214D3A5F" w14:textId="3D97C273" w:rsidR="003916C6" w:rsidRPr="001E0644" w:rsidRDefault="003916C6" w:rsidP="00FE7E52">
      <w:pPr>
        <w:pStyle w:val="Listenabsatz"/>
        <w:numPr>
          <w:ilvl w:val="0"/>
          <w:numId w:val="44"/>
        </w:numPr>
        <w:ind w:left="567" w:hanging="567"/>
        <w:rPr>
          <w:rFonts w:cs="Arial"/>
          <w:i/>
          <w:iCs/>
          <w:szCs w:val="22"/>
          <w:lang w:val="de-DE"/>
        </w:rPr>
      </w:pPr>
      <w:r w:rsidRPr="00717976">
        <w:rPr>
          <w:rFonts w:eastAsia="Calibri" w:cs="Arial"/>
          <w:szCs w:val="22"/>
          <w:lang w:val="de-DE"/>
        </w:rPr>
        <w:t xml:space="preserve">In der Gesellschafterversammlung wird die Gebietskörperschaft durch </w:t>
      </w:r>
      <w:r w:rsidR="00772D83">
        <w:rPr>
          <w:rFonts w:eastAsia="Calibri" w:cs="Arial"/>
          <w:szCs w:val="22"/>
          <w:lang w:val="de-DE"/>
        </w:rPr>
        <w:t xml:space="preserve">eine Person kraft </w:t>
      </w:r>
      <w:r w:rsidR="00171684">
        <w:rPr>
          <w:rFonts w:cs="Arial"/>
          <w:szCs w:val="22"/>
          <w:lang w:val="de-DE"/>
        </w:rPr>
        <w:br/>
      </w:r>
      <w:r w:rsidR="00B30E45">
        <w:rPr>
          <w:rFonts w:eastAsia="Calibri" w:cs="Arial"/>
          <w:szCs w:val="22"/>
          <w:lang w:val="de-DE"/>
        </w:rPr>
        <w:t xml:space="preserve">ihres </w:t>
      </w:r>
      <w:r w:rsidR="00772D83">
        <w:rPr>
          <w:rFonts w:eastAsia="Calibri" w:cs="Arial"/>
          <w:szCs w:val="22"/>
          <w:lang w:val="de-DE"/>
        </w:rPr>
        <w:t xml:space="preserve">Amtes bzw. </w:t>
      </w:r>
      <w:r w:rsidR="00F37FE0" w:rsidRPr="00717976">
        <w:rPr>
          <w:rFonts w:eastAsia="Calibri" w:cs="Arial"/>
          <w:szCs w:val="22"/>
          <w:lang w:val="de-DE"/>
        </w:rPr>
        <w:t xml:space="preserve">eine/-n </w:t>
      </w:r>
      <w:r w:rsidR="00007F8F" w:rsidRPr="00717976">
        <w:rPr>
          <w:rFonts w:eastAsia="Calibri" w:cs="Arial"/>
          <w:szCs w:val="22"/>
          <w:lang w:val="de-DE"/>
        </w:rPr>
        <w:t>Bevollmächtigte</w:t>
      </w:r>
      <w:r w:rsidR="00F37FE0" w:rsidRPr="00717976">
        <w:rPr>
          <w:rFonts w:eastAsia="Calibri" w:cs="Arial"/>
          <w:szCs w:val="22"/>
          <w:lang w:val="de-DE"/>
        </w:rPr>
        <w:t>/-n</w:t>
      </w:r>
      <w:r w:rsidR="00007F8F" w:rsidRPr="00717976">
        <w:rPr>
          <w:rFonts w:eastAsia="Calibri" w:cs="Arial"/>
          <w:szCs w:val="22"/>
          <w:lang w:val="de-DE"/>
        </w:rPr>
        <w:t xml:space="preserve"> </w:t>
      </w:r>
      <w:r w:rsidRPr="00717976">
        <w:rPr>
          <w:rFonts w:eastAsia="Calibri" w:cs="Arial"/>
          <w:szCs w:val="22"/>
          <w:lang w:val="de-DE"/>
        </w:rPr>
        <w:t>vertreten</w:t>
      </w:r>
      <w:r w:rsidR="00D46A31">
        <w:rPr>
          <w:rFonts w:eastAsia="Calibri" w:cs="Arial"/>
          <w:szCs w:val="22"/>
          <w:lang w:val="de-DE"/>
        </w:rPr>
        <w:t>,</w:t>
      </w:r>
      <w:r w:rsidR="00D46A31">
        <w:rPr>
          <w:rFonts w:eastAsia="Calibri" w:cs="Arial"/>
          <w:lang w:val="de-DE"/>
        </w:rPr>
        <w:t xml:space="preserve"> sofern rechtliche Regelungen dem nicht entgegenstehen</w:t>
      </w:r>
      <w:r w:rsidRPr="00717976">
        <w:rPr>
          <w:rFonts w:eastAsia="Calibri" w:cs="Arial"/>
          <w:szCs w:val="22"/>
          <w:lang w:val="de-DE"/>
        </w:rPr>
        <w:t xml:space="preserve">. </w:t>
      </w:r>
      <w:r w:rsidR="00C74557">
        <w:rPr>
          <w:rFonts w:eastAsia="Calibri" w:cs="Arial"/>
          <w:szCs w:val="22"/>
          <w:lang w:val="de-DE"/>
        </w:rPr>
        <w:t xml:space="preserve">Untervollmachten können bei Bedarf </w:t>
      </w:r>
      <w:r w:rsidR="00F3441B">
        <w:rPr>
          <w:rFonts w:eastAsia="Calibri" w:cs="Arial"/>
          <w:szCs w:val="22"/>
          <w:lang w:val="de-DE"/>
        </w:rPr>
        <w:t xml:space="preserve">im Einzelfall </w:t>
      </w:r>
      <w:r w:rsidR="00C74557">
        <w:rPr>
          <w:rFonts w:eastAsia="Calibri" w:cs="Arial"/>
          <w:szCs w:val="22"/>
          <w:lang w:val="de-DE"/>
        </w:rPr>
        <w:t>ausgestellt werden</w:t>
      </w:r>
      <w:r w:rsidR="0057418F">
        <w:rPr>
          <w:rFonts w:eastAsia="Calibri" w:cs="Arial"/>
          <w:szCs w:val="22"/>
          <w:lang w:val="de-DE"/>
        </w:rPr>
        <w:t xml:space="preserve"> </w:t>
      </w:r>
      <w:r w:rsidR="0057418F">
        <w:rPr>
          <w:rFonts w:eastAsia="Calibri" w:cs="Arial"/>
          <w:lang w:val="de-DE"/>
        </w:rPr>
        <w:t>und bedürfen einer Begründung</w:t>
      </w:r>
      <w:r w:rsidRPr="00717976">
        <w:rPr>
          <w:rFonts w:eastAsia="Calibri" w:cs="Arial"/>
          <w:szCs w:val="22"/>
          <w:lang w:val="de-DE"/>
        </w:rPr>
        <w:t>.</w:t>
      </w:r>
    </w:p>
    <w:p w14:paraId="22B397C8" w14:textId="77777777" w:rsidR="001E0644" w:rsidRPr="001E0644" w:rsidRDefault="001E0644" w:rsidP="00F757AE">
      <w:pPr>
        <w:pStyle w:val="Listenabsatz"/>
        <w:ind w:left="567" w:hanging="567"/>
        <w:rPr>
          <w:rFonts w:cs="Arial"/>
          <w:i/>
          <w:iCs/>
          <w:szCs w:val="22"/>
          <w:lang w:val="de-DE"/>
        </w:rPr>
      </w:pPr>
    </w:p>
    <w:p w14:paraId="66A46DA5" w14:textId="7FB27B45" w:rsidR="003916C6" w:rsidRPr="00717976" w:rsidRDefault="003916C6" w:rsidP="00FE7E52">
      <w:pPr>
        <w:pStyle w:val="Listenabsatz"/>
        <w:numPr>
          <w:ilvl w:val="0"/>
          <w:numId w:val="44"/>
        </w:numPr>
        <w:ind w:left="567" w:hanging="567"/>
        <w:rPr>
          <w:rFonts w:cs="Arial"/>
          <w:i/>
          <w:iCs/>
          <w:szCs w:val="22"/>
          <w:lang w:val="de-DE"/>
        </w:rPr>
      </w:pPr>
      <w:r w:rsidRPr="00717976">
        <w:rPr>
          <w:rFonts w:eastAsia="Calibri" w:cs="Arial"/>
          <w:szCs w:val="22"/>
          <w:lang w:val="de-DE"/>
        </w:rPr>
        <w:t>Bestimmte Rechte und Aufgaben sind der Gesellschafterversammlung gesetzlich zuge</w:t>
      </w:r>
      <w:r w:rsidR="009068B2">
        <w:rPr>
          <w:rFonts w:eastAsia="Calibri" w:cs="Arial"/>
          <w:szCs w:val="22"/>
          <w:lang w:val="de-DE"/>
        </w:rPr>
        <w:t>-</w:t>
      </w:r>
      <w:r w:rsidR="009068B2">
        <w:rPr>
          <w:rFonts w:cs="Arial"/>
          <w:szCs w:val="22"/>
          <w:lang w:val="de-DE"/>
        </w:rPr>
        <w:br/>
      </w:r>
      <w:r w:rsidRPr="00717976">
        <w:rPr>
          <w:rFonts w:eastAsia="Calibri" w:cs="Arial"/>
          <w:szCs w:val="22"/>
          <w:lang w:val="de-DE"/>
        </w:rPr>
        <w:t>ordnet</w:t>
      </w:r>
      <w:r w:rsidR="00EC3ECE">
        <w:rPr>
          <w:rFonts w:eastAsia="Calibri" w:cs="Arial"/>
          <w:szCs w:val="22"/>
          <w:lang w:val="de-DE"/>
        </w:rPr>
        <w:t>, bspw. Entscheidungen über wesentliche Veränderungen des Unternehmens und Vermögensverfügungen,</w:t>
      </w:r>
      <w:r w:rsidRPr="00717976">
        <w:rPr>
          <w:rFonts w:eastAsia="Calibri" w:cs="Arial"/>
          <w:szCs w:val="22"/>
          <w:lang w:val="de-DE"/>
        </w:rPr>
        <w:t xml:space="preserve"> und</w:t>
      </w:r>
      <w:r w:rsidR="001E0934">
        <w:rPr>
          <w:rFonts w:eastAsia="Calibri" w:cs="Arial"/>
          <w:szCs w:val="22"/>
          <w:lang w:val="de-DE"/>
        </w:rPr>
        <w:t xml:space="preserve"> </w:t>
      </w:r>
      <w:r w:rsidRPr="00717976">
        <w:rPr>
          <w:rFonts w:eastAsia="Calibri" w:cs="Arial"/>
          <w:szCs w:val="22"/>
          <w:lang w:val="de-DE"/>
        </w:rPr>
        <w:t>/</w:t>
      </w:r>
      <w:r w:rsidR="001E0934">
        <w:rPr>
          <w:rFonts w:eastAsia="Calibri" w:cs="Arial"/>
          <w:szCs w:val="22"/>
          <w:lang w:val="de-DE"/>
        </w:rPr>
        <w:t xml:space="preserve"> </w:t>
      </w:r>
      <w:r w:rsidRPr="00717976">
        <w:rPr>
          <w:rFonts w:eastAsia="Calibri" w:cs="Arial"/>
          <w:szCs w:val="22"/>
          <w:lang w:val="de-DE"/>
        </w:rPr>
        <w:t>oder i</w:t>
      </w:r>
      <w:r w:rsidR="007A0541" w:rsidRPr="00717976">
        <w:rPr>
          <w:rFonts w:eastAsia="Calibri" w:cs="Arial"/>
          <w:szCs w:val="22"/>
          <w:lang w:val="de-DE"/>
        </w:rPr>
        <w:t xml:space="preserve">n der </w:t>
      </w:r>
      <w:r w:rsidR="008124F3" w:rsidRPr="00717976">
        <w:rPr>
          <w:rFonts w:eastAsia="Calibri" w:cs="Arial"/>
          <w:szCs w:val="22"/>
          <w:lang w:val="de-DE"/>
        </w:rPr>
        <w:t>Unternehmens</w:t>
      </w:r>
      <w:r w:rsidR="008124F3">
        <w:rPr>
          <w:rFonts w:eastAsia="Calibri" w:cs="Arial"/>
          <w:szCs w:val="22"/>
          <w:lang w:val="de-DE"/>
        </w:rPr>
        <w:t xml:space="preserve">satzung </w:t>
      </w:r>
      <w:r w:rsidRPr="00717976">
        <w:rPr>
          <w:rFonts w:eastAsia="Calibri" w:cs="Arial"/>
          <w:szCs w:val="22"/>
          <w:lang w:val="de-DE"/>
        </w:rPr>
        <w:t xml:space="preserve">zugewiesen. </w:t>
      </w:r>
      <w:r w:rsidR="00CE7DC7" w:rsidRPr="00717976">
        <w:rPr>
          <w:rFonts w:eastAsia="Calibri" w:cs="Arial"/>
          <w:szCs w:val="22"/>
          <w:lang w:val="de-DE"/>
        </w:rPr>
        <w:t xml:space="preserve">Sofern </w:t>
      </w:r>
      <w:r w:rsidR="00AD4055">
        <w:rPr>
          <w:rFonts w:cs="Arial"/>
          <w:szCs w:val="22"/>
          <w:lang w:val="de-DE"/>
        </w:rPr>
        <w:br/>
      </w:r>
      <w:r w:rsidR="00CE7DC7" w:rsidRPr="00717976">
        <w:rPr>
          <w:rFonts w:eastAsia="Calibri" w:cs="Arial"/>
          <w:szCs w:val="22"/>
          <w:lang w:val="de-DE"/>
        </w:rPr>
        <w:t xml:space="preserve">Gesetz oder </w:t>
      </w:r>
      <w:r w:rsidR="004D378C">
        <w:rPr>
          <w:rFonts w:eastAsia="Calibri" w:cs="Arial"/>
          <w:szCs w:val="22"/>
          <w:lang w:val="de-DE"/>
        </w:rPr>
        <w:t>Unternehmenss</w:t>
      </w:r>
      <w:r w:rsidR="004D378C" w:rsidRPr="00717976">
        <w:rPr>
          <w:rFonts w:eastAsia="Calibri" w:cs="Arial"/>
          <w:szCs w:val="22"/>
          <w:lang w:val="de-DE"/>
        </w:rPr>
        <w:t>atzung</w:t>
      </w:r>
      <w:r w:rsidR="00CE7DC7" w:rsidRPr="00717976">
        <w:rPr>
          <w:rFonts w:eastAsia="Calibri" w:cs="Arial"/>
          <w:szCs w:val="22"/>
          <w:lang w:val="de-DE"/>
        </w:rPr>
        <w:t xml:space="preserve"> nichts anderes bestimmen, entscheidet d</w:t>
      </w:r>
      <w:r w:rsidRPr="00717976">
        <w:rPr>
          <w:rFonts w:eastAsia="Calibri" w:cs="Arial"/>
          <w:szCs w:val="22"/>
          <w:lang w:val="de-DE"/>
        </w:rPr>
        <w:t xml:space="preserve">ie Gesellschafterversammlung </w:t>
      </w:r>
      <w:r w:rsidR="00C6750F" w:rsidRPr="00717976">
        <w:rPr>
          <w:rFonts w:eastAsia="Calibri" w:cs="Arial"/>
          <w:szCs w:val="22"/>
          <w:lang w:val="de-DE"/>
        </w:rPr>
        <w:t xml:space="preserve">insbesondere </w:t>
      </w:r>
      <w:r w:rsidRPr="00717976">
        <w:rPr>
          <w:rFonts w:eastAsia="Calibri" w:cs="Arial"/>
          <w:szCs w:val="22"/>
          <w:lang w:val="de-DE"/>
        </w:rPr>
        <w:t xml:space="preserve">über Bestellung und Abberufung der Mitglieder </w:t>
      </w:r>
      <w:r w:rsidR="00204D33">
        <w:rPr>
          <w:rFonts w:eastAsia="Calibri" w:cs="Arial"/>
          <w:szCs w:val="22"/>
          <w:lang w:val="de-DE"/>
        </w:rPr>
        <w:t xml:space="preserve">des </w:t>
      </w:r>
      <w:r w:rsidR="00137C6E">
        <w:rPr>
          <w:rFonts w:cs="Arial"/>
          <w:szCs w:val="22"/>
          <w:lang w:val="de-DE"/>
        </w:rPr>
        <w:br/>
      </w:r>
      <w:r w:rsidR="00204D33">
        <w:rPr>
          <w:rFonts w:eastAsia="Calibri" w:cs="Arial"/>
          <w:szCs w:val="22"/>
          <w:lang w:val="de-DE"/>
        </w:rPr>
        <w:t>Geschäftsführungsorgans</w:t>
      </w:r>
      <w:r w:rsidRPr="00717976">
        <w:rPr>
          <w:rFonts w:eastAsia="Calibri" w:cs="Arial"/>
          <w:szCs w:val="22"/>
          <w:lang w:val="de-DE"/>
        </w:rPr>
        <w:t xml:space="preserve"> </w:t>
      </w:r>
      <w:r w:rsidR="00956DC4" w:rsidRPr="00717976">
        <w:rPr>
          <w:rFonts w:eastAsia="Calibri" w:cs="Arial"/>
          <w:szCs w:val="22"/>
          <w:lang w:val="de-DE"/>
        </w:rPr>
        <w:t xml:space="preserve">sowie ihre Vergütung </w:t>
      </w:r>
      <w:r w:rsidRPr="00717976">
        <w:rPr>
          <w:rFonts w:eastAsia="Calibri" w:cs="Arial"/>
          <w:szCs w:val="22"/>
          <w:lang w:val="de-DE"/>
        </w:rPr>
        <w:t xml:space="preserve">und </w:t>
      </w:r>
      <w:r w:rsidR="006D29B9" w:rsidRPr="00717976">
        <w:rPr>
          <w:rFonts w:eastAsia="Calibri" w:cs="Arial"/>
          <w:szCs w:val="22"/>
          <w:lang w:val="de-DE"/>
        </w:rPr>
        <w:t xml:space="preserve">die Bestellung und Abberufung </w:t>
      </w:r>
      <w:r w:rsidRPr="00717976">
        <w:rPr>
          <w:rFonts w:eastAsia="Calibri" w:cs="Arial"/>
          <w:szCs w:val="22"/>
          <w:lang w:val="de-DE"/>
        </w:rPr>
        <w:t xml:space="preserve">des </w:t>
      </w:r>
      <w:r w:rsidR="00224934">
        <w:rPr>
          <w:rFonts w:cs="Arial"/>
          <w:szCs w:val="22"/>
          <w:lang w:val="de-DE"/>
        </w:rPr>
        <w:br/>
      </w:r>
      <w:r w:rsidR="00C97E5B">
        <w:rPr>
          <w:rFonts w:eastAsia="Calibri" w:cs="Arial"/>
          <w:szCs w:val="22"/>
          <w:lang w:val="de-DE"/>
        </w:rPr>
        <w:t>Aufsichtsorgan</w:t>
      </w:r>
      <w:r w:rsidRPr="00717976">
        <w:rPr>
          <w:rFonts w:eastAsia="Calibri" w:cs="Arial"/>
          <w:szCs w:val="22"/>
          <w:lang w:val="de-DE"/>
        </w:rPr>
        <w:t>s</w:t>
      </w:r>
      <w:r w:rsidR="00910CD9" w:rsidRPr="00717976">
        <w:rPr>
          <w:rFonts w:eastAsia="Calibri" w:cs="Arial"/>
          <w:szCs w:val="22"/>
          <w:lang w:val="de-DE"/>
        </w:rPr>
        <w:t>.</w:t>
      </w:r>
      <w:r w:rsidRPr="00717976">
        <w:rPr>
          <w:rFonts w:eastAsia="Calibri" w:cs="Arial"/>
          <w:szCs w:val="22"/>
          <w:lang w:val="de-DE"/>
        </w:rPr>
        <w:t xml:space="preserve"> </w:t>
      </w:r>
      <w:r w:rsidR="00910CD9" w:rsidRPr="00717976">
        <w:rPr>
          <w:rFonts w:eastAsia="Calibri" w:cs="Arial"/>
          <w:szCs w:val="22"/>
          <w:lang w:val="de-DE"/>
        </w:rPr>
        <w:t>Sie</w:t>
      </w:r>
      <w:r w:rsidRPr="00717976">
        <w:rPr>
          <w:rFonts w:eastAsia="Calibri" w:cs="Arial"/>
          <w:szCs w:val="22"/>
          <w:lang w:val="de-DE"/>
        </w:rPr>
        <w:t xml:space="preserve"> wählt </w:t>
      </w:r>
      <w:r w:rsidR="002501DB">
        <w:rPr>
          <w:rFonts w:eastAsia="Calibri" w:cs="Arial"/>
          <w:szCs w:val="22"/>
          <w:lang w:val="de-DE"/>
        </w:rPr>
        <w:t>das Wirtschaftsprüfungsunternehmen</w:t>
      </w:r>
      <w:r w:rsidRPr="00717976">
        <w:rPr>
          <w:rFonts w:eastAsia="Calibri" w:cs="Arial"/>
          <w:szCs w:val="22"/>
          <w:lang w:val="de-DE"/>
        </w:rPr>
        <w:t xml:space="preserve">. Sie entscheidet </w:t>
      </w:r>
      <w:r w:rsidR="002A3AC1" w:rsidRPr="00717976">
        <w:rPr>
          <w:rFonts w:eastAsia="Calibri" w:cs="Arial"/>
          <w:szCs w:val="22"/>
          <w:lang w:val="de-DE"/>
        </w:rPr>
        <w:t xml:space="preserve">auf </w:t>
      </w:r>
      <w:r w:rsidR="00134160">
        <w:rPr>
          <w:rFonts w:cs="Arial"/>
          <w:szCs w:val="22"/>
          <w:lang w:val="de-DE"/>
        </w:rPr>
        <w:br/>
      </w:r>
      <w:r w:rsidR="002A3AC1" w:rsidRPr="00717976">
        <w:rPr>
          <w:rFonts w:eastAsia="Calibri" w:cs="Arial"/>
          <w:szCs w:val="22"/>
          <w:lang w:val="de-DE"/>
        </w:rPr>
        <w:t xml:space="preserve">Empfehlung des </w:t>
      </w:r>
      <w:r w:rsidR="00C97E5B">
        <w:rPr>
          <w:rFonts w:eastAsia="Calibri" w:cs="Arial"/>
          <w:szCs w:val="22"/>
          <w:lang w:val="de-DE"/>
        </w:rPr>
        <w:t>Aufsichtsorgan</w:t>
      </w:r>
      <w:r w:rsidR="002A3AC1" w:rsidRPr="00717976">
        <w:rPr>
          <w:rFonts w:eastAsia="Calibri" w:cs="Arial"/>
          <w:szCs w:val="22"/>
          <w:lang w:val="de-DE"/>
        </w:rPr>
        <w:t xml:space="preserve">s </w:t>
      </w:r>
      <w:r w:rsidRPr="00717976">
        <w:rPr>
          <w:rFonts w:eastAsia="Calibri" w:cs="Arial"/>
          <w:szCs w:val="22"/>
          <w:lang w:val="de-DE"/>
        </w:rPr>
        <w:t>über die Feststellung des Jahresabschlusses</w:t>
      </w:r>
      <w:r w:rsidR="000A3D78">
        <w:rPr>
          <w:rFonts w:eastAsia="Calibri" w:cs="Arial"/>
          <w:szCs w:val="22"/>
          <w:lang w:val="de-DE"/>
        </w:rPr>
        <w:t xml:space="preserve"> bzw. </w:t>
      </w:r>
      <w:r w:rsidR="006A385B">
        <w:rPr>
          <w:rFonts w:cs="Arial"/>
          <w:szCs w:val="22"/>
          <w:lang w:val="de-DE"/>
        </w:rPr>
        <w:br/>
      </w:r>
      <w:r w:rsidR="000A3D78">
        <w:rPr>
          <w:rFonts w:eastAsia="Calibri" w:cs="Arial"/>
          <w:szCs w:val="22"/>
          <w:lang w:val="de-DE"/>
        </w:rPr>
        <w:t>Konzernabschlusses</w:t>
      </w:r>
      <w:r w:rsidR="002B3140" w:rsidRPr="00717976">
        <w:rPr>
          <w:rFonts w:eastAsia="Calibri" w:cs="Arial"/>
          <w:szCs w:val="22"/>
          <w:lang w:val="de-DE"/>
        </w:rPr>
        <w:t>, die Genehmigung des Lageberichts</w:t>
      </w:r>
      <w:r w:rsidRPr="00717976">
        <w:rPr>
          <w:rFonts w:eastAsia="Calibri" w:cs="Arial"/>
          <w:szCs w:val="22"/>
          <w:lang w:val="de-DE"/>
        </w:rPr>
        <w:t xml:space="preserve"> </w:t>
      </w:r>
      <w:r w:rsidR="000A3D78">
        <w:rPr>
          <w:rFonts w:eastAsia="Calibri" w:cs="Arial"/>
          <w:szCs w:val="22"/>
          <w:lang w:val="de-DE"/>
        </w:rPr>
        <w:t xml:space="preserve">bzw. Konzernlageberichts </w:t>
      </w:r>
      <w:r w:rsidRPr="00717976">
        <w:rPr>
          <w:rFonts w:eastAsia="Calibri" w:cs="Arial"/>
          <w:szCs w:val="22"/>
          <w:lang w:val="de-DE"/>
        </w:rPr>
        <w:t xml:space="preserve">und über die Ergebnisverwendung sowie über die Entlastung von </w:t>
      </w:r>
      <w:r w:rsidR="00204D33">
        <w:rPr>
          <w:rFonts w:eastAsia="Calibri" w:cs="Arial"/>
          <w:szCs w:val="22"/>
          <w:lang w:val="de-DE"/>
        </w:rPr>
        <w:t>Geschäftsführungsorgan</w:t>
      </w:r>
      <w:r w:rsidRPr="00717976">
        <w:rPr>
          <w:rFonts w:eastAsia="Calibri" w:cs="Arial"/>
          <w:szCs w:val="22"/>
          <w:lang w:val="de-DE"/>
        </w:rPr>
        <w:t xml:space="preserve"> und </w:t>
      </w:r>
      <w:r w:rsidR="00C97E5B">
        <w:rPr>
          <w:rFonts w:eastAsia="Calibri" w:cs="Arial"/>
          <w:szCs w:val="22"/>
          <w:lang w:val="de-DE"/>
        </w:rPr>
        <w:t>Aufsichtsorgan</w:t>
      </w:r>
      <w:r w:rsidRPr="00717976">
        <w:rPr>
          <w:rFonts w:eastAsia="Calibri" w:cs="Arial"/>
          <w:szCs w:val="22"/>
          <w:lang w:val="de-DE"/>
        </w:rPr>
        <w:t>.</w:t>
      </w:r>
      <w:r w:rsidR="00E23EE4" w:rsidRPr="00717976">
        <w:rPr>
          <w:rFonts w:eastAsia="Calibri" w:cs="Arial"/>
          <w:szCs w:val="22"/>
          <w:lang w:val="de-DE"/>
        </w:rPr>
        <w:t xml:space="preserve"> </w:t>
      </w:r>
      <w:r w:rsidR="00D43615" w:rsidRPr="00717976">
        <w:rPr>
          <w:rFonts w:eastAsia="Calibri" w:cs="Arial"/>
          <w:szCs w:val="22"/>
          <w:lang w:val="de-DE"/>
        </w:rPr>
        <w:t>Die Gesellschafterversammlung</w:t>
      </w:r>
      <w:r w:rsidR="0010725F" w:rsidRPr="00717976">
        <w:rPr>
          <w:rFonts w:eastAsia="Calibri" w:cs="Arial"/>
          <w:szCs w:val="22"/>
          <w:lang w:val="de-DE"/>
        </w:rPr>
        <w:t xml:space="preserve"> beschließt </w:t>
      </w:r>
      <w:r w:rsidR="004C74FA" w:rsidRPr="00717976">
        <w:rPr>
          <w:rFonts w:eastAsia="Calibri" w:cs="Arial"/>
          <w:szCs w:val="22"/>
          <w:lang w:val="de-DE"/>
        </w:rPr>
        <w:t xml:space="preserve">auf Empfehlung des </w:t>
      </w:r>
      <w:r w:rsidR="00C97E5B">
        <w:rPr>
          <w:rFonts w:eastAsia="Calibri" w:cs="Arial"/>
          <w:szCs w:val="22"/>
          <w:lang w:val="de-DE"/>
        </w:rPr>
        <w:t>Aufsichtsorgan</w:t>
      </w:r>
      <w:r w:rsidR="004C74FA" w:rsidRPr="00717976">
        <w:rPr>
          <w:rFonts w:eastAsia="Calibri" w:cs="Arial"/>
          <w:szCs w:val="22"/>
          <w:lang w:val="de-DE"/>
        </w:rPr>
        <w:t xml:space="preserve">s </w:t>
      </w:r>
      <w:r w:rsidR="004A787F" w:rsidRPr="00717976">
        <w:rPr>
          <w:rFonts w:eastAsia="Calibri" w:cs="Arial"/>
          <w:szCs w:val="22"/>
          <w:lang w:val="de-DE"/>
        </w:rPr>
        <w:t>den Wirtschaftsplan</w:t>
      </w:r>
      <w:r w:rsidR="00A86077" w:rsidRPr="00717976">
        <w:rPr>
          <w:rFonts w:eastAsia="Calibri" w:cs="Arial"/>
          <w:szCs w:val="22"/>
          <w:lang w:val="de-DE"/>
        </w:rPr>
        <w:t xml:space="preserve"> rechtzeitig vor Beginn des neuen Geschäftsjahres</w:t>
      </w:r>
      <w:r w:rsidR="004A787F" w:rsidRPr="00717976">
        <w:rPr>
          <w:rFonts w:eastAsia="Calibri" w:cs="Arial"/>
          <w:szCs w:val="22"/>
          <w:lang w:val="de-DE"/>
        </w:rPr>
        <w:t>.</w:t>
      </w:r>
    </w:p>
    <w:p w14:paraId="4D0F3938" w14:textId="77777777" w:rsidR="003916C6" w:rsidRPr="00717976" w:rsidRDefault="003916C6" w:rsidP="00F757AE">
      <w:pPr>
        <w:pStyle w:val="Listenabsatz"/>
        <w:ind w:left="567" w:hanging="567"/>
        <w:rPr>
          <w:rFonts w:cs="Arial"/>
          <w:i/>
          <w:iCs/>
          <w:szCs w:val="22"/>
          <w:lang w:val="de-DE"/>
        </w:rPr>
      </w:pPr>
    </w:p>
    <w:p w14:paraId="0E409604" w14:textId="7122AF95" w:rsidR="00C419B5" w:rsidRDefault="003916C6" w:rsidP="00FE7E52">
      <w:pPr>
        <w:pStyle w:val="Listenabsatz"/>
        <w:numPr>
          <w:ilvl w:val="0"/>
          <w:numId w:val="44"/>
        </w:numPr>
        <w:ind w:left="567" w:hanging="567"/>
        <w:rPr>
          <w:rFonts w:cs="Arial"/>
          <w:iCs/>
          <w:szCs w:val="22"/>
          <w:lang w:val="de-DE"/>
        </w:rPr>
      </w:pPr>
      <w:bookmarkStart w:id="37" w:name="_Hlk23930264"/>
      <w:r w:rsidRPr="00C419B5">
        <w:rPr>
          <w:rFonts w:eastAsia="Calibri" w:cs="Arial"/>
          <w:szCs w:val="22"/>
          <w:lang w:val="de-DE"/>
        </w:rPr>
        <w:t xml:space="preserve">Bei der Beschlussfassung der Gesellschafterversammlung über die Entlastung des </w:t>
      </w:r>
      <w:r w:rsidR="00260EE8">
        <w:rPr>
          <w:rFonts w:cs="Arial"/>
          <w:szCs w:val="22"/>
          <w:lang w:val="de-DE"/>
        </w:rPr>
        <w:br/>
      </w:r>
      <w:r w:rsidR="00C97E5B" w:rsidRPr="00C419B5">
        <w:rPr>
          <w:rFonts w:eastAsia="Calibri" w:cs="Arial"/>
          <w:szCs w:val="22"/>
          <w:lang w:val="de-DE"/>
        </w:rPr>
        <w:t>Aufsichtsorgan</w:t>
      </w:r>
      <w:r w:rsidRPr="00C419B5">
        <w:rPr>
          <w:rFonts w:eastAsia="Calibri" w:cs="Arial"/>
          <w:szCs w:val="22"/>
          <w:lang w:val="de-DE"/>
        </w:rPr>
        <w:t xml:space="preserve">s darf kein/-e Vertreter/-in des Gesellschafters mitwirken, der/ die selbst </w:t>
      </w:r>
      <w:r w:rsidR="00260EE8">
        <w:rPr>
          <w:rFonts w:cs="Arial"/>
          <w:szCs w:val="22"/>
          <w:lang w:val="de-DE"/>
        </w:rPr>
        <w:br/>
      </w:r>
      <w:r w:rsidRPr="00C419B5">
        <w:rPr>
          <w:rFonts w:eastAsia="Calibri" w:cs="Arial"/>
          <w:szCs w:val="22"/>
          <w:lang w:val="de-DE"/>
        </w:rPr>
        <w:t xml:space="preserve">Mitglied im </w:t>
      </w:r>
      <w:r w:rsidR="00C97E5B" w:rsidRPr="00F522D6">
        <w:rPr>
          <w:rFonts w:eastAsia="Calibri" w:cs="Arial"/>
          <w:szCs w:val="22"/>
          <w:lang w:val="de-DE"/>
        </w:rPr>
        <w:t>Aufsichtsorgan</w:t>
      </w:r>
      <w:r w:rsidRPr="00F522D6">
        <w:rPr>
          <w:rFonts w:eastAsia="Calibri" w:cs="Arial"/>
          <w:szCs w:val="22"/>
          <w:lang w:val="de-DE"/>
        </w:rPr>
        <w:t xml:space="preserve"> ist.</w:t>
      </w:r>
      <w:bookmarkEnd w:id="37"/>
      <w:r w:rsidR="00C419B5" w:rsidRPr="00F522D6">
        <w:rPr>
          <w:rFonts w:eastAsia="Calibri" w:cs="Arial"/>
          <w:szCs w:val="22"/>
          <w:lang w:val="de-DE"/>
        </w:rPr>
        <w:t xml:space="preserve"> </w:t>
      </w:r>
    </w:p>
    <w:p w14:paraId="2FC13527" w14:textId="77777777" w:rsidR="00C419B5" w:rsidRDefault="00C419B5" w:rsidP="00F757AE">
      <w:pPr>
        <w:pStyle w:val="Listenabsatz"/>
        <w:ind w:left="567" w:hanging="567"/>
        <w:rPr>
          <w:rFonts w:cs="Arial"/>
          <w:iCs/>
          <w:szCs w:val="22"/>
          <w:lang w:val="de-DE"/>
        </w:rPr>
      </w:pPr>
    </w:p>
    <w:p w14:paraId="4F137FB6" w14:textId="4B467575" w:rsidR="00003495" w:rsidRPr="00717976" w:rsidRDefault="00003495" w:rsidP="00FE7E52">
      <w:pPr>
        <w:pStyle w:val="Listenabsatz"/>
        <w:numPr>
          <w:ilvl w:val="0"/>
          <w:numId w:val="44"/>
        </w:numPr>
        <w:ind w:left="567" w:hanging="567"/>
        <w:rPr>
          <w:rFonts w:cs="Arial"/>
          <w:iCs/>
          <w:szCs w:val="22"/>
          <w:lang w:val="de-DE"/>
        </w:rPr>
      </w:pPr>
      <w:r w:rsidRPr="00717976">
        <w:rPr>
          <w:rFonts w:cs="Arial"/>
          <w:iCs/>
          <w:szCs w:val="22"/>
          <w:lang w:val="de-DE"/>
        </w:rPr>
        <w:t xml:space="preserve">Die Gesellschafterversammlung </w:t>
      </w:r>
      <w:r w:rsidR="0000638F">
        <w:rPr>
          <w:rFonts w:cs="Arial"/>
          <w:iCs/>
          <w:szCs w:val="22"/>
          <w:lang w:val="de-DE"/>
        </w:rPr>
        <w:t>soll</w:t>
      </w:r>
      <w:r w:rsidR="0000638F" w:rsidRPr="00717976">
        <w:rPr>
          <w:rFonts w:cs="Arial"/>
          <w:iCs/>
          <w:szCs w:val="22"/>
          <w:lang w:val="de-DE"/>
        </w:rPr>
        <w:t xml:space="preserve"> </w:t>
      </w:r>
      <w:r w:rsidRPr="00717976">
        <w:rPr>
          <w:rFonts w:cs="Arial"/>
          <w:iCs/>
          <w:szCs w:val="22"/>
          <w:lang w:val="de-DE"/>
        </w:rPr>
        <w:t xml:space="preserve">mindestens einmal jährlich </w:t>
      </w:r>
      <w:r w:rsidR="00CA4BA1" w:rsidRPr="00717976">
        <w:rPr>
          <w:rFonts w:eastAsia="Calibri" w:cs="Arial"/>
          <w:color w:val="000000" w:themeColor="text1"/>
          <w:szCs w:val="22"/>
          <w:lang w:val="de-DE"/>
        </w:rPr>
        <w:t>mit einer Frist von mindestens zwei Wochen in Textform unter Angabe von Ort und Zeit der Sitzung, der Tagesordnung und Mitteilung der Beschlussvorschläge</w:t>
      </w:r>
      <w:r w:rsidR="00CA4BA1" w:rsidRPr="00717976">
        <w:rPr>
          <w:rFonts w:eastAsia="Calibri" w:cs="Arial"/>
          <w:szCs w:val="22"/>
          <w:lang w:val="de-DE"/>
        </w:rPr>
        <w:t xml:space="preserve"> </w:t>
      </w:r>
      <w:r w:rsidRPr="00717976">
        <w:rPr>
          <w:rFonts w:cs="Arial"/>
          <w:iCs/>
          <w:szCs w:val="22"/>
          <w:lang w:val="de-DE"/>
        </w:rPr>
        <w:t>einberufen</w:t>
      </w:r>
      <w:r w:rsidR="0000638F">
        <w:rPr>
          <w:rFonts w:cs="Arial"/>
          <w:iCs/>
          <w:szCs w:val="22"/>
          <w:lang w:val="de-DE"/>
        </w:rPr>
        <w:t xml:space="preserve"> werden</w:t>
      </w:r>
      <w:r w:rsidRPr="00717976">
        <w:rPr>
          <w:rFonts w:eastAsia="Calibri" w:cs="Arial"/>
          <w:szCs w:val="22"/>
          <w:lang w:val="de-DE"/>
        </w:rPr>
        <w:t>.</w:t>
      </w:r>
      <w:r w:rsidR="009C7963" w:rsidRPr="00717976">
        <w:rPr>
          <w:rStyle w:val="Endnotenzeichen"/>
          <w:rFonts w:eastAsia="Calibri" w:cs="Arial"/>
          <w:color w:val="000000" w:themeColor="text1"/>
          <w:szCs w:val="22"/>
          <w:lang w:val="de-DE"/>
        </w:rPr>
        <w:endnoteReference w:id="12"/>
      </w:r>
      <w:r w:rsidR="009C7963"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3935AD" w:rsidRPr="00717976">
        <w:rPr>
          <w:rFonts w:eastAsia="Calibri" w:cs="Arial"/>
          <w:color w:val="000000" w:themeColor="text1"/>
          <w:szCs w:val="22"/>
          <w:lang w:val="de-DE"/>
        </w:rPr>
        <w:t>Gesellschafter</w:t>
      </w:r>
      <w:r w:rsidR="009C7963" w:rsidRPr="00717976">
        <w:rPr>
          <w:rFonts w:eastAsia="Calibri" w:cs="Arial"/>
          <w:color w:val="000000" w:themeColor="text1"/>
          <w:szCs w:val="22"/>
          <w:lang w:val="de-DE"/>
        </w:rPr>
        <w:t xml:space="preserve"> soll </w:t>
      </w:r>
      <w:r w:rsidR="00831239">
        <w:rPr>
          <w:rFonts w:eastAsia="Calibri" w:cs="Arial"/>
          <w:color w:val="000000" w:themeColor="text1"/>
          <w:szCs w:val="22"/>
          <w:lang w:val="de-DE"/>
        </w:rPr>
        <w:t>das</w:t>
      </w:r>
      <w:r w:rsidR="009C7963" w:rsidRPr="00717976">
        <w:rPr>
          <w:rFonts w:eastAsia="Calibri" w:cs="Arial"/>
          <w:color w:val="000000" w:themeColor="text1"/>
          <w:szCs w:val="22"/>
          <w:lang w:val="de-DE"/>
        </w:rPr>
        <w:t xml:space="preserve"> Beteiligungsmanagement der Gebietskörperschaft alle Unterlagen erhalten.</w:t>
      </w:r>
    </w:p>
    <w:p w14:paraId="19B1D17F" w14:textId="77777777" w:rsidR="00BE4A0D" w:rsidRPr="00717976" w:rsidRDefault="00BE4A0D" w:rsidP="00F757AE">
      <w:pPr>
        <w:pStyle w:val="Listenabsatz"/>
        <w:ind w:left="567" w:hanging="567"/>
        <w:rPr>
          <w:rFonts w:cs="Arial"/>
          <w:iCs/>
          <w:szCs w:val="22"/>
          <w:lang w:val="de-DE"/>
        </w:rPr>
      </w:pPr>
    </w:p>
    <w:p w14:paraId="75F02B16" w14:textId="1DDD2183" w:rsidR="00E20292" w:rsidRDefault="00BE4A0D" w:rsidP="00FE7E52">
      <w:pPr>
        <w:pStyle w:val="Listenabsatz"/>
        <w:numPr>
          <w:ilvl w:val="0"/>
          <w:numId w:val="44"/>
        </w:numPr>
        <w:ind w:left="567" w:hanging="567"/>
        <w:rPr>
          <w:rFonts w:cs="Arial"/>
          <w:szCs w:val="22"/>
          <w:lang w:val="de-DE"/>
        </w:rPr>
      </w:pPr>
      <w:r w:rsidRPr="00717976">
        <w:rPr>
          <w:rFonts w:cs="Arial"/>
          <w:szCs w:val="22"/>
          <w:lang w:val="de-DE"/>
        </w:rPr>
        <w:t xml:space="preserve">Über die Sitzungen der Gesellschafterversammlung </w:t>
      </w:r>
      <w:r w:rsidR="00793A93">
        <w:rPr>
          <w:rFonts w:cs="Arial"/>
          <w:szCs w:val="22"/>
          <w:lang w:val="de-DE"/>
        </w:rPr>
        <w:t xml:space="preserve">soll </w:t>
      </w:r>
      <w:r w:rsidRPr="00717976">
        <w:rPr>
          <w:rFonts w:cs="Arial"/>
          <w:szCs w:val="22"/>
          <w:lang w:val="de-DE"/>
        </w:rPr>
        <w:t>eine Niederschrift an</w:t>
      </w:r>
      <w:r w:rsidR="00793A93">
        <w:rPr>
          <w:rFonts w:cs="Arial"/>
          <w:szCs w:val="22"/>
          <w:lang w:val="de-DE"/>
        </w:rPr>
        <w:t xml:space="preserve">gefertigt </w:t>
      </w:r>
      <w:r w:rsidR="0096438F">
        <w:rPr>
          <w:rFonts w:cs="Arial"/>
          <w:szCs w:val="22"/>
          <w:lang w:val="de-DE"/>
        </w:rPr>
        <w:br/>
      </w:r>
      <w:r w:rsidR="00793A93">
        <w:rPr>
          <w:rFonts w:cs="Arial"/>
          <w:szCs w:val="22"/>
          <w:lang w:val="de-DE"/>
        </w:rPr>
        <w:t>werden</w:t>
      </w:r>
      <w:r w:rsidRPr="00717976">
        <w:rPr>
          <w:rFonts w:cs="Arial"/>
          <w:szCs w:val="22"/>
          <w:lang w:val="de-DE"/>
        </w:rPr>
        <w:t xml:space="preserve">, die von dem/ der </w:t>
      </w:r>
      <w:r w:rsidR="00A24B61" w:rsidRPr="00717976">
        <w:rPr>
          <w:rFonts w:cs="Arial"/>
          <w:szCs w:val="22"/>
          <w:lang w:val="de-DE"/>
        </w:rPr>
        <w:t>Versammlungsleiter/-in</w:t>
      </w:r>
      <w:r w:rsidRPr="00717976">
        <w:rPr>
          <w:rFonts w:cs="Arial"/>
          <w:szCs w:val="22"/>
          <w:lang w:val="de-DE"/>
        </w:rPr>
        <w:t xml:space="preserve"> und dem Protokollanten/ </w:t>
      </w:r>
      <w:r w:rsidR="00033685">
        <w:rPr>
          <w:rFonts w:cs="Arial"/>
          <w:szCs w:val="22"/>
          <w:lang w:val="de-DE"/>
        </w:rPr>
        <w:t xml:space="preserve">der </w:t>
      </w:r>
      <w:r w:rsidRPr="00717976">
        <w:rPr>
          <w:rFonts w:cs="Arial"/>
          <w:szCs w:val="22"/>
          <w:lang w:val="de-DE"/>
        </w:rPr>
        <w:t>Protokollantin unterzeichnet werden soll. Dort sollen der Ort und der Tag der Sitzung, die Teilnehmer/</w:t>
      </w:r>
      <w:r w:rsidR="001B44D6">
        <w:rPr>
          <w:rFonts w:cs="Arial"/>
          <w:szCs w:val="22"/>
          <w:lang w:val="de-DE"/>
        </w:rPr>
        <w:t xml:space="preserve"> </w:t>
      </w:r>
      <w:r w:rsidR="001B44D6">
        <w:rPr>
          <w:rFonts w:cs="Arial"/>
          <w:szCs w:val="22"/>
          <w:lang w:val="de-DE"/>
        </w:rPr>
        <w:br/>
      </w:r>
      <w:r w:rsidRPr="00717976">
        <w:rPr>
          <w:rFonts w:cs="Arial"/>
          <w:szCs w:val="22"/>
          <w:lang w:val="de-DE"/>
        </w:rPr>
        <w:t>-innen, die Tagesordnung, der Sitzungsverlauf und</w:t>
      </w:r>
      <w:r w:rsidR="003069E3" w:rsidRPr="00717976">
        <w:rPr>
          <w:rFonts w:cs="Arial"/>
          <w:szCs w:val="22"/>
          <w:lang w:val="de-DE"/>
        </w:rPr>
        <w:t xml:space="preserve"> die</w:t>
      </w:r>
      <w:r w:rsidRPr="00717976">
        <w:rPr>
          <w:rFonts w:cs="Arial"/>
          <w:szCs w:val="22"/>
          <w:lang w:val="de-DE"/>
        </w:rPr>
        <w:t xml:space="preserve"> </w:t>
      </w:r>
      <w:r w:rsidR="00B74A4C" w:rsidRPr="00717976">
        <w:rPr>
          <w:rFonts w:cs="Arial"/>
          <w:szCs w:val="22"/>
          <w:lang w:val="de-DE"/>
        </w:rPr>
        <w:t>Beschlüsse</w:t>
      </w:r>
      <w:r w:rsidRPr="00717976">
        <w:rPr>
          <w:rFonts w:cs="Arial"/>
          <w:szCs w:val="22"/>
          <w:lang w:val="de-DE"/>
        </w:rPr>
        <w:t xml:space="preserve"> aufgenommen werden. Die Niederschrift soll jedem </w:t>
      </w:r>
      <w:r w:rsidR="003069E3" w:rsidRPr="00717976">
        <w:rPr>
          <w:rFonts w:cs="Arial"/>
          <w:szCs w:val="22"/>
          <w:lang w:val="de-DE"/>
        </w:rPr>
        <w:t>Gesellschafter</w:t>
      </w:r>
      <w:r w:rsidRPr="00717976">
        <w:rPr>
          <w:rFonts w:cs="Arial"/>
          <w:szCs w:val="22"/>
          <w:lang w:val="de-DE"/>
        </w:rPr>
        <w:t xml:space="preserve"> sowie </w:t>
      </w:r>
      <w:r w:rsidR="00831239">
        <w:rPr>
          <w:rFonts w:cs="Arial"/>
          <w:szCs w:val="22"/>
          <w:lang w:val="de-DE"/>
        </w:rPr>
        <w:t>dem</w:t>
      </w:r>
      <w:r w:rsidRPr="00717976">
        <w:rPr>
          <w:rFonts w:cs="Arial"/>
          <w:szCs w:val="22"/>
          <w:lang w:val="de-DE"/>
        </w:rPr>
        <w:t xml:space="preserve"> Beteiligungsmanagement</w:t>
      </w:r>
      <w:r w:rsidR="00E859A0">
        <w:rPr>
          <w:rFonts w:cs="Arial"/>
          <w:szCs w:val="22"/>
          <w:lang w:val="de-DE"/>
        </w:rPr>
        <w:t xml:space="preserve"> sehr</w:t>
      </w:r>
      <w:r w:rsidRPr="00717976">
        <w:rPr>
          <w:rFonts w:cs="Arial"/>
          <w:szCs w:val="22"/>
          <w:lang w:val="de-DE"/>
        </w:rPr>
        <w:t xml:space="preserve"> </w:t>
      </w:r>
      <w:r w:rsidR="001B44D6">
        <w:rPr>
          <w:rFonts w:cs="Arial"/>
          <w:szCs w:val="22"/>
          <w:lang w:val="de-DE"/>
        </w:rPr>
        <w:br/>
      </w:r>
      <w:r w:rsidR="00A959A4">
        <w:rPr>
          <w:rFonts w:cs="Arial"/>
          <w:szCs w:val="22"/>
          <w:lang w:val="de-DE"/>
        </w:rPr>
        <w:t xml:space="preserve">zeitnah, spätestens jedoch </w:t>
      </w:r>
      <w:r w:rsidR="00A56B82" w:rsidRPr="00717976">
        <w:rPr>
          <w:rFonts w:cs="Arial"/>
          <w:szCs w:val="22"/>
          <w:lang w:val="de-DE"/>
        </w:rPr>
        <w:t>acht</w:t>
      </w:r>
      <w:r w:rsidRPr="00717976">
        <w:rPr>
          <w:rFonts w:cs="Arial"/>
          <w:szCs w:val="22"/>
          <w:lang w:val="de-DE"/>
        </w:rPr>
        <w:t xml:space="preserve"> Wochen nach </w:t>
      </w:r>
      <w:r w:rsidR="00AB1817">
        <w:rPr>
          <w:rFonts w:cs="Arial"/>
          <w:szCs w:val="22"/>
          <w:lang w:val="de-DE"/>
        </w:rPr>
        <w:t xml:space="preserve">der </w:t>
      </w:r>
      <w:r w:rsidRPr="00717976">
        <w:rPr>
          <w:rFonts w:cs="Arial"/>
          <w:szCs w:val="22"/>
          <w:lang w:val="de-DE"/>
        </w:rPr>
        <w:t xml:space="preserve">Sitzung übersendet und </w:t>
      </w:r>
      <w:r w:rsidR="003069E3" w:rsidRPr="00717976">
        <w:rPr>
          <w:rFonts w:cs="Arial"/>
          <w:szCs w:val="22"/>
          <w:lang w:val="de-DE"/>
        </w:rPr>
        <w:t>der Gesellschafterversammlung</w:t>
      </w:r>
      <w:r w:rsidRPr="00717976">
        <w:rPr>
          <w:rFonts w:cs="Arial"/>
          <w:szCs w:val="22"/>
          <w:lang w:val="de-DE"/>
        </w:rPr>
        <w:t xml:space="preserve"> bei der nächsten Sitzung zur Zustimmung vorgelegt werden.</w:t>
      </w:r>
    </w:p>
    <w:p w14:paraId="45A2BDF4" w14:textId="60025E9B" w:rsidR="00982548" w:rsidRDefault="00982548" w:rsidP="00982548">
      <w:pPr>
        <w:pStyle w:val="Listenabsatz"/>
        <w:ind w:left="0"/>
        <w:rPr>
          <w:rFonts w:cs="Arial"/>
          <w:szCs w:val="22"/>
          <w:lang w:val="de-DE"/>
        </w:rPr>
      </w:pPr>
      <w:r>
        <w:rPr>
          <w:rFonts w:cs="Arial"/>
          <w:szCs w:val="22"/>
          <w:lang w:val="de-DE"/>
        </w:rPr>
        <w:br w:type="page"/>
      </w:r>
    </w:p>
    <w:p w14:paraId="1EC95D2B" w14:textId="4655668F" w:rsidR="003916C6" w:rsidRPr="00717976" w:rsidRDefault="003916C6" w:rsidP="00D31C26">
      <w:pPr>
        <w:pStyle w:val="berschrift2"/>
        <w:numPr>
          <w:ilvl w:val="1"/>
          <w:numId w:val="45"/>
        </w:numPr>
        <w:ind w:left="426" w:hanging="426"/>
      </w:pPr>
      <w:bookmarkStart w:id="38" w:name="_Toc21082722"/>
      <w:bookmarkStart w:id="39" w:name="_Toc25061669"/>
      <w:bookmarkStart w:id="40" w:name="_Toc97206371"/>
      <w:r w:rsidRPr="00717976">
        <w:lastRenderedPageBreak/>
        <w:t>Organisationselement Beteiligungsmanagement</w:t>
      </w:r>
      <w:bookmarkEnd w:id="38"/>
      <w:bookmarkEnd w:id="39"/>
      <w:bookmarkEnd w:id="40"/>
    </w:p>
    <w:p w14:paraId="48DB31F0" w14:textId="77777777" w:rsidR="003916C6" w:rsidRPr="00717976" w:rsidRDefault="003916C6" w:rsidP="00F757AE">
      <w:pPr>
        <w:ind w:left="567" w:hanging="567"/>
        <w:rPr>
          <w:rFonts w:cs="Arial"/>
          <w:szCs w:val="22"/>
          <w:lang w:val="de-DE"/>
        </w:rPr>
      </w:pPr>
    </w:p>
    <w:p w14:paraId="33461655" w14:textId="22AD8CA4" w:rsidR="00E86264" w:rsidRPr="00717976" w:rsidRDefault="00E86264" w:rsidP="00FE7E52">
      <w:pPr>
        <w:pStyle w:val="Listenabsatz"/>
        <w:numPr>
          <w:ilvl w:val="0"/>
          <w:numId w:val="44"/>
        </w:numPr>
        <w:ind w:left="567" w:hanging="567"/>
        <w:rPr>
          <w:rFonts w:cs="Arial"/>
          <w:i/>
          <w:iCs/>
          <w:szCs w:val="22"/>
          <w:lang w:val="de-DE"/>
        </w:rPr>
      </w:pPr>
      <w:r w:rsidRPr="00717976">
        <w:rPr>
          <w:rFonts w:cs="Arial"/>
          <w:szCs w:val="22"/>
          <w:lang w:val="de-DE" w:eastAsia="de-DE"/>
        </w:rPr>
        <w:t>Die Verwaltungsführung der Gebietskörperschaft</w:t>
      </w:r>
      <w:r w:rsidR="00C77ACB" w:rsidRPr="00717976">
        <w:rPr>
          <w:rStyle w:val="Endnotenzeichen"/>
          <w:rFonts w:cs="Arial"/>
          <w:szCs w:val="22"/>
          <w:lang w:val="de-DE" w:eastAsia="de-DE"/>
        </w:rPr>
        <w:endnoteReference w:id="13"/>
      </w:r>
      <w:r w:rsidRPr="00717976">
        <w:rPr>
          <w:rFonts w:cs="Arial"/>
          <w:szCs w:val="22"/>
          <w:lang w:val="de-DE" w:eastAsia="de-DE"/>
        </w:rPr>
        <w:t xml:space="preserve"> </w:t>
      </w:r>
      <w:r w:rsidR="00047906">
        <w:rPr>
          <w:rFonts w:cs="Arial"/>
          <w:szCs w:val="22"/>
          <w:lang w:val="de-DE" w:eastAsia="de-DE"/>
        </w:rPr>
        <w:t>soll</w:t>
      </w:r>
      <w:r w:rsidR="00047906" w:rsidRPr="00717976">
        <w:rPr>
          <w:rFonts w:cs="Arial"/>
          <w:szCs w:val="22"/>
          <w:lang w:val="de-DE" w:eastAsia="de-DE"/>
        </w:rPr>
        <w:t xml:space="preserve"> </w:t>
      </w:r>
      <w:r w:rsidRPr="00717976">
        <w:rPr>
          <w:rFonts w:cs="Arial"/>
          <w:szCs w:val="22"/>
          <w:lang w:val="de-DE" w:eastAsia="de-DE"/>
        </w:rPr>
        <w:t xml:space="preserve">für den Aufbau eines wirkungsvollen Beteiligungsmanagements für alle Unternehmen der Gebietskörperschaft </w:t>
      </w:r>
      <w:r w:rsidR="00547974">
        <w:rPr>
          <w:rFonts w:cs="Arial"/>
          <w:szCs w:val="22"/>
          <w:lang w:val="de-DE" w:eastAsia="de-DE"/>
        </w:rPr>
        <w:t xml:space="preserve">sorgen </w:t>
      </w:r>
      <w:r w:rsidRPr="00717976">
        <w:rPr>
          <w:rFonts w:cs="Arial"/>
          <w:szCs w:val="22"/>
          <w:lang w:val="de-DE" w:eastAsia="de-DE"/>
        </w:rPr>
        <w:t>und dieses qualitativ und quantitativ in angemessener Form personell und materiell aus</w:t>
      </w:r>
      <w:r w:rsidR="00547974">
        <w:rPr>
          <w:rFonts w:cs="Arial"/>
          <w:szCs w:val="22"/>
          <w:lang w:val="de-DE" w:eastAsia="de-DE"/>
        </w:rPr>
        <w:t>statten</w:t>
      </w:r>
      <w:r w:rsidRPr="00717976">
        <w:rPr>
          <w:rFonts w:cs="Arial"/>
          <w:szCs w:val="22"/>
          <w:lang w:val="de-DE" w:eastAsia="de-DE"/>
        </w:rPr>
        <w:t>.</w:t>
      </w:r>
    </w:p>
    <w:p w14:paraId="26B5CE48" w14:textId="77777777" w:rsidR="00E86264" w:rsidRPr="00717976" w:rsidRDefault="00E86264" w:rsidP="00F757AE">
      <w:pPr>
        <w:pStyle w:val="Listenabsatz"/>
        <w:ind w:left="567" w:hanging="567"/>
        <w:rPr>
          <w:rFonts w:cs="Arial"/>
          <w:i/>
          <w:iCs/>
          <w:szCs w:val="22"/>
          <w:lang w:val="de-DE"/>
        </w:rPr>
      </w:pPr>
    </w:p>
    <w:p w14:paraId="53D60DCF" w14:textId="2B611868" w:rsidR="003916C6" w:rsidRPr="00700E0B" w:rsidRDefault="003916C6" w:rsidP="00FE7E52">
      <w:pPr>
        <w:pStyle w:val="Listenabsatz"/>
        <w:numPr>
          <w:ilvl w:val="0"/>
          <w:numId w:val="44"/>
        </w:numPr>
        <w:ind w:left="567" w:hanging="567"/>
        <w:rPr>
          <w:rFonts w:cs="Arial"/>
          <w:i/>
          <w:iCs/>
          <w:szCs w:val="22"/>
          <w:lang w:val="de-DE"/>
        </w:rPr>
      </w:pPr>
      <w:r w:rsidRPr="00717976">
        <w:rPr>
          <w:rFonts w:cs="Arial"/>
          <w:bCs/>
          <w:iCs/>
          <w:szCs w:val="22"/>
          <w:lang w:val="de-DE"/>
        </w:rPr>
        <w:t xml:space="preserve">Das Beteiligungsmanagement </w:t>
      </w:r>
      <w:r w:rsidR="00547974">
        <w:rPr>
          <w:rFonts w:cs="Arial"/>
          <w:szCs w:val="22"/>
          <w:lang w:val="de-DE"/>
        </w:rPr>
        <w:t>soll</w:t>
      </w:r>
      <w:r w:rsidR="00547974" w:rsidRPr="00717976">
        <w:rPr>
          <w:rFonts w:cs="Arial"/>
          <w:szCs w:val="22"/>
          <w:lang w:val="de-DE"/>
        </w:rPr>
        <w:t xml:space="preserve"> </w:t>
      </w:r>
      <w:r w:rsidR="00535AE5" w:rsidRPr="00717976">
        <w:rPr>
          <w:rFonts w:cs="Arial"/>
          <w:bCs/>
          <w:iCs/>
          <w:szCs w:val="22"/>
          <w:lang w:val="de-DE"/>
        </w:rPr>
        <w:t xml:space="preserve">die Aufgaben der </w:t>
      </w:r>
      <w:r w:rsidR="00535AE5" w:rsidRPr="00717976">
        <w:rPr>
          <w:rFonts w:cs="Arial"/>
          <w:szCs w:val="22"/>
          <w:lang w:val="de-DE"/>
        </w:rPr>
        <w:t xml:space="preserve">Beteiligungsverwaltung, des Beteiligungscontrollings und der Mandatsbetreuung </w:t>
      </w:r>
      <w:r w:rsidR="00547974">
        <w:rPr>
          <w:rFonts w:cs="Arial"/>
          <w:szCs w:val="22"/>
          <w:lang w:val="de-DE"/>
        </w:rPr>
        <w:t xml:space="preserve">umfassen </w:t>
      </w:r>
      <w:r w:rsidR="0005090D" w:rsidRPr="00717976">
        <w:rPr>
          <w:rFonts w:cs="Arial"/>
          <w:szCs w:val="22"/>
          <w:lang w:val="de-DE"/>
        </w:rPr>
        <w:t xml:space="preserve">und </w:t>
      </w:r>
      <w:r w:rsidRPr="00717976">
        <w:rPr>
          <w:rFonts w:cs="Arial"/>
          <w:szCs w:val="22"/>
          <w:lang w:val="de-DE"/>
        </w:rPr>
        <w:t xml:space="preserve">die </w:t>
      </w:r>
      <w:r w:rsidR="00493745">
        <w:rPr>
          <w:rFonts w:cs="Arial"/>
          <w:szCs w:val="22"/>
          <w:lang w:val="de-DE"/>
        </w:rPr>
        <w:t xml:space="preserve">Gesellschafter bei der </w:t>
      </w:r>
      <w:r w:rsidR="00304BE9">
        <w:rPr>
          <w:rFonts w:cs="Arial"/>
          <w:szCs w:val="22"/>
          <w:lang w:val="de-DE"/>
        </w:rPr>
        <w:br/>
      </w:r>
      <w:r w:rsidRPr="00717976">
        <w:rPr>
          <w:rFonts w:cs="Arial"/>
          <w:szCs w:val="22"/>
          <w:lang w:val="de-DE"/>
        </w:rPr>
        <w:t>Beteiligungssteuerung durch Entscheidungsvorbereitung/</w:t>
      </w:r>
      <w:r w:rsidR="00427336">
        <w:rPr>
          <w:rFonts w:cs="Arial"/>
          <w:szCs w:val="22"/>
          <w:lang w:val="de-DE"/>
        </w:rPr>
        <w:t xml:space="preserve"> </w:t>
      </w:r>
      <w:r w:rsidRPr="00717976">
        <w:rPr>
          <w:rFonts w:cs="Arial"/>
          <w:szCs w:val="22"/>
          <w:lang w:val="de-DE"/>
        </w:rPr>
        <w:t>-kontrolle</w:t>
      </w:r>
      <w:r w:rsidR="00547974">
        <w:rPr>
          <w:rFonts w:cs="Arial"/>
          <w:szCs w:val="22"/>
          <w:lang w:val="de-DE"/>
        </w:rPr>
        <w:t xml:space="preserve"> unterstützen</w:t>
      </w:r>
      <w:r w:rsidRPr="00717976">
        <w:rPr>
          <w:rFonts w:cs="Arial"/>
          <w:bCs/>
          <w:iCs/>
          <w:szCs w:val="22"/>
          <w:lang w:val="de-DE"/>
        </w:rPr>
        <w:t>.</w:t>
      </w:r>
    </w:p>
    <w:p w14:paraId="19B05912" w14:textId="77777777" w:rsidR="00700E0B" w:rsidRPr="00700E0B" w:rsidRDefault="00700E0B" w:rsidP="00700E0B">
      <w:pPr>
        <w:pStyle w:val="Listenabsatz"/>
        <w:ind w:left="0"/>
        <w:rPr>
          <w:rFonts w:cs="Arial"/>
          <w:i/>
          <w:iCs/>
          <w:szCs w:val="22"/>
          <w:lang w:val="de-DE"/>
        </w:rPr>
      </w:pPr>
    </w:p>
    <w:p w14:paraId="4823B0CB" w14:textId="015ED069" w:rsidR="003916C6" w:rsidRPr="00ED53D9" w:rsidRDefault="00D93EA1" w:rsidP="00FE7E52">
      <w:pPr>
        <w:pStyle w:val="Listenabsatz"/>
        <w:numPr>
          <w:ilvl w:val="0"/>
          <w:numId w:val="44"/>
        </w:numPr>
        <w:ind w:left="567" w:hanging="567"/>
        <w:rPr>
          <w:rFonts w:cs="Arial"/>
          <w:i/>
          <w:iCs/>
          <w:szCs w:val="22"/>
          <w:lang w:val="de-DE"/>
        </w:rPr>
      </w:pPr>
      <w:r w:rsidRPr="00717976">
        <w:rPr>
          <w:rFonts w:cs="Arial"/>
          <w:bCs/>
          <w:szCs w:val="22"/>
          <w:lang w:val="de-DE"/>
        </w:rPr>
        <w:t xml:space="preserve">Das Zielsystem zur Beteiligungssteuerung </w:t>
      </w:r>
      <w:r w:rsidR="002343D1">
        <w:rPr>
          <w:rFonts w:cs="Arial"/>
          <w:bCs/>
          <w:szCs w:val="22"/>
          <w:lang w:val="de-DE"/>
        </w:rPr>
        <w:t>soll</w:t>
      </w:r>
      <w:r w:rsidR="002343D1" w:rsidRPr="00717976">
        <w:rPr>
          <w:rFonts w:cs="Arial"/>
          <w:bCs/>
          <w:szCs w:val="22"/>
          <w:lang w:val="de-DE"/>
        </w:rPr>
        <w:t xml:space="preserve"> </w:t>
      </w:r>
      <w:r w:rsidRPr="00717976">
        <w:rPr>
          <w:rFonts w:cs="Arial"/>
          <w:bCs/>
          <w:szCs w:val="22"/>
          <w:lang w:val="de-DE"/>
        </w:rPr>
        <w:t>ein Zielcontrolling</w:t>
      </w:r>
      <w:r w:rsidR="002343D1">
        <w:rPr>
          <w:rFonts w:cs="Arial"/>
          <w:bCs/>
          <w:szCs w:val="22"/>
          <w:lang w:val="de-DE"/>
        </w:rPr>
        <w:t xml:space="preserve"> beinhalten</w:t>
      </w:r>
      <w:r w:rsidRPr="00717976">
        <w:rPr>
          <w:rFonts w:cs="Arial"/>
          <w:bCs/>
          <w:szCs w:val="22"/>
          <w:lang w:val="de-DE"/>
        </w:rPr>
        <w:t xml:space="preserve">, das durch </w:t>
      </w:r>
      <w:r>
        <w:rPr>
          <w:rFonts w:cs="Arial"/>
          <w:bCs/>
          <w:szCs w:val="22"/>
          <w:lang w:val="de-DE"/>
        </w:rPr>
        <w:t>das</w:t>
      </w:r>
      <w:r w:rsidRPr="00717976">
        <w:rPr>
          <w:rFonts w:cs="Arial"/>
          <w:bCs/>
          <w:szCs w:val="22"/>
          <w:lang w:val="de-DE"/>
        </w:rPr>
        <w:t xml:space="preserve"> Beteiligungsmanagement durchgeführt wird. Im Rahmen des Zielcontrollings </w:t>
      </w:r>
      <w:r>
        <w:rPr>
          <w:rFonts w:cs="Arial"/>
          <w:bCs/>
          <w:szCs w:val="22"/>
          <w:lang w:val="de-DE"/>
        </w:rPr>
        <w:t xml:space="preserve">soll </w:t>
      </w:r>
      <w:r w:rsidRPr="00717976">
        <w:rPr>
          <w:rFonts w:cs="Arial"/>
          <w:bCs/>
          <w:szCs w:val="22"/>
          <w:lang w:val="de-DE"/>
        </w:rPr>
        <w:t xml:space="preserve">die Erreichung der Gesellschafterziele einschließlich der Umsetzung des strategischen Unternehmenskonzepts und des jährlichen Wirtschaftsplans sowie die Erreichung der mit den </w:t>
      </w:r>
      <w:r w:rsidR="005B6345">
        <w:rPr>
          <w:rFonts w:cs="Arial"/>
          <w:bCs/>
          <w:szCs w:val="22"/>
          <w:lang w:val="de-DE"/>
        </w:rPr>
        <w:t xml:space="preserve">einzelnen </w:t>
      </w:r>
      <w:r w:rsidR="000502A2">
        <w:rPr>
          <w:rFonts w:cs="Arial"/>
          <w:bCs/>
          <w:szCs w:val="22"/>
          <w:lang w:val="de-DE"/>
        </w:rPr>
        <w:t>Mitgliedern des Geschäftsführungsorgans</w:t>
      </w:r>
      <w:r w:rsidR="000502A2" w:rsidRPr="00717976">
        <w:rPr>
          <w:rFonts w:cs="Arial"/>
          <w:bCs/>
          <w:szCs w:val="22"/>
          <w:lang w:val="de-DE"/>
        </w:rPr>
        <w:t xml:space="preserve"> </w:t>
      </w:r>
      <w:r w:rsidRPr="00717976">
        <w:rPr>
          <w:rFonts w:cs="Arial"/>
          <w:bCs/>
          <w:szCs w:val="22"/>
          <w:lang w:val="de-DE"/>
        </w:rPr>
        <w:t>vereinbarten Ziele anhand von Kennzahlen und Indikatoren in einem unterjährigen Berichtswesen in Form von Quartals</w:t>
      </w:r>
      <w:r>
        <w:rPr>
          <w:rFonts w:cs="Arial"/>
          <w:bCs/>
          <w:szCs w:val="22"/>
          <w:lang w:val="de-DE"/>
        </w:rPr>
        <w:t>berichten</w:t>
      </w:r>
      <w:r w:rsidRPr="00717976">
        <w:rPr>
          <w:rFonts w:cs="Arial"/>
          <w:bCs/>
          <w:szCs w:val="22"/>
          <w:lang w:val="de-DE"/>
        </w:rPr>
        <w:t xml:space="preserve"> regelmäßig überprüft</w:t>
      </w:r>
      <w:r>
        <w:rPr>
          <w:rFonts w:cs="Arial"/>
          <w:bCs/>
          <w:szCs w:val="22"/>
          <w:lang w:val="de-DE"/>
        </w:rPr>
        <w:t xml:space="preserve"> werden</w:t>
      </w:r>
      <w:r w:rsidRPr="00717976">
        <w:rPr>
          <w:rFonts w:cs="Arial"/>
          <w:bCs/>
          <w:szCs w:val="22"/>
          <w:lang w:val="de-DE"/>
        </w:rPr>
        <w:t>.</w:t>
      </w:r>
      <w:r w:rsidR="00700248">
        <w:rPr>
          <w:rFonts w:cs="Arial"/>
          <w:bCs/>
          <w:szCs w:val="22"/>
          <w:lang w:val="de-DE"/>
        </w:rPr>
        <w:t xml:space="preserve"> Das Beteiligungsmanagement </w:t>
      </w:r>
      <w:r w:rsidR="007C527F">
        <w:rPr>
          <w:rFonts w:cs="Arial"/>
          <w:bCs/>
          <w:szCs w:val="22"/>
          <w:lang w:val="de-DE"/>
        </w:rPr>
        <w:t xml:space="preserve">berichtet </w:t>
      </w:r>
      <w:r w:rsidR="00250A7D">
        <w:rPr>
          <w:rFonts w:cs="Arial"/>
          <w:bCs/>
          <w:szCs w:val="22"/>
          <w:lang w:val="de-DE"/>
        </w:rPr>
        <w:t xml:space="preserve">der Verwaltungsführung und </w:t>
      </w:r>
      <w:r w:rsidR="007C527F">
        <w:rPr>
          <w:rFonts w:cs="Arial"/>
          <w:bCs/>
          <w:szCs w:val="22"/>
          <w:lang w:val="de-DE"/>
        </w:rPr>
        <w:t xml:space="preserve">dem Beteiligungsausschuss regelmäßig </w:t>
      </w:r>
      <w:r w:rsidR="00B27A13">
        <w:rPr>
          <w:rFonts w:cs="Arial"/>
          <w:bCs/>
          <w:szCs w:val="22"/>
          <w:lang w:val="de-DE"/>
        </w:rPr>
        <w:t xml:space="preserve">über </w:t>
      </w:r>
      <w:r w:rsidR="00765977">
        <w:rPr>
          <w:rFonts w:cs="Arial"/>
          <w:bCs/>
          <w:szCs w:val="22"/>
          <w:lang w:val="de-DE"/>
        </w:rPr>
        <w:t>die Ergebnisse des Zielcontrolling</w:t>
      </w:r>
      <w:r w:rsidR="00421D9B">
        <w:rPr>
          <w:rFonts w:cs="Arial"/>
          <w:bCs/>
          <w:szCs w:val="22"/>
          <w:lang w:val="de-DE"/>
        </w:rPr>
        <w:t>s</w:t>
      </w:r>
      <w:r w:rsidR="004D0E6A">
        <w:rPr>
          <w:rFonts w:cs="Arial"/>
          <w:bCs/>
          <w:szCs w:val="22"/>
          <w:lang w:val="de-DE"/>
        </w:rPr>
        <w:t>.</w:t>
      </w:r>
    </w:p>
    <w:p w14:paraId="17354AED" w14:textId="77777777" w:rsidR="001E0644" w:rsidRPr="003145BC" w:rsidRDefault="001E0644" w:rsidP="00F757AE">
      <w:pPr>
        <w:pStyle w:val="Listenabsatz"/>
        <w:ind w:left="567" w:hanging="567"/>
        <w:rPr>
          <w:rFonts w:cs="Arial"/>
          <w:i/>
          <w:iCs/>
          <w:szCs w:val="22"/>
          <w:lang w:val="de-DE"/>
        </w:rPr>
      </w:pPr>
    </w:p>
    <w:p w14:paraId="21705D4E" w14:textId="36325E42" w:rsidR="003145BC" w:rsidRPr="003145BC" w:rsidRDefault="003145BC" w:rsidP="00FE7E52">
      <w:pPr>
        <w:pStyle w:val="Listenabsatz"/>
        <w:numPr>
          <w:ilvl w:val="0"/>
          <w:numId w:val="44"/>
        </w:numPr>
        <w:ind w:left="567" w:hanging="567"/>
        <w:rPr>
          <w:rFonts w:cs="Arial"/>
          <w:i/>
          <w:iCs/>
          <w:szCs w:val="22"/>
          <w:lang w:val="de-DE"/>
        </w:rPr>
      </w:pPr>
      <w:r w:rsidRPr="00F522D6">
        <w:rPr>
          <w:rFonts w:cs="Arial"/>
          <w:bCs/>
          <w:iCs/>
          <w:szCs w:val="22"/>
          <w:lang w:val="de-DE"/>
        </w:rPr>
        <w:t>Die Sitzungsunterlagen</w:t>
      </w:r>
      <w:r w:rsidRPr="00F522D6">
        <w:rPr>
          <w:rFonts w:cs="Arial"/>
          <w:szCs w:val="22"/>
          <w:lang w:val="de-DE"/>
        </w:rPr>
        <w:t xml:space="preserve"> für das Aufsichtsorgan </w:t>
      </w:r>
      <w:r w:rsidR="002E6C82">
        <w:rPr>
          <w:rFonts w:cs="Arial"/>
          <w:szCs w:val="22"/>
          <w:lang w:val="de-DE"/>
        </w:rPr>
        <w:t>sollen</w:t>
      </w:r>
      <w:r w:rsidR="002E6C82" w:rsidRPr="00F522D6">
        <w:rPr>
          <w:rFonts w:cs="Arial"/>
          <w:szCs w:val="22"/>
          <w:lang w:val="de-DE"/>
        </w:rPr>
        <w:t xml:space="preserve"> </w:t>
      </w:r>
      <w:r w:rsidRPr="00F522D6">
        <w:rPr>
          <w:rFonts w:cs="Arial"/>
          <w:szCs w:val="22"/>
          <w:lang w:val="de-DE"/>
        </w:rPr>
        <w:t xml:space="preserve">durch </w:t>
      </w:r>
      <w:r w:rsidR="00831239">
        <w:rPr>
          <w:rFonts w:cs="Arial"/>
          <w:szCs w:val="22"/>
          <w:lang w:val="de-DE"/>
        </w:rPr>
        <w:t>das</w:t>
      </w:r>
      <w:r w:rsidRPr="00F522D6">
        <w:rPr>
          <w:rFonts w:cs="Arial"/>
          <w:szCs w:val="22"/>
          <w:lang w:val="de-DE"/>
        </w:rPr>
        <w:t xml:space="preserve"> Beteiligungsmanagement im Rahmen der Mandatsbetreuung gesichtet</w:t>
      </w:r>
      <w:r w:rsidR="002E6C82">
        <w:rPr>
          <w:rFonts w:cs="Arial"/>
          <w:szCs w:val="22"/>
          <w:lang w:val="de-DE"/>
        </w:rPr>
        <w:t xml:space="preserve"> werden</w:t>
      </w:r>
      <w:r w:rsidRPr="00F522D6">
        <w:rPr>
          <w:rFonts w:cs="Arial"/>
          <w:szCs w:val="22"/>
          <w:lang w:val="de-DE"/>
        </w:rPr>
        <w:t xml:space="preserve">. </w:t>
      </w:r>
      <w:r w:rsidR="00BF1B5C">
        <w:rPr>
          <w:rFonts w:cs="Arial"/>
          <w:szCs w:val="22"/>
          <w:lang w:val="de-DE"/>
        </w:rPr>
        <w:t>D</w:t>
      </w:r>
      <w:r w:rsidR="00831239">
        <w:rPr>
          <w:rFonts w:cs="Arial"/>
          <w:szCs w:val="22"/>
          <w:lang w:val="de-DE"/>
        </w:rPr>
        <w:t>as</w:t>
      </w:r>
      <w:r w:rsidRPr="00F522D6">
        <w:rPr>
          <w:rFonts w:cs="Arial"/>
          <w:szCs w:val="22"/>
          <w:lang w:val="de-DE"/>
        </w:rPr>
        <w:t xml:space="preserve"> Beteiligungsmanagement </w:t>
      </w:r>
      <w:r w:rsidR="00BF1B5C">
        <w:rPr>
          <w:rFonts w:cs="Arial"/>
          <w:szCs w:val="22"/>
          <w:lang w:val="de-DE"/>
        </w:rPr>
        <w:t xml:space="preserve">soll </w:t>
      </w:r>
      <w:r w:rsidRPr="00F522D6">
        <w:rPr>
          <w:rFonts w:cs="Arial"/>
          <w:szCs w:val="22"/>
          <w:lang w:val="de-DE"/>
        </w:rPr>
        <w:t>zu den Sitzungsunterlagen Stellungnahmen mit Empfehlungen bezüglich zu stellender Fragen und</w:t>
      </w:r>
      <w:r w:rsidR="00676E34">
        <w:rPr>
          <w:rFonts w:cs="Arial"/>
          <w:szCs w:val="22"/>
          <w:lang w:val="de-DE"/>
        </w:rPr>
        <w:t xml:space="preserve"> </w:t>
      </w:r>
      <w:r w:rsidRPr="00F522D6">
        <w:rPr>
          <w:rFonts w:cs="Arial"/>
          <w:szCs w:val="22"/>
          <w:lang w:val="de-DE"/>
        </w:rPr>
        <w:t>/</w:t>
      </w:r>
      <w:r w:rsidR="00676E34">
        <w:rPr>
          <w:rFonts w:cs="Arial"/>
          <w:szCs w:val="22"/>
          <w:lang w:val="de-DE"/>
        </w:rPr>
        <w:t xml:space="preserve"> </w:t>
      </w:r>
      <w:r w:rsidRPr="00F522D6">
        <w:rPr>
          <w:rFonts w:cs="Arial"/>
          <w:szCs w:val="22"/>
          <w:lang w:val="de-DE"/>
        </w:rPr>
        <w:t>oder konkreten Beschlüssen</w:t>
      </w:r>
      <w:r w:rsidR="00361AE5">
        <w:rPr>
          <w:rFonts w:cs="Arial"/>
          <w:szCs w:val="22"/>
          <w:lang w:val="de-DE"/>
        </w:rPr>
        <w:t xml:space="preserve"> erstellen</w:t>
      </w:r>
      <w:r w:rsidRPr="00F522D6">
        <w:rPr>
          <w:rFonts w:cs="Arial"/>
          <w:szCs w:val="22"/>
          <w:lang w:val="de-DE"/>
        </w:rPr>
        <w:t>.</w:t>
      </w:r>
      <w:r w:rsidRPr="00676E34">
        <w:rPr>
          <w:rStyle w:val="Endnotenzeichen"/>
          <w:rFonts w:cs="Arial"/>
          <w:iCs/>
          <w:szCs w:val="22"/>
          <w:lang w:val="de-DE"/>
        </w:rPr>
        <w:endnoteReference w:id="14"/>
      </w:r>
    </w:p>
    <w:p w14:paraId="2FD1AC8C" w14:textId="77777777" w:rsidR="003916C6" w:rsidRPr="00717976" w:rsidRDefault="003916C6" w:rsidP="00F757AE">
      <w:pPr>
        <w:pStyle w:val="Listenabsatz"/>
        <w:ind w:left="567" w:hanging="567"/>
        <w:rPr>
          <w:rFonts w:cs="Arial"/>
          <w:szCs w:val="22"/>
          <w:lang w:val="de-DE"/>
        </w:rPr>
      </w:pPr>
    </w:p>
    <w:p w14:paraId="2185340E" w14:textId="047428D4" w:rsidR="00813E37" w:rsidRPr="00072410" w:rsidRDefault="00CD4D04" w:rsidP="00FE7E52">
      <w:pPr>
        <w:pStyle w:val="Listenabsatz"/>
        <w:numPr>
          <w:ilvl w:val="0"/>
          <w:numId w:val="44"/>
        </w:numPr>
        <w:ind w:left="567" w:hanging="567"/>
        <w:rPr>
          <w:rFonts w:cs="Arial"/>
          <w:i/>
          <w:iCs/>
          <w:szCs w:val="22"/>
          <w:lang w:val="de-DE"/>
        </w:rPr>
      </w:pPr>
      <w:r w:rsidRPr="001E0644">
        <w:rPr>
          <w:rFonts w:cs="Arial"/>
          <w:szCs w:val="22"/>
          <w:lang w:val="de-DE"/>
        </w:rPr>
        <w:t xml:space="preserve">Im Rahmen des rechtlich Möglichen </w:t>
      </w:r>
      <w:r w:rsidR="00A54DA2">
        <w:rPr>
          <w:rFonts w:cs="Arial"/>
          <w:szCs w:val="22"/>
          <w:lang w:val="de-DE"/>
        </w:rPr>
        <w:t>und d</w:t>
      </w:r>
      <w:r w:rsidR="00CF6FBE">
        <w:rPr>
          <w:rFonts w:cs="Arial"/>
          <w:szCs w:val="22"/>
          <w:lang w:val="de-DE"/>
        </w:rPr>
        <w:t>e</w:t>
      </w:r>
      <w:r w:rsidR="00FD7AD4">
        <w:rPr>
          <w:rFonts w:cs="Arial"/>
          <w:szCs w:val="22"/>
          <w:lang w:val="de-DE"/>
        </w:rPr>
        <w:t>r</w:t>
      </w:r>
      <w:r w:rsidR="00CF6FBE">
        <w:rPr>
          <w:rFonts w:cs="Arial"/>
          <w:szCs w:val="22"/>
          <w:lang w:val="de-DE"/>
        </w:rPr>
        <w:t xml:space="preserve"> Bestimmungen in der Unternehmenssatzung </w:t>
      </w:r>
      <w:r w:rsidR="00361AE5">
        <w:rPr>
          <w:rFonts w:cs="Arial"/>
          <w:szCs w:val="22"/>
          <w:lang w:val="de-DE"/>
        </w:rPr>
        <w:t>soll</w:t>
      </w:r>
      <w:r w:rsidR="00361AE5" w:rsidRPr="001E0644">
        <w:rPr>
          <w:rFonts w:cs="Arial"/>
          <w:szCs w:val="22"/>
          <w:lang w:val="de-DE"/>
        </w:rPr>
        <w:t xml:space="preserve"> </w:t>
      </w:r>
      <w:r w:rsidRPr="001E0644">
        <w:rPr>
          <w:rFonts w:cs="Arial"/>
          <w:szCs w:val="22"/>
          <w:lang w:val="de-DE"/>
        </w:rPr>
        <w:t>e</w:t>
      </w:r>
      <w:r w:rsidR="003916C6" w:rsidRPr="001E0644">
        <w:rPr>
          <w:rFonts w:cs="Arial"/>
          <w:szCs w:val="22"/>
          <w:lang w:val="de-DE"/>
        </w:rPr>
        <w:t xml:space="preserve">in/-e Vertreter/-in </w:t>
      </w:r>
      <w:r w:rsidR="00831239">
        <w:rPr>
          <w:rFonts w:cs="Arial"/>
          <w:szCs w:val="22"/>
          <w:lang w:val="de-DE"/>
        </w:rPr>
        <w:t>des</w:t>
      </w:r>
      <w:r w:rsidR="00084F95" w:rsidRPr="001E0644">
        <w:rPr>
          <w:rFonts w:cs="Arial"/>
          <w:szCs w:val="22"/>
          <w:lang w:val="de-DE"/>
        </w:rPr>
        <w:t xml:space="preserve"> </w:t>
      </w:r>
      <w:r w:rsidR="003916C6" w:rsidRPr="001E0644">
        <w:rPr>
          <w:rFonts w:cs="Arial"/>
          <w:szCs w:val="22"/>
          <w:lang w:val="de-DE"/>
        </w:rPr>
        <w:t>Beteiligungsmanagement</w:t>
      </w:r>
      <w:r w:rsidR="00831239">
        <w:rPr>
          <w:rFonts w:cs="Arial"/>
          <w:szCs w:val="22"/>
          <w:lang w:val="de-DE"/>
        </w:rPr>
        <w:t>s</w:t>
      </w:r>
      <w:r w:rsidR="00084F95" w:rsidRPr="001E0644">
        <w:rPr>
          <w:rFonts w:cs="Arial"/>
          <w:szCs w:val="22"/>
          <w:lang w:val="de-DE"/>
        </w:rPr>
        <w:t xml:space="preserve"> </w:t>
      </w:r>
      <w:r w:rsidR="00CB4AF4" w:rsidRPr="001E0644">
        <w:rPr>
          <w:rFonts w:cs="Arial"/>
          <w:szCs w:val="22"/>
          <w:lang w:val="de-DE"/>
        </w:rPr>
        <w:t xml:space="preserve">als Mitglied </w:t>
      </w:r>
      <w:r w:rsidR="003916C6" w:rsidRPr="001E0644">
        <w:rPr>
          <w:rFonts w:cs="Arial"/>
          <w:szCs w:val="22"/>
          <w:lang w:val="de-DE"/>
        </w:rPr>
        <w:t xml:space="preserve">an den Sitzungen des </w:t>
      </w:r>
      <w:r w:rsidR="00CC26AC">
        <w:rPr>
          <w:rFonts w:cs="Arial"/>
          <w:szCs w:val="22"/>
          <w:lang w:val="de-DE"/>
        </w:rPr>
        <w:br/>
      </w:r>
      <w:r w:rsidR="00C97E5B" w:rsidRPr="001E0644">
        <w:rPr>
          <w:rFonts w:cs="Arial"/>
          <w:szCs w:val="22"/>
          <w:lang w:val="de-DE"/>
        </w:rPr>
        <w:t>Aufsichtsorgan</w:t>
      </w:r>
      <w:r w:rsidR="003916C6" w:rsidRPr="001E0644">
        <w:rPr>
          <w:rFonts w:cs="Arial"/>
          <w:szCs w:val="22"/>
          <w:lang w:val="de-DE"/>
        </w:rPr>
        <w:t>s teil</w:t>
      </w:r>
      <w:r w:rsidR="00EB1683">
        <w:rPr>
          <w:rFonts w:cs="Arial"/>
          <w:szCs w:val="22"/>
          <w:lang w:val="de-DE"/>
        </w:rPr>
        <w:t>nehmen</w:t>
      </w:r>
      <w:r w:rsidR="003916C6" w:rsidRPr="001E0644">
        <w:rPr>
          <w:rFonts w:cs="Arial"/>
          <w:szCs w:val="22"/>
          <w:lang w:val="de-DE"/>
        </w:rPr>
        <w:t>.</w:t>
      </w:r>
      <w:r w:rsidR="007B1E44" w:rsidRPr="001E0644">
        <w:rPr>
          <w:rFonts w:cs="Arial"/>
          <w:szCs w:val="22"/>
          <w:lang w:val="de-DE"/>
        </w:rPr>
        <w:t xml:space="preserve"> </w:t>
      </w:r>
      <w:r w:rsidR="005C714C">
        <w:rPr>
          <w:rFonts w:cs="Arial"/>
          <w:szCs w:val="22"/>
          <w:lang w:val="de-DE"/>
        </w:rPr>
        <w:t xml:space="preserve">Sofern das Beteiligungsmanagement nicht als Mitglied im </w:t>
      </w:r>
      <w:r w:rsidR="00CC26AC">
        <w:rPr>
          <w:rFonts w:cs="Arial"/>
          <w:szCs w:val="22"/>
          <w:lang w:val="de-DE"/>
        </w:rPr>
        <w:br/>
      </w:r>
      <w:r w:rsidR="005C714C">
        <w:rPr>
          <w:rFonts w:cs="Arial"/>
          <w:szCs w:val="22"/>
          <w:lang w:val="de-DE"/>
        </w:rPr>
        <w:t xml:space="preserve">Aufsichtsorgan vertreten ist, soll </w:t>
      </w:r>
      <w:r w:rsidR="009D483D" w:rsidRPr="009D483D">
        <w:rPr>
          <w:rFonts w:cs="Arial"/>
          <w:szCs w:val="22"/>
          <w:lang w:val="de-DE"/>
        </w:rPr>
        <w:t xml:space="preserve">die Teilnahme des Beteiligungsmanagements </w:t>
      </w:r>
      <w:r w:rsidR="00731274">
        <w:rPr>
          <w:rFonts w:cs="Arial"/>
          <w:szCs w:val="22"/>
          <w:lang w:val="de-DE"/>
        </w:rPr>
        <w:t>anderweitig ermöglicht werden, um</w:t>
      </w:r>
      <w:r w:rsidR="009D483D" w:rsidRPr="009D483D">
        <w:rPr>
          <w:rFonts w:cs="Arial"/>
          <w:szCs w:val="22"/>
          <w:lang w:val="de-DE"/>
        </w:rPr>
        <w:t xml:space="preserve"> die Gesellschafterrolle der öffentlichen Hand angemessen unter</w:t>
      </w:r>
      <w:r w:rsidR="009D69EB">
        <w:rPr>
          <w:rFonts w:cs="Arial"/>
          <w:szCs w:val="22"/>
          <w:lang w:val="de-DE"/>
        </w:rPr>
        <w:t>-</w:t>
      </w:r>
      <w:r w:rsidR="009D69EB">
        <w:rPr>
          <w:rFonts w:cs="Arial"/>
          <w:szCs w:val="22"/>
          <w:lang w:val="de-DE"/>
        </w:rPr>
        <w:br/>
      </w:r>
      <w:r w:rsidR="009D483D" w:rsidRPr="009D483D">
        <w:rPr>
          <w:rFonts w:cs="Arial"/>
          <w:szCs w:val="22"/>
          <w:lang w:val="de-DE"/>
        </w:rPr>
        <w:t>stütz</w:t>
      </w:r>
      <w:r w:rsidR="00731274">
        <w:rPr>
          <w:rFonts w:cs="Arial"/>
          <w:szCs w:val="22"/>
          <w:lang w:val="de-DE"/>
        </w:rPr>
        <w:t>en zu könne</w:t>
      </w:r>
      <w:r w:rsidR="009D48A0">
        <w:rPr>
          <w:rFonts w:cs="Arial"/>
          <w:szCs w:val="22"/>
          <w:lang w:val="de-DE"/>
        </w:rPr>
        <w:t>n</w:t>
      </w:r>
      <w:r w:rsidR="009D483D" w:rsidRPr="009D483D">
        <w:rPr>
          <w:rFonts w:cs="Arial"/>
          <w:szCs w:val="22"/>
          <w:lang w:val="de-DE"/>
        </w:rPr>
        <w:t>.</w:t>
      </w:r>
    </w:p>
    <w:p w14:paraId="0E2ABCEE" w14:textId="77777777" w:rsidR="00813E37" w:rsidRPr="00813E37" w:rsidRDefault="00813E37" w:rsidP="00F757AE">
      <w:pPr>
        <w:pStyle w:val="Listenabsatz"/>
        <w:ind w:left="567" w:hanging="567"/>
        <w:rPr>
          <w:rFonts w:cs="Arial"/>
          <w:szCs w:val="22"/>
          <w:lang w:val="de-DE"/>
        </w:rPr>
      </w:pPr>
    </w:p>
    <w:p w14:paraId="1A646B33" w14:textId="12C5440C" w:rsidR="003916C6" w:rsidRPr="0054343B" w:rsidRDefault="00D80830" w:rsidP="00FE7E52">
      <w:pPr>
        <w:pStyle w:val="Listenabsatz"/>
        <w:numPr>
          <w:ilvl w:val="0"/>
          <w:numId w:val="44"/>
        </w:numPr>
        <w:ind w:left="567" w:hanging="567"/>
        <w:rPr>
          <w:rFonts w:cs="Arial"/>
          <w:i/>
          <w:iCs/>
          <w:szCs w:val="22"/>
          <w:lang w:val="de-DE"/>
        </w:rPr>
      </w:pPr>
      <w:r>
        <w:rPr>
          <w:rFonts w:cs="Arial"/>
          <w:szCs w:val="22"/>
          <w:lang w:val="de-DE"/>
        </w:rPr>
        <w:t>So</w:t>
      </w:r>
      <w:r w:rsidR="00813E37">
        <w:rPr>
          <w:rFonts w:cs="Arial"/>
          <w:szCs w:val="22"/>
          <w:lang w:val="de-DE"/>
        </w:rPr>
        <w:t>fern</w:t>
      </w:r>
      <w:r>
        <w:rPr>
          <w:rFonts w:cs="Arial"/>
          <w:szCs w:val="22"/>
          <w:lang w:val="de-DE"/>
        </w:rPr>
        <w:t xml:space="preserve"> eine Teilnahme des Beteiligungsmanagements </w:t>
      </w:r>
      <w:r w:rsidR="00403B5C">
        <w:rPr>
          <w:rFonts w:cs="Arial"/>
          <w:szCs w:val="22"/>
          <w:lang w:val="de-DE"/>
        </w:rPr>
        <w:t>an den Sitzungen des Aufsichts</w:t>
      </w:r>
      <w:r w:rsidR="004D6621">
        <w:rPr>
          <w:rFonts w:cs="Arial"/>
          <w:szCs w:val="22"/>
          <w:lang w:val="de-DE"/>
        </w:rPr>
        <w:t>-</w:t>
      </w:r>
      <w:r w:rsidR="004D6621">
        <w:rPr>
          <w:rFonts w:cs="Arial"/>
          <w:szCs w:val="22"/>
          <w:lang w:val="de-DE"/>
        </w:rPr>
        <w:br/>
      </w:r>
      <w:r w:rsidR="00403B5C">
        <w:rPr>
          <w:rFonts w:cs="Arial"/>
          <w:szCs w:val="22"/>
          <w:lang w:val="de-DE"/>
        </w:rPr>
        <w:t xml:space="preserve">organs </w:t>
      </w:r>
      <w:r>
        <w:rPr>
          <w:rFonts w:cs="Arial"/>
          <w:szCs w:val="22"/>
          <w:lang w:val="de-DE"/>
        </w:rPr>
        <w:t xml:space="preserve">nicht erfolgt, </w:t>
      </w:r>
      <w:r w:rsidR="00403B5C">
        <w:rPr>
          <w:rFonts w:cs="Arial"/>
          <w:szCs w:val="22"/>
          <w:lang w:val="de-DE"/>
        </w:rPr>
        <w:t>sollen</w:t>
      </w:r>
      <w:r>
        <w:rPr>
          <w:rFonts w:cs="Arial"/>
          <w:szCs w:val="22"/>
          <w:lang w:val="de-DE"/>
        </w:rPr>
        <w:t xml:space="preserve"> </w:t>
      </w:r>
      <w:r>
        <w:rPr>
          <w:rFonts w:cs="Arial"/>
          <w:iCs/>
          <w:color w:val="000000" w:themeColor="text1"/>
          <w:szCs w:val="22"/>
          <w:lang w:val="de-DE"/>
        </w:rPr>
        <w:t>d</w:t>
      </w:r>
      <w:r w:rsidRPr="00717976">
        <w:rPr>
          <w:rFonts w:cs="Arial"/>
          <w:iCs/>
          <w:color w:val="000000" w:themeColor="text1"/>
          <w:szCs w:val="22"/>
          <w:lang w:val="de-DE"/>
        </w:rPr>
        <w:t xml:space="preserve">ie auf Veranlassung der Gebietskörperschaft in das </w:t>
      </w:r>
      <w:r>
        <w:rPr>
          <w:rFonts w:cs="Arial"/>
          <w:iCs/>
          <w:color w:val="000000" w:themeColor="text1"/>
          <w:szCs w:val="22"/>
          <w:lang w:val="de-DE"/>
        </w:rPr>
        <w:t>Aufsichtsorgan</w:t>
      </w:r>
      <w:r w:rsidRPr="00717976">
        <w:rPr>
          <w:rFonts w:cs="Arial"/>
          <w:iCs/>
          <w:color w:val="000000" w:themeColor="text1"/>
          <w:szCs w:val="22"/>
          <w:lang w:val="de-DE"/>
        </w:rPr>
        <w:t xml:space="preserve"> entsandten Mitglieder </w:t>
      </w:r>
      <w:r w:rsidR="008C45EE">
        <w:rPr>
          <w:rFonts w:cs="Arial"/>
          <w:color w:val="000000" w:themeColor="text1"/>
          <w:lang w:val="de-DE"/>
        </w:rPr>
        <w:t>die Verwaltungsführung (i.d.R. (Ober-)</w:t>
      </w:r>
      <w:r w:rsidR="0026348F">
        <w:rPr>
          <w:rFonts w:cs="Arial"/>
          <w:color w:val="000000" w:themeColor="text1"/>
          <w:lang w:val="de-DE"/>
        </w:rPr>
        <w:t xml:space="preserve"> </w:t>
      </w:r>
      <w:r w:rsidR="008C45EE">
        <w:rPr>
          <w:rFonts w:cs="Arial"/>
          <w:color w:val="000000" w:themeColor="text1"/>
          <w:lang w:val="de-DE"/>
        </w:rPr>
        <w:t xml:space="preserve">Bürgermeister/-in, </w:t>
      </w:r>
      <w:r w:rsidR="008C45EE" w:rsidRPr="00785F22">
        <w:rPr>
          <w:rFonts w:cs="Arial"/>
          <w:iCs/>
          <w:szCs w:val="22"/>
          <w:lang w:val="de-DE"/>
        </w:rPr>
        <w:t>Landr</w:t>
      </w:r>
      <w:r w:rsidR="008C45EE">
        <w:rPr>
          <w:rFonts w:cs="Arial"/>
          <w:iCs/>
          <w:szCs w:val="22"/>
          <w:lang w:val="de-DE"/>
        </w:rPr>
        <w:t>a</w:t>
      </w:r>
      <w:r w:rsidR="008C45EE" w:rsidRPr="00785F22">
        <w:rPr>
          <w:rFonts w:cs="Arial"/>
          <w:iCs/>
          <w:szCs w:val="22"/>
          <w:lang w:val="de-DE"/>
        </w:rPr>
        <w:t>t/ Landrätin</w:t>
      </w:r>
      <w:r w:rsidR="008C45EE">
        <w:rPr>
          <w:rFonts w:cs="Arial"/>
          <w:iCs/>
          <w:szCs w:val="22"/>
          <w:lang w:val="de-DE"/>
        </w:rPr>
        <w:t xml:space="preserve">, </w:t>
      </w:r>
      <w:r w:rsidR="008C45EE" w:rsidRPr="00C77ACB">
        <w:rPr>
          <w:rFonts w:cs="Arial"/>
          <w:iCs/>
          <w:szCs w:val="22"/>
          <w:lang w:val="de-DE"/>
        </w:rPr>
        <w:t>Minister/-in</w:t>
      </w:r>
      <w:r w:rsidR="008C45EE">
        <w:rPr>
          <w:rFonts w:cs="Arial"/>
          <w:color w:val="000000" w:themeColor="text1"/>
          <w:lang w:val="de-DE"/>
        </w:rPr>
        <w:t>)</w:t>
      </w:r>
      <w:r w:rsidR="004E0550">
        <w:rPr>
          <w:rFonts w:cs="Arial"/>
          <w:color w:val="000000" w:themeColor="text1"/>
          <w:lang w:val="de-DE"/>
        </w:rPr>
        <w:t xml:space="preserve"> </w:t>
      </w:r>
      <w:r w:rsidR="00A17CB8">
        <w:rPr>
          <w:rFonts w:cs="Arial"/>
          <w:iCs/>
          <w:color w:val="000000" w:themeColor="text1"/>
          <w:szCs w:val="22"/>
          <w:lang w:val="de-DE"/>
        </w:rPr>
        <w:t>über Sachverhalte informieren</w:t>
      </w:r>
      <w:r w:rsidR="008A1808">
        <w:rPr>
          <w:rFonts w:cs="Arial"/>
          <w:iCs/>
          <w:color w:val="000000" w:themeColor="text1"/>
          <w:szCs w:val="22"/>
          <w:lang w:val="de-DE"/>
        </w:rPr>
        <w:t xml:space="preserve">, die für </w:t>
      </w:r>
      <w:r w:rsidR="00137B00">
        <w:rPr>
          <w:rFonts w:cs="Arial"/>
          <w:color w:val="000000" w:themeColor="text1"/>
          <w:lang w:val="de-DE"/>
        </w:rPr>
        <w:t>die Verwaltungsführung</w:t>
      </w:r>
      <w:r w:rsidR="00137B00" w:rsidRPr="1EABF774">
        <w:rPr>
          <w:rFonts w:cs="Arial"/>
          <w:color w:val="000000" w:themeColor="text1"/>
          <w:lang w:val="de-DE"/>
        </w:rPr>
        <w:t xml:space="preserve"> </w:t>
      </w:r>
      <w:r w:rsidR="0071771F">
        <w:rPr>
          <w:rFonts w:cs="Arial"/>
          <w:iCs/>
          <w:color w:val="000000" w:themeColor="text1"/>
          <w:szCs w:val="22"/>
          <w:lang w:val="de-DE"/>
        </w:rPr>
        <w:t xml:space="preserve">bei der Wahrnehmung </w:t>
      </w:r>
      <w:r w:rsidR="00BB5122">
        <w:rPr>
          <w:rFonts w:cs="Arial"/>
          <w:iCs/>
          <w:color w:val="000000" w:themeColor="text1"/>
          <w:szCs w:val="22"/>
          <w:lang w:val="de-DE"/>
        </w:rPr>
        <w:t>der Gesellschafterrolle</w:t>
      </w:r>
      <w:r w:rsidR="00341DD6">
        <w:rPr>
          <w:rFonts w:cs="Arial"/>
          <w:iCs/>
          <w:color w:val="000000" w:themeColor="text1"/>
          <w:szCs w:val="22"/>
          <w:lang w:val="de-DE"/>
        </w:rPr>
        <w:t xml:space="preserve"> und der Entscheidungsvorbereitung</w:t>
      </w:r>
      <w:r w:rsidR="00BB5122">
        <w:rPr>
          <w:rFonts w:cs="Arial"/>
          <w:iCs/>
          <w:color w:val="000000" w:themeColor="text1"/>
          <w:szCs w:val="22"/>
          <w:lang w:val="de-DE"/>
        </w:rPr>
        <w:t xml:space="preserve"> </w:t>
      </w:r>
      <w:r w:rsidR="00A001A8">
        <w:rPr>
          <w:rFonts w:cs="Arial"/>
          <w:iCs/>
          <w:color w:val="000000" w:themeColor="text1"/>
          <w:szCs w:val="22"/>
          <w:lang w:val="de-DE"/>
        </w:rPr>
        <w:t>wesentlich</w:t>
      </w:r>
      <w:r w:rsidR="00BB5122">
        <w:rPr>
          <w:rFonts w:cs="Arial"/>
          <w:iCs/>
          <w:color w:val="000000" w:themeColor="text1"/>
          <w:szCs w:val="22"/>
          <w:lang w:val="de-DE"/>
        </w:rPr>
        <w:t xml:space="preserve"> sind.</w:t>
      </w:r>
      <w:r w:rsidR="00265FDA">
        <w:rPr>
          <w:rFonts w:cs="Arial"/>
          <w:iCs/>
          <w:color w:val="000000" w:themeColor="text1"/>
          <w:szCs w:val="22"/>
          <w:lang w:val="de-DE"/>
        </w:rPr>
        <w:t xml:space="preserve"> </w:t>
      </w:r>
      <w:r w:rsidR="009E6CDE">
        <w:rPr>
          <w:rFonts w:cs="Arial"/>
          <w:color w:val="000000" w:themeColor="text1"/>
          <w:lang w:val="de-DE"/>
        </w:rPr>
        <w:t xml:space="preserve">Soweit die Aufgabe des Beteiligungsmanagements in eine Organisationseinheit delegiert wurde, ist diese einzubinden. </w:t>
      </w:r>
      <w:r w:rsidR="00265FDA">
        <w:rPr>
          <w:rFonts w:cs="Arial"/>
          <w:iCs/>
          <w:color w:val="000000" w:themeColor="text1"/>
          <w:szCs w:val="22"/>
          <w:lang w:val="de-DE"/>
        </w:rPr>
        <w:t xml:space="preserve">Dabei </w:t>
      </w:r>
      <w:r w:rsidR="00BA5E73">
        <w:rPr>
          <w:rFonts w:cs="Arial"/>
          <w:iCs/>
          <w:color w:val="000000" w:themeColor="text1"/>
          <w:szCs w:val="22"/>
          <w:lang w:val="de-DE"/>
        </w:rPr>
        <w:t>ist</w:t>
      </w:r>
      <w:r w:rsidR="00072410">
        <w:rPr>
          <w:rFonts w:cs="Arial"/>
          <w:iCs/>
          <w:color w:val="000000" w:themeColor="text1"/>
          <w:szCs w:val="22"/>
          <w:lang w:val="de-DE"/>
        </w:rPr>
        <w:t xml:space="preserve"> die Verschwiegenheitspflicht </w:t>
      </w:r>
      <w:r w:rsidR="00FC64BC">
        <w:rPr>
          <w:rFonts w:cs="Arial"/>
          <w:iCs/>
          <w:color w:val="000000" w:themeColor="text1"/>
          <w:szCs w:val="22"/>
          <w:lang w:val="de-DE"/>
        </w:rPr>
        <w:t>nach §§</w:t>
      </w:r>
      <w:r w:rsidR="000E2487">
        <w:rPr>
          <w:rFonts w:cs="Arial"/>
          <w:iCs/>
          <w:color w:val="000000" w:themeColor="text1"/>
          <w:szCs w:val="22"/>
          <w:lang w:val="de-DE"/>
        </w:rPr>
        <w:t> </w:t>
      </w:r>
      <w:r w:rsidR="00FC64BC">
        <w:rPr>
          <w:rFonts w:cs="Arial"/>
          <w:iCs/>
          <w:color w:val="000000" w:themeColor="text1"/>
          <w:szCs w:val="22"/>
          <w:lang w:val="de-DE"/>
        </w:rPr>
        <w:t>394</w:t>
      </w:r>
      <w:r w:rsidR="000E2487">
        <w:rPr>
          <w:rFonts w:cs="Arial"/>
          <w:iCs/>
          <w:color w:val="000000" w:themeColor="text1"/>
          <w:szCs w:val="22"/>
          <w:lang w:val="de-DE"/>
        </w:rPr>
        <w:t> </w:t>
      </w:r>
      <w:r w:rsidR="00F67DCF">
        <w:rPr>
          <w:rFonts w:cs="Arial"/>
          <w:iCs/>
          <w:color w:val="000000" w:themeColor="text1"/>
          <w:szCs w:val="22"/>
          <w:lang w:val="de-DE"/>
        </w:rPr>
        <w:t>–</w:t>
      </w:r>
      <w:r w:rsidR="000E2487">
        <w:rPr>
          <w:rFonts w:cs="Arial"/>
          <w:iCs/>
          <w:color w:val="000000" w:themeColor="text1"/>
          <w:szCs w:val="22"/>
          <w:lang w:val="de-DE"/>
        </w:rPr>
        <w:t> </w:t>
      </w:r>
      <w:r w:rsidR="007009AE">
        <w:rPr>
          <w:rFonts w:cs="Arial"/>
          <w:iCs/>
          <w:color w:val="000000" w:themeColor="text1"/>
          <w:szCs w:val="22"/>
          <w:lang w:val="de-DE"/>
        </w:rPr>
        <w:t>395 AktG</w:t>
      </w:r>
      <w:r w:rsidR="006462FE">
        <w:rPr>
          <w:rFonts w:cs="Arial"/>
          <w:iCs/>
          <w:color w:val="000000" w:themeColor="text1"/>
          <w:szCs w:val="22"/>
          <w:lang w:val="de-DE"/>
        </w:rPr>
        <w:t xml:space="preserve">, </w:t>
      </w:r>
      <w:r w:rsidR="006462FE">
        <w:rPr>
          <w:rFonts w:cs="Arial"/>
          <w:color w:val="000000" w:themeColor="text1"/>
          <w:lang w:val="de-DE"/>
        </w:rPr>
        <w:t>den Regelungen des jeweiligen Bundes-, Landes- oder Gemeinderechts und der Unternehmenssatzung</w:t>
      </w:r>
      <w:r w:rsidR="007009AE">
        <w:rPr>
          <w:rFonts w:cs="Arial"/>
          <w:iCs/>
          <w:color w:val="000000" w:themeColor="text1"/>
          <w:szCs w:val="22"/>
          <w:lang w:val="de-DE"/>
        </w:rPr>
        <w:t xml:space="preserve"> </w:t>
      </w:r>
      <w:r w:rsidR="00F43712">
        <w:rPr>
          <w:rFonts w:cs="Arial"/>
          <w:iCs/>
          <w:color w:val="000000" w:themeColor="text1"/>
          <w:szCs w:val="22"/>
          <w:lang w:val="de-DE"/>
        </w:rPr>
        <w:t>einzuhalten</w:t>
      </w:r>
      <w:r w:rsidR="00265FDA">
        <w:rPr>
          <w:rFonts w:cs="Arial"/>
          <w:iCs/>
          <w:color w:val="000000" w:themeColor="text1"/>
          <w:szCs w:val="22"/>
          <w:lang w:val="de-DE"/>
        </w:rPr>
        <w:t>.</w:t>
      </w:r>
    </w:p>
    <w:p w14:paraId="19713A87" w14:textId="77777777" w:rsidR="003916C6" w:rsidRPr="00717976" w:rsidRDefault="003916C6" w:rsidP="00F757AE">
      <w:pPr>
        <w:pStyle w:val="Listenabsatz"/>
        <w:ind w:left="567" w:hanging="567"/>
        <w:rPr>
          <w:rFonts w:cs="Arial"/>
          <w:szCs w:val="22"/>
          <w:lang w:val="de-DE"/>
        </w:rPr>
      </w:pPr>
    </w:p>
    <w:p w14:paraId="026178D1" w14:textId="4CEA6FB4" w:rsidR="00BD79B2" w:rsidRPr="00C927C7" w:rsidRDefault="003C42B3" w:rsidP="00FE7E52">
      <w:pPr>
        <w:pStyle w:val="Listenabsatz"/>
        <w:numPr>
          <w:ilvl w:val="0"/>
          <w:numId w:val="44"/>
        </w:numPr>
        <w:ind w:left="567" w:hanging="567"/>
        <w:rPr>
          <w:iCs/>
          <w:szCs w:val="22"/>
          <w:lang w:val="de-DE"/>
        </w:rPr>
      </w:pPr>
      <w:bookmarkStart w:id="41" w:name="_Hlk23931011"/>
      <w:r w:rsidRPr="00882FEB">
        <w:rPr>
          <w:szCs w:val="22"/>
          <w:lang w:val="de-DE"/>
        </w:rPr>
        <w:t xml:space="preserve">Das Geschäftsführungsorgan soll den Wirtschaftsplan rechtzeitig vor </w:t>
      </w:r>
      <w:r w:rsidR="00A6273E" w:rsidRPr="00882FEB">
        <w:rPr>
          <w:szCs w:val="22"/>
          <w:lang w:val="de-DE"/>
        </w:rPr>
        <w:t xml:space="preserve">der Beschlussfassung in </w:t>
      </w:r>
      <w:r w:rsidR="00E731EC">
        <w:rPr>
          <w:lang w:val="de-DE"/>
        </w:rPr>
        <w:t xml:space="preserve">dem gemäß Unternehmenssatzung dafür vorgesehenen Unternehmensorgan </w:t>
      </w:r>
      <w:r w:rsidR="00A6273E" w:rsidRPr="00882FEB">
        <w:rPr>
          <w:szCs w:val="22"/>
          <w:lang w:val="de-DE"/>
        </w:rPr>
        <w:t xml:space="preserve">mit </w:t>
      </w:r>
      <w:r w:rsidR="00DD504E" w:rsidRPr="00882FEB">
        <w:rPr>
          <w:iCs/>
          <w:szCs w:val="22"/>
          <w:lang w:val="de-DE"/>
        </w:rPr>
        <w:t xml:space="preserve">der </w:t>
      </w:r>
      <w:r w:rsidR="002C4052">
        <w:rPr>
          <w:rFonts w:cs="Arial"/>
          <w:szCs w:val="22"/>
          <w:lang w:val="de-DE"/>
        </w:rPr>
        <w:br/>
      </w:r>
      <w:r w:rsidR="00DD504E" w:rsidRPr="00882FEB">
        <w:rPr>
          <w:iCs/>
          <w:szCs w:val="22"/>
          <w:lang w:val="de-DE"/>
        </w:rPr>
        <w:t>Verwaltungsführung</w:t>
      </w:r>
      <w:r w:rsidR="00E77F55" w:rsidRPr="00882FEB">
        <w:rPr>
          <w:szCs w:val="22"/>
          <w:lang w:val="de-DE"/>
        </w:rPr>
        <w:t xml:space="preserve"> </w:t>
      </w:r>
      <w:r w:rsidR="00A6273E" w:rsidRPr="00882FEB">
        <w:rPr>
          <w:szCs w:val="22"/>
          <w:lang w:val="de-DE"/>
        </w:rPr>
        <w:t xml:space="preserve">im Entwurf </w:t>
      </w:r>
      <w:r w:rsidR="00A552AF" w:rsidRPr="00882FEB">
        <w:rPr>
          <w:szCs w:val="22"/>
          <w:lang w:val="de-DE"/>
        </w:rPr>
        <w:t>abstim</w:t>
      </w:r>
      <w:r w:rsidR="00136AE3" w:rsidRPr="00882FEB">
        <w:rPr>
          <w:szCs w:val="22"/>
          <w:lang w:val="de-DE"/>
        </w:rPr>
        <w:t>m</w:t>
      </w:r>
      <w:r w:rsidR="00A552AF" w:rsidRPr="00882FEB">
        <w:rPr>
          <w:szCs w:val="22"/>
          <w:lang w:val="de-DE"/>
        </w:rPr>
        <w:t>en</w:t>
      </w:r>
      <w:r w:rsidR="00136AE3" w:rsidRPr="00882FEB">
        <w:rPr>
          <w:szCs w:val="22"/>
          <w:lang w:val="de-DE"/>
        </w:rPr>
        <w:t xml:space="preserve"> </w:t>
      </w:r>
      <w:r w:rsidR="00446242" w:rsidRPr="00882FEB">
        <w:rPr>
          <w:szCs w:val="22"/>
          <w:lang w:val="de-DE"/>
        </w:rPr>
        <w:t>(Wirtschaftsplangespräch)</w:t>
      </w:r>
      <w:r w:rsidR="00136AE3" w:rsidRPr="00882FEB">
        <w:rPr>
          <w:szCs w:val="22"/>
          <w:lang w:val="de-DE"/>
        </w:rPr>
        <w:t>.</w:t>
      </w:r>
      <w:r w:rsidR="00551F38">
        <w:rPr>
          <w:szCs w:val="22"/>
          <w:lang w:val="de-DE"/>
        </w:rPr>
        <w:t xml:space="preserve"> </w:t>
      </w:r>
      <w:r w:rsidR="008E76C9">
        <w:rPr>
          <w:rFonts w:cs="Arial"/>
          <w:color w:val="000000" w:themeColor="text1"/>
          <w:lang w:val="de-DE"/>
        </w:rPr>
        <w:t xml:space="preserve">Soweit die Aufgabe des Beteiligungsmanagements in eine Organisationseinheit delegiert wurde, ist diese einzubinden. </w:t>
      </w:r>
      <w:r w:rsidR="00010930" w:rsidRPr="00717976">
        <w:rPr>
          <w:rFonts w:cs="Arial"/>
          <w:szCs w:val="22"/>
          <w:lang w:val="de-DE"/>
        </w:rPr>
        <w:t xml:space="preserve">Das </w:t>
      </w:r>
      <w:r w:rsidR="00010930">
        <w:rPr>
          <w:rFonts w:cs="Arial"/>
          <w:szCs w:val="22"/>
          <w:lang w:val="de-DE"/>
        </w:rPr>
        <w:t>Geschäftsführungsorgan</w:t>
      </w:r>
      <w:r w:rsidR="00010930" w:rsidRPr="00717976">
        <w:rPr>
          <w:rFonts w:cs="Arial"/>
          <w:szCs w:val="22"/>
          <w:lang w:val="de-DE"/>
        </w:rPr>
        <w:t xml:space="preserve"> soll im Wirtschaftsplan in allgemein verständlicher Form darstellen, welche Sponsoringleistungen an welche Organisation</w:t>
      </w:r>
      <w:r w:rsidR="00010930">
        <w:rPr>
          <w:rFonts w:cs="Arial"/>
          <w:szCs w:val="22"/>
          <w:lang w:val="de-DE"/>
        </w:rPr>
        <w:t>en</w:t>
      </w:r>
      <w:r w:rsidR="00010930" w:rsidRPr="00717976">
        <w:rPr>
          <w:rFonts w:cs="Arial"/>
          <w:szCs w:val="22"/>
          <w:lang w:val="de-DE"/>
        </w:rPr>
        <w:t xml:space="preserve"> geplant sind.</w:t>
      </w:r>
    </w:p>
    <w:p w14:paraId="3ABBB612" w14:textId="77777777" w:rsidR="00C927C7" w:rsidRPr="00C927C7" w:rsidRDefault="00C927C7" w:rsidP="00C927C7">
      <w:pPr>
        <w:rPr>
          <w:iCs/>
          <w:szCs w:val="22"/>
          <w:lang w:val="de-DE"/>
        </w:rPr>
      </w:pPr>
    </w:p>
    <w:p w14:paraId="220F8481" w14:textId="1A827129" w:rsidR="00817B37" w:rsidRPr="005A27C2" w:rsidRDefault="00204D33" w:rsidP="00FE7E52">
      <w:pPr>
        <w:pStyle w:val="Listenabsatz"/>
        <w:numPr>
          <w:ilvl w:val="0"/>
          <w:numId w:val="44"/>
        </w:numPr>
        <w:ind w:left="567" w:hanging="567"/>
        <w:rPr>
          <w:rFonts w:cs="Arial"/>
          <w:i/>
          <w:iCs/>
          <w:szCs w:val="22"/>
          <w:lang w:val="de-DE"/>
        </w:rPr>
      </w:pPr>
      <w:r>
        <w:rPr>
          <w:rFonts w:cs="Arial"/>
          <w:szCs w:val="22"/>
          <w:lang w:val="de-DE" w:eastAsia="de-DE"/>
        </w:rPr>
        <w:t>Das Geschäftsführungsorgan</w:t>
      </w:r>
      <w:r w:rsidR="003916C6" w:rsidRPr="00717976">
        <w:rPr>
          <w:rFonts w:cs="Arial"/>
          <w:szCs w:val="22"/>
          <w:lang w:val="de-DE" w:eastAsia="de-DE"/>
        </w:rPr>
        <w:t xml:space="preserve"> </w:t>
      </w:r>
      <w:r w:rsidR="006214A5">
        <w:rPr>
          <w:rFonts w:cs="Arial"/>
          <w:szCs w:val="22"/>
          <w:lang w:val="de-DE" w:eastAsia="de-DE"/>
        </w:rPr>
        <w:t>soll</w:t>
      </w:r>
      <w:r w:rsidR="006214A5" w:rsidRPr="00717976">
        <w:rPr>
          <w:rFonts w:cs="Arial"/>
          <w:szCs w:val="22"/>
          <w:lang w:val="de-DE" w:eastAsia="de-DE"/>
        </w:rPr>
        <w:t xml:space="preserve"> </w:t>
      </w:r>
      <w:r w:rsidR="00D6328B">
        <w:rPr>
          <w:rFonts w:cs="Arial"/>
          <w:lang w:val="de-DE" w:eastAsia="de-DE"/>
        </w:rPr>
        <w:t xml:space="preserve">im Rahmen einer turnusmäßigen Besprechung mit dem Beteiligungsmanagement die Eckpunkte </w:t>
      </w:r>
      <w:r w:rsidR="00D6328B" w:rsidRPr="1EABF774">
        <w:rPr>
          <w:rFonts w:cs="Arial"/>
          <w:lang w:val="de-DE" w:eastAsia="de-DE"/>
        </w:rPr>
        <w:t>de</w:t>
      </w:r>
      <w:r w:rsidR="00D6328B">
        <w:rPr>
          <w:rFonts w:cs="Arial"/>
          <w:lang w:val="de-DE" w:eastAsia="de-DE"/>
        </w:rPr>
        <w:t>s</w:t>
      </w:r>
      <w:r w:rsidR="00D6328B" w:rsidRPr="1EABF774">
        <w:rPr>
          <w:rFonts w:cs="Arial"/>
          <w:lang w:val="de-DE" w:eastAsia="de-DE"/>
        </w:rPr>
        <w:t xml:space="preserve"> </w:t>
      </w:r>
      <w:r w:rsidR="003916C6" w:rsidRPr="00717976">
        <w:rPr>
          <w:rFonts w:cs="Arial"/>
          <w:szCs w:val="22"/>
          <w:lang w:val="de-DE" w:eastAsia="de-DE"/>
        </w:rPr>
        <w:t>Jahresabschluss</w:t>
      </w:r>
      <w:r w:rsidR="002025EA">
        <w:rPr>
          <w:rFonts w:cs="Arial"/>
          <w:szCs w:val="22"/>
          <w:lang w:val="de-DE" w:eastAsia="de-DE"/>
        </w:rPr>
        <w:t>es</w:t>
      </w:r>
      <w:r w:rsidR="003916C6" w:rsidRPr="00717976">
        <w:rPr>
          <w:rFonts w:cs="Arial"/>
          <w:szCs w:val="22"/>
          <w:lang w:val="de-DE" w:eastAsia="de-DE"/>
        </w:rPr>
        <w:t xml:space="preserve"> </w:t>
      </w:r>
      <w:r w:rsidR="0080519B">
        <w:rPr>
          <w:rFonts w:cs="Arial"/>
          <w:szCs w:val="22"/>
          <w:lang w:val="de-DE" w:eastAsia="de-DE"/>
        </w:rPr>
        <w:t>bzw. Konzernabschluss</w:t>
      </w:r>
      <w:r w:rsidR="007D5759">
        <w:rPr>
          <w:rFonts w:cs="Arial"/>
          <w:szCs w:val="22"/>
          <w:lang w:val="de-DE" w:eastAsia="de-DE"/>
        </w:rPr>
        <w:t>es</w:t>
      </w:r>
      <w:r w:rsidR="0080519B">
        <w:rPr>
          <w:rFonts w:cs="Arial"/>
          <w:szCs w:val="22"/>
          <w:lang w:val="de-DE" w:eastAsia="de-DE"/>
        </w:rPr>
        <w:t xml:space="preserve"> </w:t>
      </w:r>
      <w:r w:rsidR="00B503FD">
        <w:rPr>
          <w:rFonts w:cs="Arial"/>
          <w:szCs w:val="22"/>
          <w:lang w:val="de-DE" w:eastAsia="de-DE"/>
        </w:rPr>
        <w:t>da</w:t>
      </w:r>
      <w:r w:rsidR="00752831">
        <w:rPr>
          <w:rFonts w:cs="Arial"/>
          <w:szCs w:val="22"/>
          <w:lang w:val="de-DE" w:eastAsia="de-DE"/>
        </w:rPr>
        <w:t>r</w:t>
      </w:r>
      <w:r w:rsidR="006214A5">
        <w:rPr>
          <w:rFonts w:cs="Arial"/>
          <w:szCs w:val="22"/>
          <w:lang w:val="de-DE" w:eastAsia="de-DE"/>
        </w:rPr>
        <w:t>legen</w:t>
      </w:r>
      <w:r w:rsidR="003916C6" w:rsidRPr="00717976">
        <w:rPr>
          <w:rFonts w:cs="Arial"/>
          <w:szCs w:val="22"/>
          <w:lang w:val="de-DE" w:eastAsia="de-DE"/>
        </w:rPr>
        <w:t>, damit Besonderheiten, Bilanzierungsfragen, insbesondere die Ausübung von Wahlrechten, und Auswirkungen auf den Haushalt der Gebietskörperschaft vorab diskutiert und Vereinbarungen besser umgesetzt werden können.</w:t>
      </w:r>
      <w:bookmarkEnd w:id="41"/>
    </w:p>
    <w:p w14:paraId="6ABBE834" w14:textId="77777777" w:rsidR="000A0AC9" w:rsidRPr="005A27C2" w:rsidRDefault="000A0AC9" w:rsidP="004D0E86">
      <w:pPr>
        <w:pStyle w:val="Listenabsatz"/>
        <w:ind w:left="567" w:hanging="567"/>
        <w:rPr>
          <w:rFonts w:cs="Arial"/>
          <w:i/>
          <w:iCs/>
          <w:szCs w:val="22"/>
          <w:lang w:val="de-DE"/>
        </w:rPr>
      </w:pPr>
    </w:p>
    <w:p w14:paraId="2ADAA3BC" w14:textId="1CB144DA" w:rsidR="00032EE7" w:rsidRPr="0035589B" w:rsidRDefault="000A0AC9" w:rsidP="00FE7E52">
      <w:pPr>
        <w:pStyle w:val="Listenabsatz"/>
        <w:numPr>
          <w:ilvl w:val="0"/>
          <w:numId w:val="44"/>
        </w:numPr>
        <w:ind w:left="567" w:hanging="567"/>
        <w:rPr>
          <w:rFonts w:eastAsiaTheme="majorEastAsia" w:cs="Arial"/>
          <w:bCs/>
          <w:color w:val="000000" w:themeColor="text1"/>
          <w:szCs w:val="22"/>
          <w:lang w:val="de-DE"/>
        </w:rPr>
      </w:pPr>
      <w:bookmarkStart w:id="42" w:name="_Ref59092982"/>
      <w:r w:rsidRPr="00D64481">
        <w:rPr>
          <w:rFonts w:cs="Arial"/>
          <w:szCs w:val="22"/>
          <w:lang w:val="de-DE"/>
        </w:rPr>
        <w:lastRenderedPageBreak/>
        <w:t xml:space="preserve">Das Beteiligungsmanagement erstellt den Beteiligungsbericht der Gebietskörperschaft und soll ihn auf deren Internetseite </w:t>
      </w:r>
      <w:r w:rsidR="00B54A2A">
        <w:rPr>
          <w:rFonts w:cs="Arial"/>
          <w:szCs w:val="22"/>
          <w:lang w:val="de-DE"/>
        </w:rPr>
        <w:t xml:space="preserve">dauerhaft </w:t>
      </w:r>
      <w:r w:rsidRPr="00D64481">
        <w:rPr>
          <w:rFonts w:cs="Arial"/>
          <w:szCs w:val="22"/>
          <w:lang w:val="de-DE"/>
        </w:rPr>
        <w:t>veröffentlichen.</w:t>
      </w:r>
      <w:r w:rsidRPr="00717976">
        <w:rPr>
          <w:rStyle w:val="Endnotenzeichen"/>
          <w:rFonts w:cs="Arial"/>
          <w:szCs w:val="22"/>
          <w:lang w:val="de-DE"/>
        </w:rPr>
        <w:endnoteReference w:id="15"/>
      </w:r>
      <w:r w:rsidRPr="00D64481">
        <w:rPr>
          <w:rFonts w:cs="Arial"/>
          <w:bCs/>
          <w:iCs/>
          <w:szCs w:val="22"/>
          <w:lang w:val="de-DE"/>
        </w:rPr>
        <w:t xml:space="preserve"> </w:t>
      </w:r>
      <w:r w:rsidR="00844484">
        <w:rPr>
          <w:rFonts w:cs="Arial"/>
          <w:bCs/>
          <w:iCs/>
          <w:szCs w:val="22"/>
          <w:lang w:val="de-DE"/>
        </w:rPr>
        <w:t xml:space="preserve">Er soll für Politik und Öffentlichkeit </w:t>
      </w:r>
      <w:r w:rsidR="00A02B0F">
        <w:rPr>
          <w:rFonts w:cs="Arial"/>
          <w:bCs/>
          <w:iCs/>
          <w:szCs w:val="22"/>
          <w:lang w:val="de-DE"/>
        </w:rPr>
        <w:t xml:space="preserve">die Möglichkeit bieten, </w:t>
      </w:r>
      <w:r w:rsidR="000360DE">
        <w:rPr>
          <w:rFonts w:cs="Arial"/>
          <w:bCs/>
          <w:iCs/>
          <w:szCs w:val="22"/>
          <w:lang w:val="de-DE"/>
        </w:rPr>
        <w:t xml:space="preserve">sich einen systematischen Überblick </w:t>
      </w:r>
      <w:r w:rsidR="009349B3">
        <w:rPr>
          <w:rFonts w:cs="Arial"/>
          <w:bCs/>
          <w:iCs/>
          <w:szCs w:val="22"/>
          <w:lang w:val="de-DE"/>
        </w:rPr>
        <w:t xml:space="preserve">über die Unternehmen ihrer </w:t>
      </w:r>
      <w:r w:rsidR="004718C6">
        <w:rPr>
          <w:rFonts w:cs="Arial"/>
          <w:szCs w:val="22"/>
          <w:lang w:val="de-DE"/>
        </w:rPr>
        <w:br/>
      </w:r>
      <w:r w:rsidR="009349B3">
        <w:rPr>
          <w:rFonts w:cs="Arial"/>
          <w:bCs/>
          <w:iCs/>
          <w:szCs w:val="22"/>
          <w:lang w:val="de-DE"/>
        </w:rPr>
        <w:t xml:space="preserve">Gebietskörperschaft </w:t>
      </w:r>
      <w:r w:rsidR="006D5E34">
        <w:rPr>
          <w:rFonts w:cs="Arial"/>
          <w:bCs/>
          <w:iCs/>
          <w:szCs w:val="22"/>
          <w:lang w:val="de-DE"/>
        </w:rPr>
        <w:t xml:space="preserve">und damit </w:t>
      </w:r>
      <w:r w:rsidR="00897584">
        <w:rPr>
          <w:rFonts w:cs="Arial"/>
          <w:bCs/>
          <w:iCs/>
          <w:szCs w:val="22"/>
          <w:lang w:val="de-DE"/>
        </w:rPr>
        <w:t xml:space="preserve">über </w:t>
      </w:r>
      <w:r w:rsidR="006D5E34">
        <w:rPr>
          <w:rFonts w:cs="Arial"/>
          <w:bCs/>
          <w:iCs/>
          <w:szCs w:val="22"/>
          <w:lang w:val="de-DE"/>
        </w:rPr>
        <w:t xml:space="preserve">den Einsatz und die Wirkungen </w:t>
      </w:r>
      <w:r w:rsidR="00E81C68">
        <w:rPr>
          <w:rFonts w:cs="Arial"/>
          <w:bCs/>
          <w:iCs/>
          <w:szCs w:val="22"/>
          <w:lang w:val="de-DE"/>
        </w:rPr>
        <w:t>öffentlicher Finanzmittel</w:t>
      </w:r>
      <w:r w:rsidR="001C1C7E">
        <w:rPr>
          <w:rFonts w:cs="Arial"/>
          <w:bCs/>
          <w:iCs/>
          <w:szCs w:val="22"/>
          <w:lang w:val="de-DE"/>
        </w:rPr>
        <w:t xml:space="preserve"> zu verschaffen.</w:t>
      </w:r>
      <w:r w:rsidR="0091003B">
        <w:rPr>
          <w:rFonts w:cs="Arial"/>
          <w:bCs/>
          <w:iCs/>
          <w:szCs w:val="22"/>
          <w:lang w:val="de-DE"/>
        </w:rPr>
        <w:t xml:space="preserve"> </w:t>
      </w:r>
      <w:r w:rsidRPr="00D64481">
        <w:rPr>
          <w:rFonts w:cs="Arial"/>
          <w:bCs/>
          <w:iCs/>
          <w:szCs w:val="22"/>
          <w:lang w:val="de-DE"/>
        </w:rPr>
        <w:t xml:space="preserve">Im Beteiligungsbericht soll auch übergreifend dargestellt werden, welche </w:t>
      </w:r>
      <w:r w:rsidR="004A1A02">
        <w:rPr>
          <w:rFonts w:cs="Arial"/>
          <w:szCs w:val="22"/>
          <w:lang w:val="de-DE"/>
        </w:rPr>
        <w:br/>
      </w:r>
      <w:r w:rsidRPr="00D64481">
        <w:rPr>
          <w:rFonts w:cs="Arial"/>
          <w:bCs/>
          <w:iCs/>
          <w:szCs w:val="22"/>
          <w:lang w:val="de-DE"/>
        </w:rPr>
        <w:t xml:space="preserve">eigenen Zielsetzungen die Gebietskörperschaft im Kontext der </w:t>
      </w:r>
      <w:r w:rsidR="00C44815">
        <w:rPr>
          <w:rFonts w:cs="Arial"/>
          <w:bCs/>
          <w:iCs/>
          <w:szCs w:val="22"/>
          <w:lang w:val="de-DE"/>
        </w:rPr>
        <w:t xml:space="preserve">Nachhaltigkeitsziele der </w:t>
      </w:r>
      <w:r w:rsidR="0035589B">
        <w:rPr>
          <w:rFonts w:cs="Arial"/>
          <w:szCs w:val="22"/>
          <w:lang w:val="de-DE"/>
        </w:rPr>
        <w:br/>
      </w:r>
      <w:r w:rsidR="00C44815">
        <w:rPr>
          <w:rFonts w:cs="Arial"/>
          <w:bCs/>
          <w:iCs/>
          <w:szCs w:val="22"/>
          <w:lang w:val="de-DE"/>
        </w:rPr>
        <w:t xml:space="preserve">Vereinten Nationen </w:t>
      </w:r>
      <w:r w:rsidR="00C40748" w:rsidRPr="00D64481">
        <w:rPr>
          <w:rFonts w:cs="Arial"/>
          <w:bCs/>
          <w:iCs/>
          <w:szCs w:val="22"/>
          <w:lang w:val="de-DE"/>
        </w:rPr>
        <w:t xml:space="preserve">(SDGs) sowie der </w:t>
      </w:r>
      <w:r w:rsidRPr="00D64481">
        <w:rPr>
          <w:rFonts w:cs="Arial"/>
          <w:bCs/>
          <w:iCs/>
          <w:szCs w:val="22"/>
          <w:lang w:val="de-DE"/>
        </w:rPr>
        <w:t>Nachhaltigkeitsstrategie der Bundesregierung verfolgt und welche Nachhaltigkeitsaspekte im spezifischen Kontext der Gebietskörperschaft besonders relevant sind.</w:t>
      </w:r>
      <w:bookmarkStart w:id="43" w:name="_Toc25061670"/>
      <w:bookmarkEnd w:id="42"/>
      <w:r w:rsidR="00735CB8">
        <w:rPr>
          <w:rStyle w:val="Endnotenzeichen"/>
          <w:rFonts w:cs="Arial"/>
          <w:bCs/>
          <w:iCs/>
          <w:szCs w:val="22"/>
          <w:lang w:val="de-DE"/>
        </w:rPr>
        <w:endnoteReference w:id="16"/>
      </w:r>
    </w:p>
    <w:p w14:paraId="3E5ECA93" w14:textId="77777777" w:rsidR="0013672B" w:rsidRPr="004E5125" w:rsidRDefault="0013672B" w:rsidP="00C80D5D">
      <w:pPr>
        <w:pStyle w:val="Listenabsatz"/>
        <w:ind w:left="0"/>
        <w:rPr>
          <w:rFonts w:eastAsiaTheme="majorEastAsia" w:cs="Arial"/>
          <w:bCs/>
          <w:color w:val="000000" w:themeColor="text1"/>
          <w:szCs w:val="22"/>
          <w:lang w:val="de-DE"/>
        </w:rPr>
      </w:pPr>
    </w:p>
    <w:p w14:paraId="3CE6C438" w14:textId="687D3254" w:rsidR="0013672B" w:rsidRPr="00D26E47" w:rsidRDefault="0013672B" w:rsidP="00FE7E52">
      <w:pPr>
        <w:pStyle w:val="Listenabsatz"/>
        <w:numPr>
          <w:ilvl w:val="0"/>
          <w:numId w:val="44"/>
        </w:numPr>
        <w:ind w:left="567" w:hanging="567"/>
        <w:rPr>
          <w:rFonts w:eastAsiaTheme="majorEastAsia" w:cs="Arial"/>
          <w:bCs/>
          <w:color w:val="000000" w:themeColor="text1"/>
          <w:szCs w:val="22"/>
          <w:lang w:val="de-DE"/>
        </w:rPr>
      </w:pPr>
      <w:r w:rsidRPr="0013672B">
        <w:rPr>
          <w:rFonts w:cs="Arial"/>
          <w:lang w:val="de-DE"/>
        </w:rPr>
        <w:t>Im Beteiligungsbericht soll jä</w:t>
      </w:r>
      <w:r w:rsidRPr="00B57984">
        <w:rPr>
          <w:rFonts w:cs="Arial"/>
          <w:lang w:val="de-DE"/>
        </w:rPr>
        <w:t>hrlich zusammenfassend über die Abgabe der Entsprechenserklärungen durch die Unternehmen sowie über den grundsätzlichen Umgang mit Empfeh</w:t>
      </w:r>
      <w:r w:rsidR="00EB1898">
        <w:rPr>
          <w:rFonts w:cs="Arial"/>
          <w:lang w:val="de-DE"/>
        </w:rPr>
        <w:t>-</w:t>
      </w:r>
      <w:r w:rsidRPr="00B57984">
        <w:rPr>
          <w:rFonts w:cs="Arial"/>
          <w:lang w:val="de-DE"/>
        </w:rPr>
        <w:t xml:space="preserve">lungen für den Gesellschafter berichtet werden. </w:t>
      </w:r>
      <w:r w:rsidRPr="002313EF">
        <w:rPr>
          <w:rFonts w:cs="Arial"/>
          <w:lang w:val="de-DE"/>
        </w:rPr>
        <w:t xml:space="preserve">Es soll in einem übergreifenden Abschnitt darüber berichtet werden, wie viele Unternehmen aus dem Beteiligungsportfolio eine </w:t>
      </w:r>
      <w:r w:rsidR="00C80D5D">
        <w:rPr>
          <w:rFonts w:cs="Arial"/>
          <w:szCs w:val="22"/>
          <w:lang w:val="de-DE"/>
        </w:rPr>
        <w:br/>
      </w:r>
      <w:r w:rsidRPr="002313EF">
        <w:rPr>
          <w:rFonts w:cs="Arial"/>
          <w:lang w:val="de-DE"/>
        </w:rPr>
        <w:t xml:space="preserve">Entsprechenserklärung abgegeben haben und </w:t>
      </w:r>
      <w:r w:rsidRPr="004E39E5">
        <w:rPr>
          <w:rFonts w:cs="Arial"/>
          <w:lang w:val="de-DE"/>
        </w:rPr>
        <w:t xml:space="preserve">welche Muster und Auffälligkeiten </w:t>
      </w:r>
      <w:r w:rsidRPr="006A473A">
        <w:rPr>
          <w:rFonts w:cs="Arial"/>
          <w:lang w:val="de-DE"/>
        </w:rPr>
        <w:t>sich in der Gesamtschau aller abgegebenen Entsprechenserklärungen zeigen</w:t>
      </w:r>
      <w:r w:rsidRPr="000C3779">
        <w:rPr>
          <w:rFonts w:cs="Arial"/>
          <w:lang w:val="de-DE"/>
        </w:rPr>
        <w:t xml:space="preserve">. Im Abschnitt zu den </w:t>
      </w:r>
      <w:r w:rsidR="00354778">
        <w:rPr>
          <w:rFonts w:cs="Arial"/>
          <w:szCs w:val="22"/>
          <w:lang w:val="de-DE"/>
        </w:rPr>
        <w:br/>
      </w:r>
      <w:r w:rsidRPr="000C3779">
        <w:rPr>
          <w:rFonts w:cs="Arial"/>
          <w:lang w:val="de-DE"/>
        </w:rPr>
        <w:t>einzelnen Unternehmen soll angeg</w:t>
      </w:r>
      <w:r w:rsidRPr="0071019E">
        <w:rPr>
          <w:rFonts w:cs="Arial"/>
          <w:lang w:val="de-DE"/>
        </w:rPr>
        <w:t>eben werden, ob die Entsprechenserklärung zum P</w:t>
      </w:r>
      <w:r w:rsidRPr="00CC0C5D">
        <w:rPr>
          <w:rFonts w:cs="Arial"/>
          <w:lang w:val="de-DE"/>
        </w:rPr>
        <w:t>ublic C</w:t>
      </w:r>
      <w:r w:rsidRPr="003D4D8A">
        <w:rPr>
          <w:rFonts w:cs="Arial"/>
          <w:lang w:val="de-DE"/>
        </w:rPr>
        <w:t>orporate G</w:t>
      </w:r>
      <w:r w:rsidRPr="001A6C58">
        <w:rPr>
          <w:rFonts w:cs="Arial"/>
          <w:lang w:val="de-DE"/>
        </w:rPr>
        <w:t xml:space="preserve">overnance </w:t>
      </w:r>
      <w:r w:rsidRPr="00C21D85">
        <w:rPr>
          <w:rFonts w:cs="Arial"/>
          <w:lang w:val="de-DE"/>
        </w:rPr>
        <w:t>K</w:t>
      </w:r>
      <w:r w:rsidRPr="00DD5840">
        <w:rPr>
          <w:rFonts w:cs="Arial"/>
          <w:lang w:val="de-DE"/>
        </w:rPr>
        <w:t xml:space="preserve">odex abgegeben wurde und ob sie auf der </w:t>
      </w:r>
      <w:r w:rsidRPr="0086475F">
        <w:rPr>
          <w:rFonts w:cs="Arial"/>
          <w:lang w:val="de-DE"/>
        </w:rPr>
        <w:t>Unternehmens</w:t>
      </w:r>
      <w:r w:rsidR="00E04103">
        <w:rPr>
          <w:rFonts w:cs="Arial"/>
          <w:lang w:val="de-DE"/>
        </w:rPr>
        <w:t>-</w:t>
      </w:r>
      <w:r w:rsidR="00E04103">
        <w:rPr>
          <w:rFonts w:cs="Arial"/>
          <w:szCs w:val="22"/>
          <w:lang w:val="de-DE"/>
        </w:rPr>
        <w:br/>
      </w:r>
      <w:r w:rsidRPr="0086475F">
        <w:rPr>
          <w:rFonts w:cs="Arial"/>
          <w:lang w:val="de-DE"/>
        </w:rPr>
        <w:t>h</w:t>
      </w:r>
      <w:r w:rsidRPr="00F631F2">
        <w:rPr>
          <w:rFonts w:cs="Arial"/>
          <w:lang w:val="de-DE"/>
        </w:rPr>
        <w:t xml:space="preserve">omepage </w:t>
      </w:r>
      <w:r w:rsidRPr="00C53AA8">
        <w:rPr>
          <w:rFonts w:cs="Arial"/>
          <w:color w:val="000000"/>
          <w:lang w:val="de-DE"/>
        </w:rPr>
        <w:t>abrufbar ist.</w:t>
      </w:r>
    </w:p>
    <w:p w14:paraId="78412710" w14:textId="77777777" w:rsidR="002313EF" w:rsidRPr="00D26E47" w:rsidRDefault="002313EF" w:rsidP="00A0064D">
      <w:pPr>
        <w:pStyle w:val="Listenabsatz"/>
        <w:ind w:left="0"/>
        <w:rPr>
          <w:rFonts w:eastAsiaTheme="majorEastAsia" w:cs="Arial"/>
          <w:bCs/>
          <w:color w:val="000000" w:themeColor="text1"/>
          <w:szCs w:val="22"/>
          <w:lang w:val="de-DE"/>
        </w:rPr>
      </w:pPr>
    </w:p>
    <w:p w14:paraId="0E95330C" w14:textId="24CA9CBE" w:rsidR="00346C1A" w:rsidRPr="009A2D92" w:rsidRDefault="00346C1A" w:rsidP="00FE7E52">
      <w:pPr>
        <w:pStyle w:val="Listenabsatz"/>
        <w:numPr>
          <w:ilvl w:val="0"/>
          <w:numId w:val="44"/>
        </w:numPr>
        <w:ind w:left="567" w:hanging="567"/>
        <w:rPr>
          <w:rFonts w:eastAsiaTheme="majorEastAsia" w:cs="Arial"/>
          <w:bCs/>
          <w:i/>
          <w:color w:val="000000" w:themeColor="text1"/>
          <w:szCs w:val="22"/>
          <w:lang w:val="de-DE"/>
        </w:rPr>
      </w:pPr>
      <w:r w:rsidRPr="00C7066A">
        <w:rPr>
          <w:rFonts w:cs="Arial"/>
          <w:bCs/>
          <w:i/>
          <w:color w:val="000000"/>
          <w:szCs w:val="22"/>
          <w:lang w:val="de-DE"/>
        </w:rPr>
        <w:t xml:space="preserve">Soweit die Gebietskörperschaft gesetzlich zur Aufstellung eines Konzernabschlusses </w:t>
      </w:r>
      <w:r w:rsidRPr="00C7066A">
        <w:rPr>
          <w:rFonts w:cs="Arial"/>
          <w:bCs/>
          <w:i/>
          <w:szCs w:val="22"/>
          <w:lang w:val="de-DE"/>
        </w:rPr>
        <w:br/>
      </w:r>
      <w:r w:rsidRPr="00C7066A">
        <w:rPr>
          <w:rFonts w:cs="Arial"/>
          <w:bCs/>
          <w:i/>
          <w:color w:val="000000"/>
          <w:szCs w:val="22"/>
          <w:lang w:val="de-DE"/>
        </w:rPr>
        <w:t xml:space="preserve">verpflichtet ist oder diesen auf eigene Initiative erstellt, ist an dieser </w:t>
      </w:r>
      <w:r w:rsidRPr="00C7066A">
        <w:rPr>
          <w:rFonts w:cs="Arial"/>
          <w:bCs/>
          <w:i/>
          <w:szCs w:val="22"/>
          <w:lang w:val="de-DE"/>
        </w:rPr>
        <w:t>Stelle im jeweiligen Public Corporate Governance Kodex ein Hinweis auf den Konzernabschluss aufzunehmen.</w:t>
      </w:r>
    </w:p>
    <w:p w14:paraId="733388C7" w14:textId="77777777" w:rsidR="009A2D92" w:rsidRPr="009A2D92" w:rsidRDefault="009A2D92" w:rsidP="009A2D92">
      <w:pPr>
        <w:pStyle w:val="Listenabsatz"/>
        <w:rPr>
          <w:rFonts w:eastAsiaTheme="majorEastAsia" w:cs="Arial"/>
          <w:bCs/>
          <w:i/>
          <w:color w:val="000000" w:themeColor="text1"/>
          <w:szCs w:val="22"/>
          <w:lang w:val="de-DE"/>
        </w:rPr>
      </w:pPr>
    </w:p>
    <w:p w14:paraId="0BEBE16B" w14:textId="637E15D9" w:rsidR="009A2D92" w:rsidRPr="009A2D92" w:rsidRDefault="009A2D92" w:rsidP="009A2D92">
      <w:pPr>
        <w:pStyle w:val="Listenabsatz"/>
        <w:ind w:left="567"/>
        <w:rPr>
          <w:rFonts w:eastAsiaTheme="majorEastAsia" w:cs="Arial"/>
          <w:bCs/>
          <w:i/>
          <w:color w:val="000000" w:themeColor="text1"/>
          <w:szCs w:val="22"/>
          <w:lang w:val="de-DE"/>
        </w:rPr>
      </w:pPr>
      <w:r w:rsidRPr="00C7066A">
        <w:rPr>
          <w:rFonts w:eastAsiaTheme="majorEastAsia" w:cs="Arial"/>
          <w:bCs/>
          <w:i/>
          <w:color w:val="000000" w:themeColor="text1"/>
          <w:szCs w:val="22"/>
          <w:lang w:val="de-DE"/>
        </w:rPr>
        <w:t xml:space="preserve">(Der Konzernabschluss verfolgt andere Ziele als ein Beteiligungsbericht. Ziel des Konzernabschlusses ist es, </w:t>
      </w:r>
      <w:r>
        <w:rPr>
          <w:rFonts w:eastAsiaTheme="majorEastAsia" w:cs="Arial"/>
          <w:bCs/>
          <w:i/>
          <w:color w:val="000000" w:themeColor="text1"/>
          <w:szCs w:val="22"/>
          <w:lang w:val="de-DE"/>
        </w:rPr>
        <w:t xml:space="preserve">ein den tatsächlichen Verhältnissen entsprechendes Bild der </w:t>
      </w:r>
      <w:r w:rsidRPr="00C7066A">
        <w:rPr>
          <w:rFonts w:eastAsiaTheme="majorEastAsia" w:cs="Arial"/>
          <w:bCs/>
          <w:i/>
          <w:color w:val="000000" w:themeColor="text1"/>
          <w:szCs w:val="22"/>
          <w:lang w:val="de-DE"/>
        </w:rPr>
        <w:t xml:space="preserve">Vermögens-, Finanz- und Ertragslage </w:t>
      </w:r>
      <w:r>
        <w:rPr>
          <w:rFonts w:eastAsiaTheme="majorEastAsia" w:cs="Arial"/>
          <w:bCs/>
          <w:i/>
          <w:color w:val="000000" w:themeColor="text1"/>
          <w:szCs w:val="22"/>
          <w:lang w:val="de-DE"/>
        </w:rPr>
        <w:t>d</w:t>
      </w:r>
      <w:r w:rsidRPr="00C7066A">
        <w:rPr>
          <w:rFonts w:eastAsiaTheme="majorEastAsia" w:cs="Arial"/>
          <w:bCs/>
          <w:i/>
          <w:color w:val="000000" w:themeColor="text1"/>
          <w:szCs w:val="22"/>
          <w:lang w:val="de-DE"/>
        </w:rPr>
        <w:t xml:space="preserve">er </w:t>
      </w:r>
      <w:r>
        <w:rPr>
          <w:rFonts w:eastAsiaTheme="majorEastAsia" w:cs="Arial"/>
          <w:bCs/>
          <w:i/>
          <w:color w:val="000000" w:themeColor="text1"/>
          <w:szCs w:val="22"/>
          <w:lang w:val="de-DE"/>
        </w:rPr>
        <w:t xml:space="preserve">gesamten </w:t>
      </w:r>
      <w:r w:rsidRPr="00C7066A">
        <w:rPr>
          <w:rFonts w:eastAsiaTheme="majorEastAsia" w:cs="Arial"/>
          <w:bCs/>
          <w:i/>
          <w:color w:val="000000" w:themeColor="text1"/>
          <w:szCs w:val="22"/>
          <w:lang w:val="de-DE"/>
        </w:rPr>
        <w:t xml:space="preserve">Gebietskörperschaft </w:t>
      </w:r>
      <w:r>
        <w:rPr>
          <w:rFonts w:eastAsiaTheme="majorEastAsia" w:cs="Arial"/>
          <w:bCs/>
          <w:i/>
          <w:color w:val="000000" w:themeColor="text1"/>
          <w:szCs w:val="22"/>
          <w:lang w:val="de-DE"/>
        </w:rPr>
        <w:t>im Sinne eines Konzerns zu vermitteln.</w:t>
      </w:r>
      <w:r w:rsidRPr="00C7066A">
        <w:rPr>
          <w:rFonts w:eastAsiaTheme="majorEastAsia" w:cs="Arial"/>
          <w:bCs/>
          <w:i/>
          <w:color w:val="000000" w:themeColor="text1"/>
          <w:szCs w:val="22"/>
          <w:lang w:val="de-DE"/>
        </w:rPr>
        <w:t>)</w:t>
      </w:r>
    </w:p>
    <w:p w14:paraId="79D24707" w14:textId="77777777" w:rsidR="009A2D92" w:rsidRPr="00850DDE" w:rsidRDefault="009A2D92" w:rsidP="00FE7E52">
      <w:pPr>
        <w:pStyle w:val="Listenabsatz"/>
        <w:numPr>
          <w:ilvl w:val="0"/>
          <w:numId w:val="44"/>
        </w:numPr>
        <w:ind w:left="567" w:hanging="567"/>
        <w:rPr>
          <w:rFonts w:eastAsiaTheme="majorEastAsia" w:cs="Arial"/>
          <w:b/>
          <w:color w:val="000000" w:themeColor="text1"/>
          <w:sz w:val="28"/>
          <w:szCs w:val="28"/>
          <w:lang w:val="de-DE"/>
        </w:rPr>
      </w:pPr>
      <w:r w:rsidRPr="00850DDE">
        <w:rPr>
          <w:rFonts w:cs="Arial"/>
          <w:szCs w:val="28"/>
          <w:lang w:val="de-DE"/>
        </w:rPr>
        <w:br w:type="page"/>
      </w:r>
    </w:p>
    <w:p w14:paraId="3FC5763B" w14:textId="77777777" w:rsidR="009A2D92" w:rsidRPr="00717976" w:rsidRDefault="009A2D92" w:rsidP="00D31C26">
      <w:pPr>
        <w:pStyle w:val="berschrift1"/>
        <w:numPr>
          <w:ilvl w:val="0"/>
          <w:numId w:val="45"/>
        </w:numPr>
        <w:ind w:left="426" w:hanging="426"/>
        <w:rPr>
          <w:rFonts w:cs="Arial"/>
          <w:szCs w:val="28"/>
          <w:lang w:val="de-DE"/>
        </w:rPr>
      </w:pPr>
      <w:bookmarkStart w:id="44" w:name="_Toc97206372"/>
      <w:r>
        <w:rPr>
          <w:rFonts w:cs="Arial"/>
          <w:szCs w:val="28"/>
          <w:lang w:val="de-DE"/>
        </w:rPr>
        <w:lastRenderedPageBreak/>
        <w:t>Aufsichtsorgan</w:t>
      </w:r>
      <w:bookmarkEnd w:id="44"/>
    </w:p>
    <w:p w14:paraId="155599EA" w14:textId="77777777" w:rsidR="009A2D92" w:rsidRPr="00717976" w:rsidRDefault="009A2D92" w:rsidP="009A2D92">
      <w:pPr>
        <w:rPr>
          <w:rFonts w:cs="Arial"/>
          <w:szCs w:val="22"/>
          <w:lang w:val="de-DE"/>
        </w:rPr>
      </w:pPr>
    </w:p>
    <w:p w14:paraId="0FFE6FBE" w14:textId="77777777" w:rsidR="009A2D92" w:rsidRPr="009A2D92" w:rsidRDefault="009A2D92" w:rsidP="008F1E12">
      <w:pPr>
        <w:pStyle w:val="berschrift2"/>
        <w:numPr>
          <w:ilvl w:val="1"/>
          <w:numId w:val="45"/>
        </w:numPr>
        <w:ind w:left="426" w:hanging="426"/>
      </w:pPr>
      <w:bookmarkStart w:id="45" w:name="_Toc21446386"/>
      <w:bookmarkStart w:id="46" w:name="_Toc25061671"/>
      <w:bookmarkStart w:id="47" w:name="_Toc97206373"/>
      <w:r w:rsidRPr="00717976">
        <w:t>Grundsätzliches und Aufgaben</w:t>
      </w:r>
      <w:bookmarkEnd w:id="45"/>
      <w:bookmarkEnd w:id="46"/>
      <w:bookmarkEnd w:id="47"/>
    </w:p>
    <w:p w14:paraId="2C44026D" w14:textId="77777777" w:rsidR="009A2D92" w:rsidRPr="009A2D92" w:rsidRDefault="009A2D92" w:rsidP="009A2D92">
      <w:pPr>
        <w:pStyle w:val="Listenabsatz"/>
        <w:rPr>
          <w:rFonts w:eastAsiaTheme="majorEastAsia" w:cs="Arial"/>
          <w:bCs/>
          <w:i/>
          <w:color w:val="000000" w:themeColor="text1"/>
          <w:szCs w:val="22"/>
          <w:lang w:val="de-DE"/>
        </w:rPr>
      </w:pPr>
    </w:p>
    <w:p w14:paraId="6180FBAD" w14:textId="27FD3F88" w:rsidR="009A2D92" w:rsidRPr="00F67DCF" w:rsidRDefault="00FE7E52" w:rsidP="00A94248">
      <w:pPr>
        <w:ind w:left="567" w:hanging="567"/>
        <w:rPr>
          <w:rFonts w:eastAsiaTheme="majorEastAsia"/>
          <w:bCs/>
          <w:i/>
          <w:lang w:val="de-DE"/>
        </w:rPr>
      </w:pPr>
      <w:r w:rsidRPr="00F67DCF">
        <w:rPr>
          <w:lang w:val="de-DE" w:eastAsia="de-DE"/>
        </w:rPr>
        <w:t>38</w:t>
      </w:r>
      <w:r w:rsidRPr="00F67DCF">
        <w:rPr>
          <w:lang w:val="de-DE" w:eastAsia="de-DE"/>
        </w:rPr>
        <w:tab/>
      </w:r>
      <w:r w:rsidR="009A2D92" w:rsidRPr="00F67DCF">
        <w:rPr>
          <w:lang w:val="de-DE" w:eastAsia="de-DE"/>
        </w:rPr>
        <w:t>Das Aufsichtsorgan</w:t>
      </w:r>
      <w:r w:rsidR="009A2D92">
        <w:rPr>
          <w:rStyle w:val="Endnotenzeichen"/>
          <w:rFonts w:cs="Arial"/>
          <w:color w:val="000000" w:themeColor="text1"/>
          <w:szCs w:val="22"/>
          <w:lang w:val="de-DE" w:eastAsia="de-DE"/>
        </w:rPr>
        <w:endnoteReference w:id="17"/>
      </w:r>
      <w:r w:rsidR="009A2D92" w:rsidRPr="00F67DCF">
        <w:rPr>
          <w:lang w:val="de-DE" w:eastAsia="de-DE"/>
        </w:rPr>
        <w:t xml:space="preserve"> überwacht und berät das Geschäftsführungsorgan regelmäßig bei der Leitung des Unternehmens. Es ist in Entscheidungen von grundlegender Bedeutung für das Unternehmen einzubinden.</w:t>
      </w:r>
    </w:p>
    <w:bookmarkEnd w:id="43"/>
    <w:p w14:paraId="6537590C" w14:textId="77777777" w:rsidR="009A2D92" w:rsidRPr="009A2D92" w:rsidRDefault="009A2D92" w:rsidP="009F4736">
      <w:pPr>
        <w:pStyle w:val="Listenabsatz"/>
        <w:tabs>
          <w:tab w:val="left" w:pos="0"/>
        </w:tabs>
        <w:ind w:left="567" w:hanging="567"/>
        <w:rPr>
          <w:rFonts w:cs="Arial"/>
          <w:szCs w:val="22"/>
          <w:lang w:val="de-DE"/>
        </w:rPr>
      </w:pPr>
    </w:p>
    <w:p w14:paraId="7C744643" w14:textId="7357ADF2" w:rsidR="001E0644" w:rsidRPr="001E0644" w:rsidRDefault="00C51FF1" w:rsidP="00FE7E52">
      <w:pPr>
        <w:pStyle w:val="Listenabsatz"/>
        <w:numPr>
          <w:ilvl w:val="0"/>
          <w:numId w:val="44"/>
        </w:numPr>
        <w:tabs>
          <w:tab w:val="left" w:pos="567"/>
        </w:tabs>
        <w:ind w:left="567" w:hanging="567"/>
        <w:rPr>
          <w:rFonts w:cs="Arial"/>
          <w:szCs w:val="22"/>
          <w:lang w:val="de-DE"/>
        </w:rPr>
      </w:pPr>
      <w:r w:rsidRPr="001E0644">
        <w:rPr>
          <w:rFonts w:cs="Arial"/>
          <w:iCs/>
          <w:szCs w:val="22"/>
          <w:lang w:val="de-DE"/>
        </w:rPr>
        <w:t>Gegenstand der Überwachung</w:t>
      </w:r>
      <w:r w:rsidRPr="001E0644">
        <w:rPr>
          <w:rFonts w:cs="Arial"/>
          <w:bCs/>
          <w:iCs/>
          <w:szCs w:val="22"/>
          <w:lang w:val="de-DE"/>
        </w:rPr>
        <w:t xml:space="preserve"> sind die </w:t>
      </w:r>
      <w:r w:rsidR="006A379B">
        <w:rPr>
          <w:rFonts w:cs="Arial"/>
          <w:bCs/>
          <w:iCs/>
          <w:szCs w:val="22"/>
          <w:lang w:val="de-DE"/>
        </w:rPr>
        <w:t xml:space="preserve">Rechtmäßigkeit, </w:t>
      </w:r>
      <w:r w:rsidRPr="001E0644">
        <w:rPr>
          <w:rFonts w:cs="Arial"/>
          <w:iCs/>
          <w:szCs w:val="22"/>
          <w:lang w:val="de-DE"/>
        </w:rPr>
        <w:t xml:space="preserve">Ordnungsmäßigkeit, die Zweckmäßigkeit und die Wirtschaftlichkeit </w:t>
      </w:r>
      <w:r w:rsidR="00204D33" w:rsidRPr="001E0644">
        <w:rPr>
          <w:rFonts w:cs="Arial"/>
          <w:iCs/>
          <w:szCs w:val="22"/>
          <w:lang w:val="de-DE"/>
        </w:rPr>
        <w:t>von Entscheidungen des Geschäftsführungsorgans</w:t>
      </w:r>
      <w:r w:rsidRPr="001E0644">
        <w:rPr>
          <w:rFonts w:cs="Arial"/>
          <w:bCs/>
          <w:iCs/>
          <w:szCs w:val="22"/>
          <w:lang w:val="de-DE"/>
        </w:rPr>
        <w:t>.</w:t>
      </w:r>
      <w:r w:rsidRPr="001E0644">
        <w:rPr>
          <w:rFonts w:cs="Arial"/>
          <w:bCs/>
          <w:i/>
          <w:iCs/>
          <w:szCs w:val="22"/>
          <w:lang w:val="de-DE"/>
        </w:rPr>
        <w:t xml:space="preserve"> </w:t>
      </w:r>
      <w:r w:rsidRPr="001E0644">
        <w:rPr>
          <w:rFonts w:cs="Arial"/>
          <w:bCs/>
          <w:iCs/>
          <w:szCs w:val="22"/>
          <w:lang w:val="de-DE"/>
        </w:rPr>
        <w:t xml:space="preserve">Hierzu gehört </w:t>
      </w:r>
      <w:r w:rsidRPr="001E0644">
        <w:rPr>
          <w:rFonts w:cs="Arial"/>
          <w:szCs w:val="22"/>
          <w:lang w:val="de-DE"/>
        </w:rPr>
        <w:t>insbesondere</w:t>
      </w:r>
      <w:r w:rsidRPr="001E0644">
        <w:rPr>
          <w:rFonts w:cs="Arial"/>
          <w:bCs/>
          <w:iCs/>
          <w:szCs w:val="22"/>
          <w:lang w:val="de-DE"/>
        </w:rPr>
        <w:t>, ob sich das Unternehmen im Rahmen seiner satzungsmäßigen Aufgaben betätigt und die maßgebenden Bestimmungen beachtet hat und ob die Geschäfte mit der Sorgfalt eine</w:t>
      </w:r>
      <w:r w:rsidR="001E0644">
        <w:rPr>
          <w:rFonts w:cs="Arial"/>
          <w:bCs/>
          <w:iCs/>
          <w:szCs w:val="22"/>
          <w:lang w:val="de-DE"/>
        </w:rPr>
        <w:t>s</w:t>
      </w:r>
      <w:r w:rsidRPr="001E0644">
        <w:rPr>
          <w:rFonts w:cs="Arial"/>
          <w:bCs/>
          <w:iCs/>
          <w:szCs w:val="22"/>
          <w:lang w:val="de-DE"/>
        </w:rPr>
        <w:t xml:space="preserve"> ordentlichen und gewissenhaften </w:t>
      </w:r>
      <w:r w:rsidR="00204D33" w:rsidRPr="001E0644">
        <w:rPr>
          <w:rFonts w:cs="Arial"/>
          <w:bCs/>
          <w:iCs/>
          <w:szCs w:val="22"/>
          <w:lang w:val="de-DE"/>
        </w:rPr>
        <w:t>Mitglieds des Geschäftsführungsorgans</w:t>
      </w:r>
      <w:r w:rsidRPr="001E0644">
        <w:rPr>
          <w:rFonts w:cs="Arial"/>
          <w:bCs/>
          <w:iCs/>
          <w:szCs w:val="22"/>
          <w:lang w:val="de-DE"/>
        </w:rPr>
        <w:t xml:space="preserve"> wirtschaftlich geführt </w:t>
      </w:r>
      <w:r w:rsidR="003A3869" w:rsidRPr="001E0644">
        <w:rPr>
          <w:rFonts w:cs="Arial"/>
          <w:bCs/>
          <w:iCs/>
          <w:szCs w:val="22"/>
          <w:lang w:val="de-DE"/>
        </w:rPr>
        <w:t>werden</w:t>
      </w:r>
      <w:r w:rsidRPr="001E0644">
        <w:rPr>
          <w:rFonts w:cs="Arial"/>
          <w:bCs/>
          <w:iCs/>
          <w:szCs w:val="22"/>
          <w:lang w:val="de-DE"/>
        </w:rPr>
        <w:t>.</w:t>
      </w:r>
      <w:r w:rsidR="007619AA" w:rsidRPr="001E0644">
        <w:rPr>
          <w:rFonts w:cs="Arial"/>
          <w:bCs/>
          <w:iCs/>
          <w:szCs w:val="22"/>
          <w:lang w:val="de-DE"/>
        </w:rPr>
        <w:t xml:space="preserve"> </w:t>
      </w:r>
      <w:r w:rsidR="009B0B00" w:rsidRPr="001E0644">
        <w:rPr>
          <w:rFonts w:cs="Arial"/>
          <w:bCs/>
          <w:iCs/>
          <w:szCs w:val="22"/>
          <w:lang w:val="de-DE"/>
        </w:rPr>
        <w:t xml:space="preserve">Dabei </w:t>
      </w:r>
      <w:r w:rsidR="00984E69" w:rsidRPr="001E0644">
        <w:rPr>
          <w:rFonts w:cs="Arial"/>
          <w:bCs/>
          <w:iCs/>
          <w:szCs w:val="22"/>
          <w:lang w:val="de-DE"/>
        </w:rPr>
        <w:t>sind auch</w:t>
      </w:r>
      <w:r w:rsidR="003D72FE" w:rsidRPr="001E0644">
        <w:rPr>
          <w:rFonts w:cs="Arial"/>
          <w:bCs/>
          <w:iCs/>
          <w:szCs w:val="22"/>
          <w:lang w:val="de-DE"/>
        </w:rPr>
        <w:t xml:space="preserve"> die Anforderungen </w:t>
      </w:r>
      <w:r w:rsidR="002362CB">
        <w:rPr>
          <w:rFonts w:cs="Arial"/>
          <w:bCs/>
          <w:iCs/>
          <w:szCs w:val="22"/>
          <w:lang w:val="de-DE"/>
        </w:rPr>
        <w:t>des</w:t>
      </w:r>
      <w:r w:rsidR="009B0B00" w:rsidRPr="001E0644">
        <w:rPr>
          <w:rFonts w:cs="Arial"/>
          <w:bCs/>
          <w:iCs/>
          <w:szCs w:val="22"/>
          <w:lang w:val="de-DE"/>
        </w:rPr>
        <w:t xml:space="preserve"> § 53 HGrG </w:t>
      </w:r>
      <w:r w:rsidR="00B85F0F" w:rsidRPr="001E0644">
        <w:rPr>
          <w:rFonts w:cs="Arial"/>
          <w:bCs/>
          <w:iCs/>
          <w:szCs w:val="22"/>
          <w:lang w:val="de-DE"/>
        </w:rPr>
        <w:t xml:space="preserve">sowie die erweiterte </w:t>
      </w:r>
      <w:r w:rsidR="00AA32DB" w:rsidRPr="001E0644">
        <w:rPr>
          <w:rFonts w:cs="Arial"/>
          <w:bCs/>
          <w:iCs/>
          <w:szCs w:val="22"/>
          <w:lang w:val="de-DE"/>
        </w:rPr>
        <w:t xml:space="preserve">Prüfung </w:t>
      </w:r>
      <w:r w:rsidR="00DF06CE" w:rsidRPr="001E0644">
        <w:rPr>
          <w:rFonts w:cs="Arial"/>
          <w:bCs/>
          <w:iCs/>
          <w:szCs w:val="22"/>
          <w:lang w:val="de-DE"/>
        </w:rPr>
        <w:t xml:space="preserve">und der Fragenkatalog des IDW PS 720 </w:t>
      </w:r>
      <w:r w:rsidR="009B0B00" w:rsidRPr="001E0644">
        <w:rPr>
          <w:rFonts w:cs="Arial"/>
          <w:bCs/>
          <w:iCs/>
          <w:szCs w:val="22"/>
          <w:lang w:val="de-DE"/>
        </w:rPr>
        <w:t>zu beachten.</w:t>
      </w:r>
    </w:p>
    <w:p w14:paraId="73420426" w14:textId="06064F7E" w:rsidR="00080A8D" w:rsidRPr="001E0644" w:rsidRDefault="00946D26" w:rsidP="00371FC3">
      <w:pPr>
        <w:pStyle w:val="Listenabsatz"/>
        <w:tabs>
          <w:tab w:val="left" w:pos="567"/>
        </w:tabs>
        <w:ind w:left="567"/>
        <w:rPr>
          <w:rFonts w:cs="Arial"/>
          <w:szCs w:val="22"/>
          <w:lang w:val="de-DE"/>
        </w:rPr>
      </w:pPr>
      <w:r w:rsidRPr="00946D26">
        <w:rPr>
          <w:rFonts w:cs="Arial"/>
          <w:szCs w:val="22"/>
          <w:lang w:val="de-DE"/>
        </w:rPr>
        <w:t>D</w:t>
      </w:r>
      <w:r>
        <w:rPr>
          <w:rFonts w:cs="Arial"/>
          <w:szCs w:val="22"/>
          <w:lang w:val="de-DE"/>
        </w:rPr>
        <w:t>as</w:t>
      </w:r>
      <w:r w:rsidRPr="00946D26">
        <w:rPr>
          <w:rFonts w:cs="Arial"/>
          <w:szCs w:val="22"/>
          <w:lang w:val="de-DE"/>
        </w:rPr>
        <w:t xml:space="preserve"> Aufsichts</w:t>
      </w:r>
      <w:r>
        <w:rPr>
          <w:rFonts w:cs="Arial"/>
          <w:szCs w:val="22"/>
          <w:lang w:val="de-DE"/>
        </w:rPr>
        <w:t>organ</w:t>
      </w:r>
      <w:r w:rsidRPr="00946D26">
        <w:rPr>
          <w:rFonts w:cs="Arial"/>
          <w:szCs w:val="22"/>
          <w:lang w:val="de-DE"/>
        </w:rPr>
        <w:t xml:space="preserve"> soll</w:t>
      </w:r>
      <w:r w:rsidR="00F00892">
        <w:rPr>
          <w:rFonts w:cs="Arial"/>
          <w:szCs w:val="22"/>
          <w:lang w:val="de-DE"/>
        </w:rPr>
        <w:t xml:space="preserve"> auch</w:t>
      </w:r>
      <w:r w:rsidRPr="00946D26">
        <w:rPr>
          <w:rFonts w:cs="Arial"/>
          <w:szCs w:val="22"/>
          <w:lang w:val="de-DE"/>
        </w:rPr>
        <w:t xml:space="preserve"> überwachen,</w:t>
      </w:r>
      <w:r>
        <w:rPr>
          <w:rFonts w:cs="Arial"/>
          <w:szCs w:val="22"/>
          <w:lang w:val="de-DE"/>
        </w:rPr>
        <w:t xml:space="preserve"> </w:t>
      </w:r>
      <w:r w:rsidRPr="00946D26">
        <w:rPr>
          <w:rFonts w:cs="Arial"/>
          <w:szCs w:val="22"/>
          <w:lang w:val="de-DE"/>
        </w:rPr>
        <w:t>wie die ökologische und soziale Nachhaltigkeit bei der strategischen Ausrichtung des Unternehmens und deren Umsetzung berücksichtigt wird,</w:t>
      </w:r>
      <w:r>
        <w:rPr>
          <w:rFonts w:cs="Arial"/>
          <w:szCs w:val="22"/>
          <w:lang w:val="de-DE"/>
        </w:rPr>
        <w:t xml:space="preserve"> </w:t>
      </w:r>
      <w:r w:rsidRPr="00946D26">
        <w:rPr>
          <w:rFonts w:cs="Arial"/>
          <w:szCs w:val="22"/>
          <w:lang w:val="de-DE"/>
        </w:rPr>
        <w:t>dass strategische und operative Pläne finanzielle und nachhaltigkeitsbezogene Ziele umfassen</w:t>
      </w:r>
      <w:r>
        <w:rPr>
          <w:rFonts w:cs="Arial"/>
          <w:szCs w:val="22"/>
          <w:lang w:val="de-DE"/>
        </w:rPr>
        <w:t xml:space="preserve"> und </w:t>
      </w:r>
      <w:r w:rsidRPr="00946D26">
        <w:rPr>
          <w:rFonts w:cs="Arial"/>
          <w:szCs w:val="22"/>
          <w:lang w:val="de-DE"/>
        </w:rPr>
        <w:t>dass das</w:t>
      </w:r>
      <w:r>
        <w:rPr>
          <w:rFonts w:cs="Arial"/>
          <w:szCs w:val="22"/>
          <w:lang w:val="de-DE"/>
        </w:rPr>
        <w:t xml:space="preserve"> Risikomanagement- und interne Revisions-/ Kontrollsystem</w:t>
      </w:r>
      <w:r w:rsidRPr="00946D26">
        <w:rPr>
          <w:rFonts w:cs="Arial"/>
          <w:szCs w:val="22"/>
          <w:lang w:val="de-DE"/>
        </w:rPr>
        <w:t xml:space="preserve"> auch auf nachhaltigkeitsbezogene Belange ausgerichtet ist.</w:t>
      </w:r>
    </w:p>
    <w:p w14:paraId="79A599A2" w14:textId="48C026C3" w:rsidR="00C51FF1" w:rsidRDefault="00C51FF1" w:rsidP="004D0E86">
      <w:pPr>
        <w:pStyle w:val="Listenabsatz"/>
        <w:tabs>
          <w:tab w:val="left" w:pos="567"/>
        </w:tabs>
        <w:ind w:left="567"/>
        <w:rPr>
          <w:rFonts w:cs="Arial"/>
          <w:bCs/>
          <w:iCs/>
          <w:szCs w:val="22"/>
          <w:lang w:val="de-DE"/>
        </w:rPr>
      </w:pPr>
      <w:r w:rsidRPr="001E0644">
        <w:rPr>
          <w:rFonts w:cs="Arial"/>
          <w:iCs/>
          <w:szCs w:val="22"/>
          <w:lang w:val="de-DE"/>
        </w:rPr>
        <w:t>Gegenstand der Beratung</w:t>
      </w:r>
      <w:r w:rsidRPr="001E0644">
        <w:rPr>
          <w:rFonts w:cs="Arial"/>
          <w:bCs/>
          <w:iCs/>
          <w:szCs w:val="22"/>
          <w:lang w:val="de-DE"/>
        </w:rPr>
        <w:t xml:space="preserve"> </w:t>
      </w:r>
      <w:r w:rsidR="00204D33" w:rsidRPr="001E0644">
        <w:rPr>
          <w:rFonts w:cs="Arial"/>
          <w:bCs/>
          <w:iCs/>
          <w:szCs w:val="22"/>
          <w:lang w:val="de-DE"/>
        </w:rPr>
        <w:t>des Geschäftsführungsorgans</w:t>
      </w:r>
      <w:r w:rsidR="00442BF0" w:rsidRPr="001E0644">
        <w:rPr>
          <w:rFonts w:cs="Arial"/>
          <w:bCs/>
          <w:iCs/>
          <w:szCs w:val="22"/>
          <w:lang w:val="de-DE"/>
        </w:rPr>
        <w:t xml:space="preserve"> durch das </w:t>
      </w:r>
      <w:r w:rsidR="00C97E5B" w:rsidRPr="001E0644">
        <w:rPr>
          <w:rFonts w:cs="Arial"/>
          <w:bCs/>
          <w:iCs/>
          <w:szCs w:val="22"/>
          <w:lang w:val="de-DE"/>
        </w:rPr>
        <w:t>Aufsichtsorgan</w:t>
      </w:r>
      <w:r w:rsidR="00442BF0" w:rsidRPr="001E0644">
        <w:rPr>
          <w:rFonts w:cs="Arial"/>
          <w:bCs/>
          <w:iCs/>
          <w:szCs w:val="22"/>
          <w:lang w:val="de-DE"/>
        </w:rPr>
        <w:t xml:space="preserve"> </w:t>
      </w:r>
      <w:r w:rsidRPr="001E0644">
        <w:rPr>
          <w:rFonts w:cs="Arial"/>
          <w:bCs/>
          <w:iCs/>
          <w:szCs w:val="22"/>
          <w:lang w:val="de-DE"/>
        </w:rPr>
        <w:t xml:space="preserve">sind </w:t>
      </w:r>
      <w:r w:rsidR="00702F46">
        <w:rPr>
          <w:rFonts w:cs="Arial"/>
          <w:szCs w:val="22"/>
          <w:lang w:val="de-DE"/>
        </w:rPr>
        <w:br/>
      </w:r>
      <w:r w:rsidRPr="001E0644">
        <w:rPr>
          <w:rFonts w:cs="Arial"/>
          <w:bCs/>
          <w:iCs/>
          <w:szCs w:val="22"/>
          <w:lang w:val="de-DE"/>
        </w:rPr>
        <w:t xml:space="preserve">insbesondere </w:t>
      </w:r>
      <w:r w:rsidR="00921339" w:rsidRPr="001E0644">
        <w:rPr>
          <w:rFonts w:cs="Arial"/>
          <w:bCs/>
          <w:iCs/>
          <w:szCs w:val="22"/>
          <w:lang w:val="de-DE"/>
        </w:rPr>
        <w:t xml:space="preserve">auch </w:t>
      </w:r>
      <w:r w:rsidRPr="001E0644">
        <w:rPr>
          <w:rFonts w:cs="Arial"/>
          <w:bCs/>
          <w:iCs/>
          <w:szCs w:val="22"/>
          <w:lang w:val="de-DE"/>
        </w:rPr>
        <w:t xml:space="preserve">die </w:t>
      </w:r>
      <w:r w:rsidRPr="001E0644">
        <w:rPr>
          <w:rFonts w:cs="Arial"/>
          <w:iCs/>
          <w:szCs w:val="22"/>
          <w:lang w:val="de-DE"/>
        </w:rPr>
        <w:t xml:space="preserve">Zukunftsvorhaben und Planungen </w:t>
      </w:r>
      <w:r w:rsidR="00204D33" w:rsidRPr="001E0644">
        <w:rPr>
          <w:rFonts w:cs="Arial"/>
          <w:iCs/>
          <w:szCs w:val="22"/>
          <w:lang w:val="de-DE"/>
        </w:rPr>
        <w:t>des Geschäftsführungsorgans</w:t>
      </w:r>
      <w:r w:rsidRPr="001E0644">
        <w:rPr>
          <w:rFonts w:cs="Arial"/>
          <w:bCs/>
          <w:iCs/>
          <w:szCs w:val="22"/>
          <w:lang w:val="de-DE"/>
        </w:rPr>
        <w:t xml:space="preserve">. Hierzu </w:t>
      </w:r>
      <w:r w:rsidR="00776A68" w:rsidRPr="001E0644">
        <w:rPr>
          <w:rFonts w:cs="Arial"/>
          <w:bCs/>
          <w:iCs/>
          <w:szCs w:val="22"/>
          <w:lang w:val="de-DE"/>
        </w:rPr>
        <w:t>soll</w:t>
      </w:r>
      <w:r w:rsidRPr="001E0644">
        <w:rPr>
          <w:rFonts w:cs="Arial"/>
          <w:bCs/>
          <w:iCs/>
          <w:szCs w:val="22"/>
          <w:lang w:val="de-DE"/>
        </w:rPr>
        <w:t xml:space="preserve"> sich das </w:t>
      </w:r>
      <w:r w:rsidR="00C97E5B" w:rsidRPr="001E0644">
        <w:rPr>
          <w:rFonts w:cs="Arial"/>
          <w:bCs/>
          <w:iCs/>
          <w:szCs w:val="22"/>
          <w:lang w:val="de-DE"/>
        </w:rPr>
        <w:t>Aufsichtsorgan</w:t>
      </w:r>
      <w:r w:rsidRPr="001E0644">
        <w:rPr>
          <w:rFonts w:cs="Arial"/>
          <w:bCs/>
          <w:iCs/>
          <w:szCs w:val="22"/>
          <w:lang w:val="de-DE"/>
        </w:rPr>
        <w:t xml:space="preserve"> über die beabsichtigte Geschäftspolitik und andere grundsätzliche Fragen der Unternehmensplanung </w:t>
      </w:r>
      <w:r w:rsidR="00A60290" w:rsidRPr="001E0644">
        <w:rPr>
          <w:rFonts w:cs="Arial"/>
          <w:bCs/>
          <w:iCs/>
          <w:szCs w:val="22"/>
          <w:lang w:val="de-DE"/>
        </w:rPr>
        <w:t>–</w:t>
      </w:r>
      <w:r w:rsidRPr="001E0644">
        <w:rPr>
          <w:rFonts w:cs="Arial"/>
          <w:bCs/>
          <w:iCs/>
          <w:szCs w:val="22"/>
          <w:lang w:val="de-DE"/>
        </w:rPr>
        <w:t xml:space="preserve"> insbesondere</w:t>
      </w:r>
      <w:r w:rsidR="00A60290" w:rsidRPr="001E0644">
        <w:rPr>
          <w:rFonts w:cs="Arial"/>
          <w:bCs/>
          <w:iCs/>
          <w:szCs w:val="22"/>
          <w:lang w:val="de-DE"/>
        </w:rPr>
        <w:t xml:space="preserve"> </w:t>
      </w:r>
      <w:r w:rsidRPr="001E0644">
        <w:rPr>
          <w:rFonts w:cs="Arial"/>
          <w:bCs/>
          <w:iCs/>
          <w:szCs w:val="22"/>
          <w:lang w:val="de-DE"/>
        </w:rPr>
        <w:t xml:space="preserve">der Finanz-, Investitions- und Personalplanung </w:t>
      </w:r>
      <w:r w:rsidR="00A60290" w:rsidRPr="001E0644">
        <w:rPr>
          <w:rFonts w:cs="Arial"/>
          <w:bCs/>
          <w:iCs/>
          <w:szCs w:val="22"/>
          <w:lang w:val="de-DE"/>
        </w:rPr>
        <w:t>–</w:t>
      </w:r>
      <w:r w:rsidRPr="001E0644">
        <w:rPr>
          <w:rFonts w:cs="Arial"/>
          <w:bCs/>
          <w:iCs/>
          <w:szCs w:val="22"/>
          <w:lang w:val="de-DE"/>
        </w:rPr>
        <w:t xml:space="preserve"> informieren</w:t>
      </w:r>
      <w:r w:rsidR="00A60290" w:rsidRPr="001E0644">
        <w:rPr>
          <w:rFonts w:cs="Arial"/>
          <w:bCs/>
          <w:iCs/>
          <w:szCs w:val="22"/>
          <w:lang w:val="de-DE"/>
        </w:rPr>
        <w:t xml:space="preserve"> </w:t>
      </w:r>
      <w:r w:rsidRPr="001E0644">
        <w:rPr>
          <w:rFonts w:cs="Arial"/>
          <w:bCs/>
          <w:iCs/>
          <w:szCs w:val="22"/>
          <w:lang w:val="de-DE"/>
        </w:rPr>
        <w:t xml:space="preserve">und von </w:t>
      </w:r>
      <w:r w:rsidR="000D3F70">
        <w:rPr>
          <w:rFonts w:cs="Arial"/>
          <w:bCs/>
          <w:iCs/>
          <w:szCs w:val="22"/>
          <w:lang w:val="de-DE"/>
        </w:rPr>
        <w:t>dem</w:t>
      </w:r>
      <w:r w:rsidR="000D3F70" w:rsidRPr="001E0644">
        <w:rPr>
          <w:rFonts w:cs="Arial"/>
          <w:bCs/>
          <w:iCs/>
          <w:szCs w:val="22"/>
          <w:lang w:val="de-DE"/>
        </w:rPr>
        <w:t xml:space="preserve"> </w:t>
      </w:r>
      <w:r w:rsidR="00204D33" w:rsidRPr="001E0644">
        <w:rPr>
          <w:rFonts w:cs="Arial"/>
          <w:bCs/>
          <w:iCs/>
          <w:szCs w:val="22"/>
          <w:lang w:val="de-DE"/>
        </w:rPr>
        <w:t>Geschäftsführungsorgan</w:t>
      </w:r>
      <w:r w:rsidRPr="001E0644">
        <w:rPr>
          <w:rFonts w:cs="Arial"/>
          <w:bCs/>
          <w:iCs/>
          <w:szCs w:val="22"/>
          <w:lang w:val="de-DE"/>
        </w:rPr>
        <w:t xml:space="preserve"> berichten lassen.</w:t>
      </w:r>
    </w:p>
    <w:p w14:paraId="7FBE354F" w14:textId="77777777" w:rsidR="00690717" w:rsidRDefault="00690717" w:rsidP="004D0E86">
      <w:pPr>
        <w:pStyle w:val="Listenabsatz"/>
        <w:tabs>
          <w:tab w:val="left" w:pos="567"/>
        </w:tabs>
        <w:ind w:left="567" w:hanging="567"/>
        <w:rPr>
          <w:rFonts w:cs="Arial"/>
          <w:bCs/>
          <w:iCs/>
          <w:szCs w:val="22"/>
          <w:lang w:val="de-DE"/>
        </w:rPr>
      </w:pPr>
    </w:p>
    <w:p w14:paraId="01026409" w14:textId="61113B12" w:rsidR="005431BC" w:rsidRPr="0003779D" w:rsidRDefault="00537604" w:rsidP="00FE7E52">
      <w:pPr>
        <w:pStyle w:val="Listenabsatz"/>
        <w:numPr>
          <w:ilvl w:val="0"/>
          <w:numId w:val="44"/>
        </w:numPr>
        <w:tabs>
          <w:tab w:val="left" w:pos="567"/>
        </w:tabs>
        <w:ind w:left="567" w:hanging="567"/>
        <w:rPr>
          <w:rFonts w:cs="Arial"/>
          <w:iCs/>
          <w:szCs w:val="22"/>
          <w:lang w:val="de-DE"/>
        </w:rPr>
      </w:pPr>
      <w:bookmarkStart w:id="48" w:name="_Ref27643081"/>
      <w:r w:rsidRPr="000875C3">
        <w:rPr>
          <w:lang w:val="de-DE"/>
        </w:rPr>
        <w:t xml:space="preserve">Besteht eine </w:t>
      </w:r>
      <w:r w:rsidR="005B0F56">
        <w:rPr>
          <w:lang w:val="de-DE"/>
        </w:rPr>
        <w:t>Konzern-</w:t>
      </w:r>
      <w:r w:rsidR="00513593">
        <w:rPr>
          <w:lang w:val="de-DE"/>
        </w:rPr>
        <w:t xml:space="preserve">Konstellation mit unmittelbaren und mittelbaren Beteiligungen </w:t>
      </w:r>
      <w:r w:rsidR="00A8786E">
        <w:rPr>
          <w:lang w:val="de-DE"/>
        </w:rPr>
        <w:br/>
      </w:r>
      <w:r w:rsidR="005B0F56">
        <w:rPr>
          <w:lang w:val="de-DE"/>
        </w:rPr>
        <w:t>(Konzernmutter und Tochterunternehmen)</w:t>
      </w:r>
      <w:r w:rsidRPr="000875C3">
        <w:rPr>
          <w:lang w:val="de-DE"/>
        </w:rPr>
        <w:t xml:space="preserve">, so </w:t>
      </w:r>
      <w:r w:rsidR="00F33E8D">
        <w:rPr>
          <w:lang w:val="de-DE"/>
        </w:rPr>
        <w:t>überwacht</w:t>
      </w:r>
      <w:r w:rsidRPr="000875C3">
        <w:rPr>
          <w:lang w:val="de-DE"/>
        </w:rPr>
        <w:t xml:space="preserve"> das Aufsichtsorgan der Konzernmutter nur das Geschäftsführungsorgan der Konzernmutter. </w:t>
      </w:r>
      <w:r w:rsidR="00217F45">
        <w:rPr>
          <w:lang w:val="de-DE"/>
        </w:rPr>
        <w:t>Das Geschäftsführungs</w:t>
      </w:r>
      <w:r w:rsidR="00D8577A">
        <w:rPr>
          <w:lang w:val="de-DE"/>
        </w:rPr>
        <w:t xml:space="preserve">organ des Tochterunternehmens wird </w:t>
      </w:r>
      <w:r w:rsidRPr="000875C3">
        <w:rPr>
          <w:lang w:val="de-DE"/>
        </w:rPr>
        <w:t xml:space="preserve">durch </w:t>
      </w:r>
      <w:r w:rsidR="00D8577A">
        <w:rPr>
          <w:lang w:val="de-DE"/>
        </w:rPr>
        <w:t>das</w:t>
      </w:r>
      <w:r w:rsidRPr="000875C3">
        <w:rPr>
          <w:lang w:val="de-DE"/>
        </w:rPr>
        <w:t xml:space="preserve"> Aufsichtsorgan </w:t>
      </w:r>
      <w:r w:rsidR="00D8577A">
        <w:rPr>
          <w:lang w:val="de-DE"/>
        </w:rPr>
        <w:t>des Tochterunternehmens überwacht und beraten</w:t>
      </w:r>
      <w:r w:rsidRPr="000875C3">
        <w:rPr>
          <w:lang w:val="de-DE"/>
        </w:rPr>
        <w:t>.</w:t>
      </w:r>
      <w:r>
        <w:rPr>
          <w:lang w:val="de-DE"/>
        </w:rPr>
        <w:t xml:space="preserve"> </w:t>
      </w:r>
      <w:r w:rsidRPr="000875C3">
        <w:rPr>
          <w:lang w:val="de-DE"/>
        </w:rPr>
        <w:t xml:space="preserve">Soll das Tochterunternehmen auch durch das Aufsichtsorgan der </w:t>
      </w:r>
      <w:r w:rsidR="00A8786E">
        <w:rPr>
          <w:lang w:val="de-DE"/>
        </w:rPr>
        <w:br/>
      </w:r>
      <w:r w:rsidRPr="000875C3">
        <w:rPr>
          <w:lang w:val="de-DE"/>
        </w:rPr>
        <w:t xml:space="preserve">Konzernmutter </w:t>
      </w:r>
      <w:r w:rsidR="001877E9">
        <w:rPr>
          <w:lang w:val="de-DE"/>
        </w:rPr>
        <w:t xml:space="preserve">überwacht und beraten </w:t>
      </w:r>
      <w:r w:rsidRPr="000875C3">
        <w:rPr>
          <w:lang w:val="de-DE"/>
        </w:rPr>
        <w:t>werden,</w:t>
      </w:r>
      <w:r>
        <w:rPr>
          <w:lang w:val="de-DE"/>
        </w:rPr>
        <w:t xml:space="preserve"> </w:t>
      </w:r>
      <w:r w:rsidR="00A06652">
        <w:rPr>
          <w:lang w:val="de-DE"/>
        </w:rPr>
        <w:t>soll dies in</w:t>
      </w:r>
      <w:r w:rsidR="003F79DA" w:rsidRPr="0003779D">
        <w:rPr>
          <w:rFonts w:cs="Arial"/>
          <w:iCs/>
          <w:color w:val="000000"/>
          <w:szCs w:val="22"/>
          <w:lang w:val="de-DE"/>
        </w:rPr>
        <w:t xml:space="preserve"> der Satzung des jeweiligen </w:t>
      </w:r>
      <w:r w:rsidR="00A8786E">
        <w:rPr>
          <w:rFonts w:cs="Arial"/>
          <w:iCs/>
          <w:color w:val="000000"/>
          <w:szCs w:val="22"/>
          <w:lang w:val="de-DE"/>
        </w:rPr>
        <w:br/>
      </w:r>
      <w:r w:rsidR="003F79DA" w:rsidRPr="0003779D">
        <w:rPr>
          <w:rFonts w:cs="Arial"/>
          <w:iCs/>
          <w:color w:val="000000"/>
          <w:szCs w:val="22"/>
          <w:lang w:val="de-DE"/>
        </w:rPr>
        <w:t xml:space="preserve">Tochterunternehmens </w:t>
      </w:r>
      <w:r w:rsidR="00AC5D52" w:rsidRPr="0003779D">
        <w:rPr>
          <w:rFonts w:cs="Arial"/>
          <w:iCs/>
          <w:szCs w:val="22"/>
          <w:lang w:val="de-DE"/>
        </w:rPr>
        <w:t xml:space="preserve">klar </w:t>
      </w:r>
      <w:r w:rsidR="00F33E8D">
        <w:rPr>
          <w:rFonts w:cs="Arial"/>
          <w:iCs/>
          <w:szCs w:val="22"/>
          <w:lang w:val="de-DE"/>
        </w:rPr>
        <w:t>ge</w:t>
      </w:r>
      <w:r w:rsidR="00AC5D52" w:rsidRPr="0003779D">
        <w:rPr>
          <w:rFonts w:cs="Arial"/>
          <w:iCs/>
          <w:szCs w:val="22"/>
          <w:lang w:val="de-DE"/>
        </w:rPr>
        <w:t>regelt</w:t>
      </w:r>
      <w:r w:rsidR="003F79DA" w:rsidRPr="0003779D">
        <w:rPr>
          <w:rFonts w:cs="Arial"/>
          <w:iCs/>
          <w:szCs w:val="22"/>
          <w:lang w:val="de-DE"/>
        </w:rPr>
        <w:t xml:space="preserve"> werden</w:t>
      </w:r>
      <w:r w:rsidR="00C4160E" w:rsidRPr="006D7C17">
        <w:rPr>
          <w:iCs/>
          <w:lang w:val="de-DE"/>
        </w:rPr>
        <w:t>.</w:t>
      </w:r>
    </w:p>
    <w:p w14:paraId="1FBDD5FB" w14:textId="77777777" w:rsidR="005431BC" w:rsidRPr="005431BC" w:rsidRDefault="005431BC" w:rsidP="0061674B">
      <w:pPr>
        <w:pStyle w:val="Listenabsatz"/>
        <w:tabs>
          <w:tab w:val="left" w:pos="567"/>
        </w:tabs>
        <w:ind w:left="567"/>
        <w:rPr>
          <w:rFonts w:cs="Arial"/>
          <w:szCs w:val="22"/>
          <w:lang w:val="de-DE"/>
        </w:rPr>
      </w:pPr>
    </w:p>
    <w:p w14:paraId="0E654472" w14:textId="49FD9159" w:rsidR="00347D39" w:rsidRPr="00717976" w:rsidRDefault="00347D39" w:rsidP="00FE7E52">
      <w:pPr>
        <w:pStyle w:val="Listenabsatz"/>
        <w:numPr>
          <w:ilvl w:val="0"/>
          <w:numId w:val="44"/>
        </w:numPr>
        <w:tabs>
          <w:tab w:val="left" w:pos="567"/>
        </w:tabs>
        <w:ind w:left="567" w:hanging="567"/>
        <w:rPr>
          <w:rFonts w:cs="Arial"/>
          <w:szCs w:val="22"/>
          <w:lang w:val="de-DE"/>
        </w:rPr>
      </w:pPr>
      <w:r w:rsidRPr="00717976">
        <w:rPr>
          <w:rFonts w:cs="Arial"/>
          <w:lang w:val="de-DE"/>
        </w:rPr>
        <w:t xml:space="preserve">Das </w:t>
      </w:r>
      <w:r>
        <w:rPr>
          <w:rFonts w:cs="Arial"/>
          <w:lang w:val="de-DE"/>
        </w:rPr>
        <w:t>Aufsichtsorgan</w:t>
      </w:r>
      <w:r w:rsidRPr="00717976">
        <w:rPr>
          <w:rFonts w:cs="Arial"/>
          <w:lang w:val="de-DE"/>
        </w:rPr>
        <w:t xml:space="preserve"> soll sich eine Geschäftsordnung geben.</w:t>
      </w:r>
      <w:bookmarkEnd w:id="48"/>
    </w:p>
    <w:p w14:paraId="56E79C55" w14:textId="77777777" w:rsidR="00347D39" w:rsidRPr="001E0644" w:rsidRDefault="00347D39" w:rsidP="004D0E86">
      <w:pPr>
        <w:pStyle w:val="Listenabsatz"/>
        <w:tabs>
          <w:tab w:val="left" w:pos="567"/>
        </w:tabs>
        <w:ind w:left="567" w:hanging="567"/>
        <w:rPr>
          <w:rFonts w:cs="Arial"/>
          <w:szCs w:val="22"/>
          <w:lang w:val="de-DE"/>
        </w:rPr>
      </w:pPr>
    </w:p>
    <w:p w14:paraId="3556BDD0" w14:textId="44BCD623" w:rsidR="00C51FF1" w:rsidRPr="00A86FEB" w:rsidRDefault="00C51FF1" w:rsidP="00FE7E52">
      <w:pPr>
        <w:pStyle w:val="Listenabsatz"/>
        <w:numPr>
          <w:ilvl w:val="0"/>
          <w:numId w:val="44"/>
        </w:numPr>
        <w:tabs>
          <w:tab w:val="left" w:pos="567"/>
        </w:tabs>
        <w:ind w:left="567" w:hanging="567"/>
        <w:rPr>
          <w:rFonts w:cs="Arial"/>
          <w:szCs w:val="22"/>
          <w:lang w:val="de-DE"/>
        </w:rPr>
      </w:pPr>
      <w:r w:rsidRPr="00717976">
        <w:rPr>
          <w:rFonts w:cs="Arial"/>
          <w:iCs/>
          <w:color w:val="000000" w:themeColor="text1"/>
          <w:szCs w:val="22"/>
          <w:lang w:val="de-DE"/>
        </w:rPr>
        <w:t xml:space="preserve">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soll regelmäßig beurteilen, wie wirksam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insgesamt und seine Ausschüsse ihre Aufgaben erfüllen</w:t>
      </w:r>
      <w:r w:rsidR="00EF0DF8" w:rsidRPr="00EF0DF8">
        <w:rPr>
          <w:rFonts w:cs="Arial"/>
          <w:iCs/>
          <w:color w:val="000000" w:themeColor="text1"/>
          <w:szCs w:val="22"/>
          <w:lang w:val="de-DE"/>
        </w:rPr>
        <w:t xml:space="preserve"> </w:t>
      </w:r>
      <w:r w:rsidR="00EF0DF8">
        <w:rPr>
          <w:rFonts w:cs="Arial"/>
          <w:iCs/>
          <w:color w:val="000000" w:themeColor="text1"/>
          <w:szCs w:val="22"/>
          <w:lang w:val="de-DE"/>
        </w:rPr>
        <w:t xml:space="preserve">und welche Implikationen für zukünftige </w:t>
      </w:r>
      <w:r w:rsidR="002E2B33">
        <w:rPr>
          <w:rFonts w:cs="Arial"/>
          <w:szCs w:val="22"/>
          <w:lang w:val="de-DE"/>
        </w:rPr>
        <w:br/>
      </w:r>
      <w:r w:rsidR="00EF0DF8">
        <w:rPr>
          <w:rFonts w:cs="Arial"/>
          <w:iCs/>
          <w:color w:val="000000" w:themeColor="text1"/>
          <w:szCs w:val="22"/>
          <w:lang w:val="de-DE"/>
        </w:rPr>
        <w:t>Maßnahmen sich hieraus ergeben</w:t>
      </w:r>
      <w:r w:rsidRPr="00717976">
        <w:rPr>
          <w:rFonts w:cs="Arial"/>
          <w:iCs/>
          <w:color w:val="000000" w:themeColor="text1"/>
          <w:szCs w:val="22"/>
          <w:lang w:val="de-DE"/>
        </w:rPr>
        <w:t>. In der Erklärung zu</w:t>
      </w:r>
      <w:r w:rsidR="00274B91" w:rsidRPr="00717976">
        <w:rPr>
          <w:rFonts w:cs="Arial"/>
          <w:iCs/>
          <w:color w:val="000000" w:themeColor="text1"/>
          <w:szCs w:val="22"/>
          <w:lang w:val="de-DE"/>
        </w:rPr>
        <w:t>r Unte</w:t>
      </w:r>
      <w:r w:rsidRPr="00717976">
        <w:rPr>
          <w:rFonts w:cs="Arial"/>
          <w:iCs/>
          <w:color w:val="000000" w:themeColor="text1"/>
          <w:szCs w:val="22"/>
          <w:lang w:val="de-DE"/>
        </w:rPr>
        <w:t xml:space="preserve">rnehmensführung </w:t>
      </w:r>
      <w:r w:rsidR="00F30A40">
        <w:rPr>
          <w:rFonts w:cs="Arial"/>
          <w:iCs/>
          <w:color w:val="000000" w:themeColor="text1"/>
          <w:szCs w:val="22"/>
          <w:lang w:val="de-DE"/>
        </w:rPr>
        <w:t xml:space="preserve">gemäß </w:t>
      </w:r>
      <w:r w:rsidR="0071461A">
        <w:rPr>
          <w:rFonts w:cs="Arial"/>
          <w:szCs w:val="22"/>
          <w:lang w:val="de-DE"/>
        </w:rPr>
        <w:br/>
      </w:r>
      <w:r w:rsidR="00F30A40">
        <w:rPr>
          <w:rFonts w:cs="Arial"/>
          <w:iCs/>
          <w:color w:val="000000" w:themeColor="text1"/>
          <w:szCs w:val="22"/>
          <w:lang w:val="de-DE"/>
        </w:rPr>
        <w:t xml:space="preserve">Regelungsziffer </w:t>
      </w:r>
      <w:r w:rsidR="00FC64B5">
        <w:rPr>
          <w:rFonts w:cs="Arial"/>
          <w:iCs/>
          <w:color w:val="000000" w:themeColor="text1"/>
          <w:szCs w:val="22"/>
          <w:lang w:val="de-DE"/>
        </w:rPr>
        <w:fldChar w:fldCharType="begin"/>
      </w:r>
      <w:r w:rsidR="00FC64B5">
        <w:rPr>
          <w:rFonts w:cs="Arial"/>
          <w:iCs/>
          <w:color w:val="000000" w:themeColor="text1"/>
          <w:szCs w:val="22"/>
          <w:lang w:val="de-DE"/>
        </w:rPr>
        <w:instrText xml:space="preserve"> REF _Ref27640011 \r \h </w:instrText>
      </w:r>
      <w:r w:rsidR="00FC64B5">
        <w:rPr>
          <w:rFonts w:cs="Arial"/>
          <w:iCs/>
          <w:color w:val="000000" w:themeColor="text1"/>
          <w:szCs w:val="22"/>
          <w:lang w:val="de-DE"/>
        </w:rPr>
      </w:r>
      <w:r w:rsidR="00FC64B5">
        <w:rPr>
          <w:rFonts w:cs="Arial"/>
          <w:iCs/>
          <w:color w:val="000000" w:themeColor="text1"/>
          <w:szCs w:val="22"/>
          <w:lang w:val="de-DE"/>
        </w:rPr>
        <w:fldChar w:fldCharType="separate"/>
      </w:r>
      <w:r w:rsidR="00A004A4">
        <w:rPr>
          <w:rFonts w:cs="Arial"/>
          <w:iCs/>
          <w:color w:val="000000" w:themeColor="text1"/>
          <w:szCs w:val="22"/>
          <w:lang w:val="de-DE"/>
        </w:rPr>
        <w:t>5</w:t>
      </w:r>
      <w:r w:rsidR="00FC64B5">
        <w:rPr>
          <w:rFonts w:cs="Arial"/>
          <w:iCs/>
          <w:color w:val="000000" w:themeColor="text1"/>
          <w:szCs w:val="22"/>
          <w:lang w:val="de-DE"/>
        </w:rPr>
        <w:fldChar w:fldCharType="end"/>
      </w:r>
      <w:r w:rsidR="00F30A40">
        <w:rPr>
          <w:rFonts w:cs="Arial"/>
          <w:iCs/>
          <w:color w:val="000000" w:themeColor="text1"/>
          <w:szCs w:val="22"/>
          <w:lang w:val="de-DE"/>
        </w:rPr>
        <w:t xml:space="preserve"> </w:t>
      </w:r>
      <w:r w:rsidRPr="00717976">
        <w:rPr>
          <w:rFonts w:cs="Arial"/>
          <w:iCs/>
          <w:color w:val="000000" w:themeColor="text1"/>
          <w:szCs w:val="22"/>
          <w:lang w:val="de-DE"/>
        </w:rPr>
        <w:t xml:space="preserve">soll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berichten, ob und wie eine Selbstbeurteilung durchgeführt wurde.</w:t>
      </w:r>
    </w:p>
    <w:p w14:paraId="4E75610F" w14:textId="77777777" w:rsidR="00A86FEB" w:rsidRPr="00717976" w:rsidRDefault="00A86FEB" w:rsidP="00933E8A">
      <w:pPr>
        <w:pStyle w:val="Listenabsatz"/>
        <w:ind w:left="0"/>
        <w:rPr>
          <w:rFonts w:cs="Arial"/>
          <w:szCs w:val="22"/>
          <w:lang w:val="de-DE"/>
        </w:rPr>
      </w:pPr>
    </w:p>
    <w:p w14:paraId="5C37AA93" w14:textId="6ECFFC05" w:rsidR="00D56984" w:rsidRPr="00A44153" w:rsidRDefault="002C4AC8" w:rsidP="00FE7E52">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koordiniert die Arbeit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leitet dessen Sitzungen und nimmt die Belange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nach außen wahr. </w:t>
      </w:r>
      <w:r w:rsidR="000C5598">
        <w:rPr>
          <w:rFonts w:cs="Arial"/>
          <w:iCs/>
          <w:color w:val="000000" w:themeColor="text1"/>
          <w:szCs w:val="22"/>
          <w:lang w:val="de-DE"/>
        </w:rPr>
        <w:t xml:space="preserve">Er/ Sie soll </w:t>
      </w:r>
      <w:r w:rsidR="000C5598" w:rsidRPr="00432C2D">
        <w:rPr>
          <w:rFonts w:cs="Arial"/>
          <w:iCs/>
          <w:color w:val="000000" w:themeColor="text1"/>
          <w:szCs w:val="22"/>
          <w:lang w:val="de-DE"/>
        </w:rPr>
        <w:t>dafür Sorge tragen, dass Rollen und Verantwortlichkeiten innerhalb des Aufsichts</w:t>
      </w:r>
      <w:r w:rsidR="000C5598">
        <w:rPr>
          <w:rFonts w:cs="Arial"/>
          <w:iCs/>
          <w:color w:val="000000" w:themeColor="text1"/>
          <w:szCs w:val="22"/>
          <w:lang w:val="de-DE"/>
        </w:rPr>
        <w:t>organs</w:t>
      </w:r>
      <w:r w:rsidR="000C5598" w:rsidRPr="00432C2D">
        <w:rPr>
          <w:rFonts w:cs="Arial"/>
          <w:iCs/>
          <w:color w:val="000000" w:themeColor="text1"/>
          <w:szCs w:val="22"/>
          <w:lang w:val="de-DE"/>
        </w:rPr>
        <w:t xml:space="preserve"> </w:t>
      </w:r>
      <w:r w:rsidR="00260531">
        <w:rPr>
          <w:rFonts w:cs="Arial"/>
          <w:szCs w:val="22"/>
          <w:lang w:val="de-DE"/>
        </w:rPr>
        <w:br/>
      </w:r>
      <w:r w:rsidR="000C5598" w:rsidRPr="00432C2D">
        <w:rPr>
          <w:rFonts w:cs="Arial"/>
          <w:iCs/>
          <w:color w:val="000000" w:themeColor="text1"/>
          <w:szCs w:val="22"/>
          <w:lang w:val="de-DE"/>
        </w:rPr>
        <w:t>eindeutig definiert werden.</w:t>
      </w:r>
      <w:r w:rsidR="000C5598">
        <w:rPr>
          <w:rFonts w:cs="Arial"/>
          <w:iCs/>
          <w:color w:val="000000" w:themeColor="text1"/>
          <w:szCs w:val="22"/>
          <w:lang w:val="de-DE"/>
        </w:rPr>
        <w:t xml:space="preserve"> </w:t>
      </w:r>
      <w:r w:rsidRPr="00717976">
        <w:rPr>
          <w:rFonts w:cs="Arial"/>
          <w:iCs/>
          <w:color w:val="000000" w:themeColor="text1"/>
          <w:szCs w:val="22"/>
          <w:lang w:val="de-DE"/>
        </w:rPr>
        <w:t xml:space="preserve">Ihm/ Ihr und anderen einzelnen Mitgliedern soll nicht das Recht eingeräumt werden, allein an Stelle des </w:t>
      </w:r>
      <w:r w:rsidR="00C97E5B">
        <w:rPr>
          <w:rFonts w:cs="Arial"/>
          <w:iCs/>
          <w:color w:val="000000" w:themeColor="text1"/>
          <w:szCs w:val="22"/>
          <w:lang w:val="de-DE"/>
        </w:rPr>
        <w:t>Aufsichtsorgan</w:t>
      </w:r>
      <w:r w:rsidRPr="00717976">
        <w:rPr>
          <w:rFonts w:cs="Arial"/>
          <w:iCs/>
          <w:color w:val="000000" w:themeColor="text1"/>
          <w:szCs w:val="22"/>
          <w:lang w:val="de-DE"/>
        </w:rPr>
        <w:t>s zu entscheiden.</w:t>
      </w:r>
    </w:p>
    <w:p w14:paraId="1FF6E3DF" w14:textId="77777777" w:rsidR="00A44153" w:rsidRPr="00A44153" w:rsidRDefault="00A44153" w:rsidP="00A44153">
      <w:pPr>
        <w:pStyle w:val="Listenabsatz"/>
        <w:ind w:left="0"/>
        <w:rPr>
          <w:rFonts w:cs="Arial"/>
          <w:szCs w:val="22"/>
          <w:lang w:val="de-DE"/>
        </w:rPr>
      </w:pPr>
    </w:p>
    <w:p w14:paraId="077EA119" w14:textId="70EE0C87" w:rsidR="00A44153" w:rsidRDefault="00A44153" w:rsidP="00A44153">
      <w:pPr>
        <w:pStyle w:val="Listenabsatz"/>
        <w:ind w:left="567"/>
        <w:rPr>
          <w:rFonts w:cs="Arial"/>
          <w:szCs w:val="22"/>
          <w:lang w:val="de-DE"/>
        </w:rPr>
      </w:pPr>
      <w:r>
        <w:rPr>
          <w:rFonts w:cs="Arial"/>
          <w:szCs w:val="22"/>
          <w:lang w:val="de-DE"/>
        </w:rPr>
        <w:br w:type="page"/>
      </w:r>
    </w:p>
    <w:p w14:paraId="1F37303C" w14:textId="1401AD32" w:rsidR="00DB1210" w:rsidRDefault="00282622" w:rsidP="00FE7E52">
      <w:pPr>
        <w:pStyle w:val="Listenabsatz"/>
        <w:numPr>
          <w:ilvl w:val="0"/>
          <w:numId w:val="44"/>
        </w:numPr>
        <w:ind w:left="567" w:hanging="567"/>
        <w:rPr>
          <w:rFonts w:cs="Arial"/>
          <w:szCs w:val="22"/>
          <w:lang w:val="de-DE"/>
        </w:rPr>
      </w:pPr>
      <w:r w:rsidRPr="00717976">
        <w:rPr>
          <w:rFonts w:cs="Arial"/>
          <w:szCs w:val="22"/>
          <w:lang w:val="de-DE"/>
        </w:rPr>
        <w:lastRenderedPageBreak/>
        <w:t xml:space="preserve">Der/ Die Vorsitzende des </w:t>
      </w:r>
      <w:r w:rsidR="00C97E5B">
        <w:rPr>
          <w:rFonts w:cs="Arial"/>
          <w:szCs w:val="22"/>
          <w:lang w:val="de-DE"/>
        </w:rPr>
        <w:t>Aufsichtsorgan</w:t>
      </w:r>
      <w:r w:rsidRPr="00717976">
        <w:rPr>
          <w:rFonts w:cs="Arial"/>
          <w:szCs w:val="22"/>
          <w:lang w:val="de-DE"/>
        </w:rPr>
        <w:t xml:space="preserve">s soll mit </w:t>
      </w:r>
      <w:r w:rsidR="00204D33">
        <w:rPr>
          <w:rFonts w:cs="Arial"/>
          <w:szCs w:val="22"/>
          <w:lang w:val="de-DE"/>
        </w:rPr>
        <w:t>de</w:t>
      </w:r>
      <w:r w:rsidR="00B472D4">
        <w:rPr>
          <w:rFonts w:cs="Arial"/>
          <w:szCs w:val="22"/>
          <w:lang w:val="de-DE"/>
        </w:rPr>
        <w:t>m</w:t>
      </w:r>
      <w:r w:rsidR="00204D33">
        <w:rPr>
          <w:rFonts w:cs="Arial"/>
          <w:szCs w:val="22"/>
          <w:lang w:val="de-DE"/>
        </w:rPr>
        <w:t xml:space="preserve"> Geschäftsführungsorgan</w:t>
      </w:r>
      <w:r w:rsidRPr="00717976">
        <w:rPr>
          <w:rFonts w:cs="Arial"/>
          <w:szCs w:val="22"/>
          <w:lang w:val="de-DE"/>
        </w:rPr>
        <w:t xml:space="preserve"> </w:t>
      </w:r>
      <w:r w:rsidR="003E6603" w:rsidRPr="00717976">
        <w:rPr>
          <w:rFonts w:cs="Arial"/>
          <w:szCs w:val="22"/>
          <w:lang w:val="de-DE"/>
        </w:rPr>
        <w:t xml:space="preserve">regelmäßig </w:t>
      </w:r>
      <w:r w:rsidRPr="00717976">
        <w:rPr>
          <w:rFonts w:cs="Arial"/>
          <w:szCs w:val="22"/>
          <w:lang w:val="de-DE"/>
        </w:rPr>
        <w:t>Kontakt halten</w:t>
      </w:r>
      <w:r w:rsidR="003E6603" w:rsidRPr="00717976">
        <w:rPr>
          <w:rFonts w:cs="Arial"/>
          <w:szCs w:val="22"/>
          <w:lang w:val="de-DE"/>
        </w:rPr>
        <w:t xml:space="preserve"> und mit ihr die Strategie, die Geschäftsentwicklung</w:t>
      </w:r>
      <w:r w:rsidR="00E03361">
        <w:rPr>
          <w:rFonts w:cs="Arial"/>
          <w:szCs w:val="22"/>
          <w:lang w:val="de-DE"/>
        </w:rPr>
        <w:t>, die Risikolage</w:t>
      </w:r>
      <w:r w:rsidR="003E6603" w:rsidRPr="00717976">
        <w:rPr>
          <w:rFonts w:cs="Arial"/>
          <w:szCs w:val="22"/>
          <w:lang w:val="de-DE"/>
        </w:rPr>
        <w:t xml:space="preserve"> und das Risikomanagement </w:t>
      </w:r>
      <w:r w:rsidR="00E03361">
        <w:rPr>
          <w:rFonts w:cs="Arial"/>
          <w:szCs w:val="22"/>
          <w:lang w:val="de-DE"/>
        </w:rPr>
        <w:t xml:space="preserve">sowie die Compliance </w:t>
      </w:r>
      <w:r w:rsidR="003E6603" w:rsidRPr="00717976">
        <w:rPr>
          <w:rFonts w:cs="Arial"/>
          <w:szCs w:val="22"/>
          <w:lang w:val="de-DE"/>
        </w:rPr>
        <w:t xml:space="preserve">des Unternehmens beraten. Der/ Die Vorsitzende des </w:t>
      </w:r>
      <w:r w:rsidR="00C97E5B">
        <w:rPr>
          <w:rFonts w:cs="Arial"/>
          <w:szCs w:val="22"/>
          <w:lang w:val="de-DE"/>
        </w:rPr>
        <w:t>Aufsichtsorgan</w:t>
      </w:r>
      <w:r w:rsidR="003E6603" w:rsidRPr="00717976">
        <w:rPr>
          <w:rFonts w:cs="Arial"/>
          <w:szCs w:val="22"/>
          <w:lang w:val="de-DE"/>
        </w:rPr>
        <w:t xml:space="preserve">s wird über wichtige Ereignisse, die für die Beurteilung der Lage und </w:t>
      </w:r>
      <w:r w:rsidR="00D94FFE">
        <w:rPr>
          <w:rFonts w:cs="Arial"/>
          <w:szCs w:val="22"/>
          <w:lang w:val="de-DE"/>
        </w:rPr>
        <w:br/>
      </w:r>
      <w:r w:rsidR="003E6603" w:rsidRPr="00717976">
        <w:rPr>
          <w:rFonts w:cs="Arial"/>
          <w:szCs w:val="22"/>
          <w:lang w:val="de-DE"/>
        </w:rPr>
        <w:t xml:space="preserve">Entwicklung sowie für die Leitung des Unternehmens von wesentlicher Bedeutung sind, </w:t>
      </w:r>
      <w:r w:rsidR="00D94FFE">
        <w:rPr>
          <w:rFonts w:cs="Arial"/>
          <w:szCs w:val="22"/>
          <w:lang w:val="de-DE"/>
        </w:rPr>
        <w:br/>
      </w:r>
      <w:r w:rsidR="003E6603" w:rsidRPr="00717976">
        <w:rPr>
          <w:rFonts w:cs="Arial"/>
          <w:szCs w:val="22"/>
          <w:lang w:val="de-DE"/>
        </w:rPr>
        <w:t xml:space="preserve">unverzüglich durch </w:t>
      </w:r>
      <w:r w:rsidR="00204D33">
        <w:rPr>
          <w:rFonts w:cs="Arial"/>
          <w:szCs w:val="22"/>
          <w:lang w:val="de-DE"/>
        </w:rPr>
        <w:t>das Geschäftsführungsorgan</w:t>
      </w:r>
      <w:r w:rsidR="003E6603" w:rsidRPr="00717976">
        <w:rPr>
          <w:rFonts w:cs="Arial"/>
          <w:szCs w:val="22"/>
          <w:lang w:val="de-DE"/>
        </w:rPr>
        <w:t xml:space="preserve"> informiert. </w:t>
      </w:r>
      <w:r w:rsidR="00F63F2A" w:rsidRPr="00717976">
        <w:rPr>
          <w:rFonts w:cs="Arial"/>
          <w:szCs w:val="22"/>
          <w:lang w:val="de-DE"/>
        </w:rPr>
        <w:t xml:space="preserve">Er/ Sie soll sodann das </w:t>
      </w:r>
      <w:r w:rsidR="00D94FFE">
        <w:rPr>
          <w:rFonts w:cs="Arial"/>
          <w:szCs w:val="22"/>
          <w:lang w:val="de-DE"/>
        </w:rPr>
        <w:br/>
      </w:r>
      <w:r w:rsidR="00C97E5B">
        <w:rPr>
          <w:rFonts w:cs="Arial"/>
          <w:szCs w:val="22"/>
          <w:lang w:val="de-DE"/>
        </w:rPr>
        <w:t>Aufsichtsorgan</w:t>
      </w:r>
      <w:r w:rsidR="00F63F2A" w:rsidRPr="00717976">
        <w:rPr>
          <w:rFonts w:cs="Arial"/>
          <w:szCs w:val="22"/>
          <w:lang w:val="de-DE"/>
        </w:rPr>
        <w:t xml:space="preserve"> unterrichten und erforderlichenfalls eine außerordentliche Sitzung des </w:t>
      </w:r>
      <w:r w:rsidR="00D94FFE">
        <w:rPr>
          <w:rFonts w:cs="Arial"/>
          <w:szCs w:val="22"/>
          <w:lang w:val="de-DE"/>
        </w:rPr>
        <w:br/>
      </w:r>
      <w:r w:rsidR="00C97E5B">
        <w:rPr>
          <w:rFonts w:cs="Arial"/>
          <w:szCs w:val="22"/>
          <w:lang w:val="de-DE"/>
        </w:rPr>
        <w:t>Aufsichtsorgan</w:t>
      </w:r>
      <w:r w:rsidR="00F63F2A" w:rsidRPr="00717976">
        <w:rPr>
          <w:rFonts w:cs="Arial"/>
          <w:szCs w:val="22"/>
          <w:lang w:val="de-DE"/>
        </w:rPr>
        <w:t>s einberufen.</w:t>
      </w:r>
    </w:p>
    <w:p w14:paraId="548F7CE4" w14:textId="5C7B3BC7" w:rsidR="00D775B4" w:rsidRDefault="00D775B4">
      <w:pPr>
        <w:jc w:val="left"/>
        <w:rPr>
          <w:rFonts w:eastAsiaTheme="majorEastAsia" w:cs="Arial"/>
          <w:b/>
          <w:color w:val="000000" w:themeColor="text1"/>
          <w:szCs w:val="22"/>
          <w:lang w:val="de-DE"/>
        </w:rPr>
      </w:pPr>
      <w:bookmarkStart w:id="49" w:name="_Toc21446387"/>
      <w:bookmarkStart w:id="50" w:name="_Toc25061672"/>
    </w:p>
    <w:p w14:paraId="5BBCA110" w14:textId="6DA538D4" w:rsidR="00C51FF1" w:rsidRPr="00717976" w:rsidRDefault="00C51FF1" w:rsidP="00FE7E52">
      <w:pPr>
        <w:pStyle w:val="berschrift2"/>
        <w:numPr>
          <w:ilvl w:val="1"/>
          <w:numId w:val="45"/>
        </w:numPr>
        <w:ind w:left="426" w:hanging="426"/>
      </w:pPr>
      <w:bookmarkStart w:id="51" w:name="_Toc97206374"/>
      <w:r w:rsidRPr="00717976">
        <w:t>Zusammensetzung</w:t>
      </w:r>
      <w:bookmarkEnd w:id="49"/>
      <w:bookmarkEnd w:id="50"/>
      <w:bookmarkEnd w:id="51"/>
    </w:p>
    <w:p w14:paraId="1DC6902B" w14:textId="77777777" w:rsidR="0048372B" w:rsidRPr="00717976" w:rsidRDefault="0048372B" w:rsidP="004D0E86">
      <w:pPr>
        <w:ind w:left="567" w:hanging="567"/>
        <w:rPr>
          <w:rFonts w:cs="Arial"/>
          <w:szCs w:val="22"/>
          <w:lang w:val="de-DE"/>
        </w:rPr>
      </w:pPr>
    </w:p>
    <w:p w14:paraId="0E7CFFE4" w14:textId="5D3B9C00" w:rsidR="00FE7E52" w:rsidRPr="00FE7E52" w:rsidRDefault="00C51FF1" w:rsidP="00FE7E52">
      <w:pPr>
        <w:pStyle w:val="Listenabsatz"/>
        <w:numPr>
          <w:ilvl w:val="0"/>
          <w:numId w:val="44"/>
        </w:numPr>
        <w:ind w:left="567" w:hanging="567"/>
        <w:rPr>
          <w:rFonts w:cs="Arial"/>
          <w:szCs w:val="22"/>
          <w:lang w:val="de-DE"/>
        </w:rPr>
      </w:pPr>
      <w:r w:rsidRPr="00791C73">
        <w:rPr>
          <w:rFonts w:eastAsia="Calibri" w:cs="Arial"/>
          <w:color w:val="000000" w:themeColor="text1"/>
          <w:szCs w:val="22"/>
          <w:lang w:val="de-DE"/>
        </w:rPr>
        <w:t xml:space="preserve">Das </w:t>
      </w:r>
      <w:r w:rsidR="00C97E5B" w:rsidRPr="00791C73">
        <w:rPr>
          <w:rFonts w:eastAsia="Calibri" w:cs="Arial"/>
          <w:color w:val="000000" w:themeColor="text1"/>
          <w:szCs w:val="22"/>
          <w:lang w:val="de-DE"/>
        </w:rPr>
        <w:t>Aufsichtsorgan</w:t>
      </w:r>
      <w:r w:rsidRPr="00791C73">
        <w:rPr>
          <w:rFonts w:eastAsia="Calibri" w:cs="Arial"/>
          <w:color w:val="000000" w:themeColor="text1"/>
          <w:szCs w:val="22"/>
          <w:lang w:val="de-DE"/>
        </w:rPr>
        <w:t xml:space="preserve"> ist so zusammenzusetzen</w:t>
      </w:r>
      <w:r w:rsidR="00422F60">
        <w:rPr>
          <w:rStyle w:val="Endnotenzeichen"/>
          <w:rFonts w:eastAsia="Calibri" w:cs="Arial"/>
          <w:color w:val="000000" w:themeColor="text1"/>
          <w:szCs w:val="22"/>
          <w:lang w:val="de-DE"/>
        </w:rPr>
        <w:endnoteReference w:id="18"/>
      </w:r>
      <w:r w:rsidRPr="00791C73">
        <w:rPr>
          <w:rFonts w:eastAsia="Calibri" w:cs="Arial"/>
          <w:color w:val="000000" w:themeColor="text1"/>
          <w:szCs w:val="22"/>
          <w:lang w:val="de-DE"/>
        </w:rPr>
        <w:t xml:space="preserve">, dass seine Mitglieder insgesamt über die zur ordnungsgemäßen Wahrnehmung der Aufgaben </w:t>
      </w:r>
      <w:r w:rsidRPr="00791C73">
        <w:rPr>
          <w:rFonts w:eastAsia="Calibri" w:cs="Arial"/>
          <w:bCs/>
          <w:color w:val="000000" w:themeColor="text1"/>
          <w:szCs w:val="22"/>
          <w:lang w:val="de-DE"/>
        </w:rPr>
        <w:t>erforderlichen Kenntnisse, Fähigkeiten und fachlichen Erfahrungen</w:t>
      </w:r>
      <w:r w:rsidRPr="00791C73">
        <w:rPr>
          <w:rFonts w:eastAsia="Calibri" w:cs="Arial"/>
          <w:color w:val="000000" w:themeColor="text1"/>
          <w:szCs w:val="22"/>
          <w:lang w:val="de-DE"/>
        </w:rPr>
        <w:t xml:space="preserve"> verfügen</w:t>
      </w:r>
      <w:r w:rsidR="009F26F6">
        <w:rPr>
          <w:rStyle w:val="Endnotenzeichen"/>
          <w:rFonts w:eastAsia="Calibri" w:cs="Arial"/>
          <w:color w:val="000000" w:themeColor="text1"/>
          <w:szCs w:val="22"/>
          <w:lang w:val="de-DE"/>
        </w:rPr>
        <w:endnoteReference w:id="19"/>
      </w:r>
      <w:r w:rsidRPr="00791C73">
        <w:rPr>
          <w:rFonts w:eastAsia="Calibri" w:cs="Arial"/>
          <w:color w:val="000000" w:themeColor="text1"/>
          <w:szCs w:val="22"/>
          <w:lang w:val="de-DE"/>
        </w:rPr>
        <w:t>.</w:t>
      </w:r>
      <w:r w:rsidRPr="00791C73">
        <w:rPr>
          <w:rFonts w:cs="Arial"/>
          <w:iCs/>
          <w:color w:val="000000" w:themeColor="text1"/>
          <w:szCs w:val="22"/>
          <w:lang w:val="de-DE"/>
        </w:rPr>
        <w:t xml:space="preserve"> Falls nicht vorhanden, </w:t>
      </w:r>
      <w:r w:rsidR="00352160" w:rsidRPr="00791C73">
        <w:rPr>
          <w:rFonts w:cs="Arial"/>
          <w:iCs/>
          <w:color w:val="000000" w:themeColor="text1"/>
          <w:szCs w:val="22"/>
          <w:lang w:val="de-DE"/>
        </w:rPr>
        <w:t>sollen</w:t>
      </w:r>
      <w:r w:rsidRPr="00791C73">
        <w:rPr>
          <w:rFonts w:cs="Arial"/>
          <w:iCs/>
          <w:color w:val="000000" w:themeColor="text1"/>
          <w:szCs w:val="22"/>
          <w:lang w:val="de-DE"/>
        </w:rPr>
        <w:t xml:space="preserve"> sich die Mitglieder die erforderlichen Kenntnisse aneignen.</w:t>
      </w:r>
    </w:p>
    <w:p w14:paraId="5DEACE75" w14:textId="6553B668" w:rsidR="00FE7E52" w:rsidRDefault="00C51FF1" w:rsidP="00FE7E52">
      <w:pPr>
        <w:pStyle w:val="Listenabsatz"/>
        <w:ind w:left="567"/>
        <w:rPr>
          <w:rFonts w:eastAsia="Calibri" w:cs="Arial"/>
          <w:color w:val="000000" w:themeColor="text1"/>
          <w:szCs w:val="22"/>
          <w:lang w:val="de-DE"/>
        </w:rPr>
      </w:pPr>
      <w:r w:rsidRPr="00FE7E52">
        <w:rPr>
          <w:rFonts w:eastAsia="Calibri" w:cs="Arial"/>
          <w:color w:val="000000" w:themeColor="text1"/>
          <w:szCs w:val="22"/>
          <w:lang w:val="de-DE"/>
        </w:rPr>
        <w:t xml:space="preserve">Bei der Zusammensetzung sollen die unternehmensspezifische Bedeutung </w:t>
      </w:r>
      <w:r w:rsidR="00EC553F" w:rsidRPr="00FE7E52">
        <w:rPr>
          <w:rFonts w:eastAsia="Calibri" w:cs="Arial"/>
          <w:color w:val="000000" w:themeColor="text1"/>
          <w:szCs w:val="22"/>
          <w:lang w:val="de-DE"/>
        </w:rPr>
        <w:t xml:space="preserve">und Situation </w:t>
      </w:r>
      <w:r w:rsidRPr="00FE7E52">
        <w:rPr>
          <w:rFonts w:eastAsia="Calibri" w:cs="Arial"/>
          <w:color w:val="000000" w:themeColor="text1"/>
          <w:szCs w:val="22"/>
          <w:lang w:val="de-DE"/>
        </w:rPr>
        <w:t xml:space="preserve">aus Sicht der Gebietskörperschaft, </w:t>
      </w:r>
      <w:r w:rsidR="00026F8D" w:rsidRPr="00FE7E52">
        <w:rPr>
          <w:rFonts w:eastAsia="Calibri" w:cs="Arial"/>
          <w:color w:val="000000" w:themeColor="text1"/>
          <w:szCs w:val="22"/>
          <w:lang w:val="de-DE"/>
        </w:rPr>
        <w:t xml:space="preserve">die </w:t>
      </w:r>
      <w:r w:rsidR="00C11C59" w:rsidRPr="00FE7E52">
        <w:rPr>
          <w:rFonts w:cs="Arial"/>
          <w:szCs w:val="22"/>
          <w:lang w:val="de-DE"/>
        </w:rPr>
        <w:t>Gesellschafterziele,</w:t>
      </w:r>
      <w:r w:rsidR="00C11C59" w:rsidRPr="00FE7E52">
        <w:rPr>
          <w:rFonts w:eastAsia="Calibri" w:cs="Arial"/>
          <w:bCs/>
          <w:color w:val="000000" w:themeColor="text1"/>
          <w:szCs w:val="22"/>
          <w:lang w:val="de-DE"/>
        </w:rPr>
        <w:t xml:space="preserve"> </w:t>
      </w:r>
      <w:r w:rsidRPr="00FE7E52">
        <w:rPr>
          <w:rFonts w:eastAsia="Calibri" w:cs="Arial"/>
          <w:bCs/>
          <w:color w:val="000000" w:themeColor="text1"/>
          <w:szCs w:val="22"/>
          <w:lang w:val="de-DE"/>
        </w:rPr>
        <w:t>potenzielle Interessenkonflikte</w:t>
      </w:r>
      <w:r w:rsidR="004B6B4D" w:rsidRPr="00FE7E52">
        <w:rPr>
          <w:rFonts w:eastAsia="Calibri" w:cs="Arial"/>
          <w:bCs/>
          <w:color w:val="000000" w:themeColor="text1"/>
          <w:szCs w:val="22"/>
          <w:lang w:val="de-DE"/>
        </w:rPr>
        <w:t>,</w:t>
      </w:r>
      <w:r w:rsidR="00C5774C" w:rsidRPr="00FE7E52">
        <w:rPr>
          <w:rFonts w:eastAsia="Calibri" w:cs="Arial"/>
          <w:bCs/>
          <w:color w:val="000000" w:themeColor="text1"/>
          <w:szCs w:val="22"/>
          <w:lang w:val="de-DE"/>
        </w:rPr>
        <w:t xml:space="preserve"> </w:t>
      </w:r>
      <w:r w:rsidRPr="00FE7E52">
        <w:rPr>
          <w:rFonts w:eastAsia="Calibri" w:cs="Arial"/>
          <w:bCs/>
          <w:color w:val="000000" w:themeColor="text1"/>
          <w:szCs w:val="22"/>
          <w:lang w:val="de-DE"/>
        </w:rPr>
        <w:t>die zeitliche Verfügbarkeit</w:t>
      </w:r>
      <w:r w:rsidR="009E7850" w:rsidRPr="00FE7E52">
        <w:rPr>
          <w:rFonts w:eastAsia="Calibri" w:cs="Arial"/>
          <w:bCs/>
          <w:color w:val="000000" w:themeColor="text1"/>
          <w:szCs w:val="22"/>
          <w:lang w:val="de-DE"/>
        </w:rPr>
        <w:t xml:space="preserve"> </w:t>
      </w:r>
      <w:r w:rsidR="00274AD7">
        <w:rPr>
          <w:rFonts w:eastAsia="Calibri" w:cs="Arial"/>
          <w:bCs/>
          <w:color w:val="000000" w:themeColor="text1"/>
          <w:szCs w:val="22"/>
          <w:lang w:val="de-DE"/>
        </w:rPr>
        <w:t xml:space="preserve">und die Integrität </w:t>
      </w:r>
      <w:r w:rsidR="009E7850" w:rsidRPr="00FE7E52">
        <w:rPr>
          <w:rFonts w:eastAsia="Calibri" w:cs="Arial"/>
          <w:bCs/>
          <w:color w:val="000000" w:themeColor="text1"/>
          <w:szCs w:val="22"/>
          <w:lang w:val="de-DE"/>
        </w:rPr>
        <w:t xml:space="preserve">der Mitglieder des </w:t>
      </w:r>
      <w:r w:rsidR="00C97E5B" w:rsidRPr="00FE7E52">
        <w:rPr>
          <w:rFonts w:eastAsia="Calibri" w:cs="Arial"/>
          <w:bCs/>
          <w:color w:val="000000" w:themeColor="text1"/>
          <w:szCs w:val="22"/>
          <w:lang w:val="de-DE"/>
        </w:rPr>
        <w:t>Aufsichtsorgan</w:t>
      </w:r>
      <w:r w:rsidR="009E7850" w:rsidRPr="00FE7E52">
        <w:rPr>
          <w:rFonts w:eastAsia="Calibri" w:cs="Arial"/>
          <w:bCs/>
          <w:color w:val="000000" w:themeColor="text1"/>
          <w:szCs w:val="22"/>
          <w:lang w:val="de-DE"/>
        </w:rPr>
        <w:t>s</w:t>
      </w:r>
      <w:r w:rsidRPr="00FE7E52">
        <w:rPr>
          <w:rFonts w:eastAsia="Calibri" w:cs="Arial"/>
          <w:bCs/>
          <w:color w:val="000000" w:themeColor="text1"/>
          <w:szCs w:val="22"/>
          <w:lang w:val="de-DE"/>
        </w:rPr>
        <w:t xml:space="preserve"> </w:t>
      </w:r>
      <w:r w:rsidR="004B6B4D" w:rsidRPr="00FE7E52">
        <w:rPr>
          <w:rFonts w:eastAsia="Calibri" w:cs="Arial"/>
          <w:bCs/>
          <w:color w:val="000000" w:themeColor="text1"/>
          <w:szCs w:val="22"/>
          <w:lang w:val="de-DE"/>
        </w:rPr>
        <w:t xml:space="preserve">und Diversität </w:t>
      </w:r>
      <w:r w:rsidRPr="00FE7E52">
        <w:rPr>
          <w:rFonts w:eastAsia="Calibri" w:cs="Arial"/>
          <w:color w:val="000000" w:themeColor="text1"/>
          <w:szCs w:val="22"/>
          <w:lang w:val="de-DE"/>
        </w:rPr>
        <w:t>berücksichtigt werden.</w:t>
      </w:r>
      <w:r w:rsidR="00E37057">
        <w:rPr>
          <w:rStyle w:val="Endnotenzeichen"/>
          <w:rFonts w:eastAsia="Calibri" w:cs="Arial"/>
          <w:color w:val="000000" w:themeColor="text1"/>
          <w:szCs w:val="22"/>
          <w:lang w:val="de-DE"/>
        </w:rPr>
        <w:endnoteReference w:id="20"/>
      </w:r>
    </w:p>
    <w:p w14:paraId="50F25798" w14:textId="48BE3C04" w:rsidR="00C51FF1" w:rsidRPr="00FE7E52" w:rsidRDefault="00C51FF1" w:rsidP="00FE7E52">
      <w:pPr>
        <w:pStyle w:val="Listenabsatz"/>
        <w:ind w:left="567"/>
        <w:rPr>
          <w:rFonts w:cs="Arial"/>
          <w:szCs w:val="22"/>
          <w:lang w:val="de-DE"/>
        </w:rPr>
      </w:pPr>
      <w:r w:rsidRPr="00FE7E52">
        <w:rPr>
          <w:rFonts w:eastAsia="Calibri" w:cs="Arial"/>
          <w:color w:val="000000" w:themeColor="text1"/>
          <w:szCs w:val="22"/>
          <w:lang w:val="de-DE"/>
        </w:rPr>
        <w:t xml:space="preserve">In Abhängigkeit vom Gegenstand und von der Größe des Unternehmens soll </w:t>
      </w:r>
      <w:r w:rsidR="00C35F16" w:rsidRPr="00FE7E52">
        <w:rPr>
          <w:rFonts w:eastAsia="Calibri" w:cs="Arial"/>
          <w:color w:val="000000" w:themeColor="text1"/>
          <w:szCs w:val="22"/>
          <w:lang w:val="de-DE"/>
        </w:rPr>
        <w:t>der</w:t>
      </w:r>
      <w:r w:rsidR="0054636C" w:rsidRPr="00FE7E52">
        <w:rPr>
          <w:rFonts w:eastAsia="Calibri" w:cs="Arial"/>
          <w:color w:val="000000" w:themeColor="text1"/>
          <w:szCs w:val="22"/>
          <w:lang w:val="de-DE"/>
        </w:rPr>
        <w:t xml:space="preserve"> Gesellschafter</w:t>
      </w:r>
      <w:r w:rsidR="00791C73" w:rsidRPr="00FE7E52">
        <w:rPr>
          <w:rFonts w:eastAsia="Calibri" w:cs="Arial"/>
          <w:color w:val="000000" w:themeColor="text1"/>
          <w:szCs w:val="22"/>
          <w:lang w:val="de-DE"/>
        </w:rPr>
        <w:t xml:space="preserve"> für</w:t>
      </w:r>
      <w:r w:rsidR="004703E3" w:rsidRPr="00FE7E52">
        <w:rPr>
          <w:rFonts w:eastAsia="Calibri" w:cs="Arial"/>
          <w:color w:val="000000" w:themeColor="text1"/>
          <w:szCs w:val="22"/>
          <w:lang w:val="de-DE"/>
        </w:rPr>
        <w:t xml:space="preserve"> die </w:t>
      </w:r>
      <w:r w:rsidRPr="00FE7E52">
        <w:rPr>
          <w:rFonts w:eastAsia="Calibri" w:cs="Arial"/>
          <w:color w:val="000000" w:themeColor="text1"/>
          <w:szCs w:val="22"/>
          <w:lang w:val="de-DE"/>
        </w:rPr>
        <w:t xml:space="preserve">Zusammensetzung </w:t>
      </w:r>
      <w:r w:rsidR="004703E3" w:rsidRPr="00FE7E52">
        <w:rPr>
          <w:rFonts w:eastAsia="Calibri" w:cs="Arial"/>
          <w:color w:val="000000" w:themeColor="text1"/>
          <w:szCs w:val="22"/>
          <w:lang w:val="de-DE"/>
        </w:rPr>
        <w:t xml:space="preserve">des </w:t>
      </w:r>
      <w:r w:rsidR="00C97E5B" w:rsidRPr="00FE7E52">
        <w:rPr>
          <w:rFonts w:eastAsia="Calibri" w:cs="Arial"/>
          <w:color w:val="000000" w:themeColor="text1"/>
          <w:szCs w:val="22"/>
          <w:lang w:val="de-DE"/>
        </w:rPr>
        <w:t>Aufsichtsorgan</w:t>
      </w:r>
      <w:r w:rsidR="004703E3" w:rsidRPr="00FE7E52">
        <w:rPr>
          <w:rFonts w:eastAsia="Calibri" w:cs="Arial"/>
          <w:color w:val="000000" w:themeColor="text1"/>
          <w:szCs w:val="22"/>
          <w:lang w:val="de-DE"/>
        </w:rPr>
        <w:t xml:space="preserve">s </w:t>
      </w:r>
      <w:r w:rsidRPr="00FE7E52">
        <w:rPr>
          <w:rFonts w:eastAsia="Calibri" w:cs="Arial"/>
          <w:color w:val="000000" w:themeColor="text1"/>
          <w:szCs w:val="22"/>
          <w:lang w:val="de-DE"/>
        </w:rPr>
        <w:t xml:space="preserve">konkrete Ziele benennen und in </w:t>
      </w:r>
      <w:r w:rsidR="00F7378E" w:rsidRPr="00FE7E52">
        <w:rPr>
          <w:rFonts w:cs="Arial"/>
          <w:szCs w:val="22"/>
          <w:lang w:val="de-DE"/>
        </w:rPr>
        <w:br/>
      </w:r>
      <w:r w:rsidRPr="00FE7E52">
        <w:rPr>
          <w:rFonts w:eastAsia="Calibri" w:cs="Arial"/>
          <w:color w:val="000000" w:themeColor="text1"/>
          <w:szCs w:val="22"/>
          <w:lang w:val="de-DE"/>
        </w:rPr>
        <w:t xml:space="preserve">Abstimmung mit dem </w:t>
      </w:r>
      <w:r w:rsidR="00C97E5B" w:rsidRPr="00FE7E52">
        <w:rPr>
          <w:rFonts w:eastAsia="Calibri" w:cs="Arial"/>
          <w:color w:val="000000" w:themeColor="text1"/>
          <w:szCs w:val="22"/>
          <w:lang w:val="de-DE"/>
        </w:rPr>
        <w:t>Aufsichtsorgan</w:t>
      </w:r>
      <w:r w:rsidRPr="00FE7E52">
        <w:rPr>
          <w:rFonts w:eastAsia="Calibri" w:cs="Arial"/>
          <w:color w:val="000000" w:themeColor="text1"/>
          <w:szCs w:val="22"/>
          <w:lang w:val="de-DE"/>
        </w:rPr>
        <w:t xml:space="preserve"> ein Kompetenzprofil </w:t>
      </w:r>
      <w:r w:rsidR="00940E03" w:rsidRPr="00FE7E52">
        <w:rPr>
          <w:rFonts w:eastAsia="Calibri" w:cs="Arial"/>
          <w:color w:val="000000" w:themeColor="text1"/>
          <w:szCs w:val="22"/>
          <w:lang w:val="de-DE"/>
        </w:rPr>
        <w:t xml:space="preserve">in Bezug auf die </w:t>
      </w:r>
      <w:r w:rsidR="00D96C21" w:rsidRPr="00FE7E52">
        <w:rPr>
          <w:rFonts w:eastAsia="Calibri" w:cs="Arial"/>
          <w:color w:val="000000" w:themeColor="text1"/>
          <w:szCs w:val="22"/>
          <w:lang w:val="de-DE"/>
        </w:rPr>
        <w:t>vom Gesell</w:t>
      </w:r>
      <w:r w:rsidR="00613247" w:rsidRPr="00FE7E52">
        <w:rPr>
          <w:rFonts w:eastAsia="Calibri" w:cs="Arial"/>
          <w:color w:val="000000" w:themeColor="text1"/>
          <w:szCs w:val="22"/>
          <w:lang w:val="de-DE"/>
        </w:rPr>
        <w:t>-</w:t>
      </w:r>
      <w:r w:rsidR="00613247" w:rsidRPr="00FE7E52">
        <w:rPr>
          <w:lang w:val="de-DE"/>
        </w:rPr>
        <w:br/>
      </w:r>
      <w:r w:rsidR="00D96C21" w:rsidRPr="00FE7E52">
        <w:rPr>
          <w:rFonts w:eastAsia="Calibri" w:cs="Arial"/>
          <w:color w:val="000000" w:themeColor="text1"/>
          <w:szCs w:val="22"/>
          <w:lang w:val="de-DE"/>
        </w:rPr>
        <w:t>schafter</w:t>
      </w:r>
      <w:r w:rsidR="00940E03" w:rsidRPr="00FE7E52">
        <w:rPr>
          <w:rFonts w:eastAsia="Calibri" w:cs="Arial"/>
          <w:color w:val="000000" w:themeColor="text1"/>
          <w:szCs w:val="22"/>
          <w:lang w:val="de-DE"/>
        </w:rPr>
        <w:t xml:space="preserve"> entsandten Mitglieder </w:t>
      </w:r>
      <w:r w:rsidRPr="00FE7E52">
        <w:rPr>
          <w:rFonts w:eastAsia="Calibri" w:cs="Arial"/>
          <w:color w:val="000000" w:themeColor="text1"/>
          <w:szCs w:val="22"/>
          <w:lang w:val="de-DE"/>
        </w:rPr>
        <w:t xml:space="preserve">erarbeiten. Vorschläge </w:t>
      </w:r>
      <w:r w:rsidR="005E5D0B" w:rsidRPr="00FE7E52">
        <w:rPr>
          <w:rFonts w:eastAsia="Calibri" w:cs="Arial"/>
          <w:color w:val="000000" w:themeColor="text1"/>
          <w:szCs w:val="22"/>
          <w:lang w:val="de-DE"/>
        </w:rPr>
        <w:t xml:space="preserve">für Nach- und Neubesetzungen </w:t>
      </w:r>
      <w:r w:rsidRPr="00FE7E52">
        <w:rPr>
          <w:rFonts w:eastAsia="Calibri" w:cs="Arial"/>
          <w:color w:val="000000" w:themeColor="text1"/>
          <w:szCs w:val="22"/>
          <w:lang w:val="de-DE"/>
        </w:rPr>
        <w:t xml:space="preserve">des </w:t>
      </w:r>
      <w:r w:rsidR="00C97E5B" w:rsidRPr="00FE7E52">
        <w:rPr>
          <w:rFonts w:eastAsia="Calibri" w:cs="Arial"/>
          <w:color w:val="000000" w:themeColor="text1"/>
          <w:szCs w:val="22"/>
          <w:lang w:val="de-DE"/>
        </w:rPr>
        <w:t>Aufsichtsorgan</w:t>
      </w:r>
      <w:r w:rsidRPr="00FE7E52">
        <w:rPr>
          <w:rFonts w:eastAsia="Calibri" w:cs="Arial"/>
          <w:color w:val="000000" w:themeColor="text1"/>
          <w:szCs w:val="22"/>
          <w:lang w:val="de-DE"/>
        </w:rPr>
        <w:t>s an die Gesellschafterversammlung sollen diese Ziele berücksichtigen und gleichzeitig die Ausfüllung des Kompetenzprofils für das Gesamtgremium anstreben.</w:t>
      </w:r>
    </w:p>
    <w:p w14:paraId="7C1741F9" w14:textId="77777777" w:rsidR="00C51FF1" w:rsidRPr="00717976" w:rsidRDefault="00C51FF1" w:rsidP="004D0E86">
      <w:pPr>
        <w:pStyle w:val="Listenabsatz"/>
        <w:ind w:left="567" w:hanging="567"/>
        <w:rPr>
          <w:rFonts w:cs="Arial"/>
          <w:szCs w:val="22"/>
          <w:lang w:val="de-DE"/>
        </w:rPr>
      </w:pPr>
    </w:p>
    <w:p w14:paraId="234AF2E8" w14:textId="70B1710D" w:rsidR="00C51FF1" w:rsidRPr="00717976" w:rsidRDefault="00CF6E75" w:rsidP="00FE7E52">
      <w:pPr>
        <w:pStyle w:val="Listenabsatz"/>
        <w:numPr>
          <w:ilvl w:val="0"/>
          <w:numId w:val="44"/>
        </w:numPr>
        <w:ind w:left="567" w:hanging="567"/>
        <w:rPr>
          <w:rFonts w:cs="Arial"/>
          <w:bCs/>
          <w:iCs/>
          <w:szCs w:val="22"/>
          <w:lang w:val="de-DE"/>
        </w:rPr>
      </w:pPr>
      <w:bookmarkStart w:id="52" w:name="_Ref25742436"/>
      <w:r w:rsidRPr="00717976">
        <w:rPr>
          <w:rFonts w:cs="Arial"/>
          <w:bCs/>
          <w:iCs/>
          <w:szCs w:val="22"/>
          <w:lang w:val="de-DE"/>
        </w:rPr>
        <w:t>Der Gesellschafter</w:t>
      </w:r>
      <w:r w:rsidR="00952541" w:rsidRPr="00717976">
        <w:rPr>
          <w:rFonts w:cs="Arial"/>
          <w:bCs/>
          <w:iCs/>
          <w:szCs w:val="22"/>
          <w:lang w:val="de-DE"/>
        </w:rPr>
        <w:t xml:space="preserve"> </w:t>
      </w:r>
      <w:r w:rsidR="0082542D" w:rsidRPr="00717976">
        <w:rPr>
          <w:rFonts w:cs="Arial"/>
          <w:bCs/>
          <w:iCs/>
          <w:szCs w:val="22"/>
          <w:lang w:val="de-DE"/>
        </w:rPr>
        <w:t>soll</w:t>
      </w:r>
      <w:r w:rsidR="00657B92" w:rsidRPr="00717976">
        <w:rPr>
          <w:rFonts w:cs="Arial"/>
          <w:bCs/>
          <w:iCs/>
          <w:szCs w:val="22"/>
          <w:lang w:val="de-DE"/>
        </w:rPr>
        <w:t xml:space="preserve"> </w:t>
      </w:r>
      <w:r w:rsidR="00DF373D">
        <w:rPr>
          <w:rFonts w:cs="Arial"/>
          <w:bCs/>
          <w:iCs/>
          <w:szCs w:val="22"/>
          <w:lang w:val="de-DE"/>
        </w:rPr>
        <w:t xml:space="preserve">für die von ihm entsandten Mitglieder </w:t>
      </w:r>
      <w:r w:rsidR="005A3F85" w:rsidRPr="00717976">
        <w:rPr>
          <w:rFonts w:cs="Arial"/>
          <w:bCs/>
          <w:iCs/>
          <w:szCs w:val="22"/>
          <w:lang w:val="de-DE"/>
        </w:rPr>
        <w:t xml:space="preserve">analog zu § 111 AktG </w:t>
      </w:r>
      <w:r w:rsidR="00657B92" w:rsidRPr="00717976">
        <w:rPr>
          <w:rFonts w:cs="Arial"/>
          <w:bCs/>
          <w:iCs/>
          <w:szCs w:val="22"/>
          <w:lang w:val="de-DE"/>
        </w:rPr>
        <w:t xml:space="preserve">für den Frauenanteil </w:t>
      </w:r>
      <w:r w:rsidR="008A2B9A" w:rsidRPr="00717976">
        <w:rPr>
          <w:rFonts w:cs="Arial"/>
          <w:bCs/>
          <w:iCs/>
          <w:szCs w:val="22"/>
          <w:lang w:val="de-DE"/>
        </w:rPr>
        <w:t xml:space="preserve">im </w:t>
      </w:r>
      <w:r w:rsidR="00C97E5B">
        <w:rPr>
          <w:rFonts w:cs="Arial"/>
          <w:bCs/>
          <w:iCs/>
          <w:szCs w:val="22"/>
          <w:lang w:val="de-DE"/>
        </w:rPr>
        <w:t>Aufsichtsorgan</w:t>
      </w:r>
      <w:r w:rsidR="008A2B9A" w:rsidRPr="00717976">
        <w:rPr>
          <w:rFonts w:cs="Arial"/>
          <w:bCs/>
          <w:iCs/>
          <w:szCs w:val="22"/>
          <w:lang w:val="de-DE"/>
        </w:rPr>
        <w:t xml:space="preserve"> </w:t>
      </w:r>
      <w:r w:rsidR="009F5FFA" w:rsidRPr="00717976">
        <w:rPr>
          <w:rFonts w:cs="Arial"/>
          <w:bCs/>
          <w:iCs/>
          <w:szCs w:val="22"/>
          <w:lang w:val="de-DE"/>
        </w:rPr>
        <w:t>Zielgrößen fest</w:t>
      </w:r>
      <w:r w:rsidR="0082542D" w:rsidRPr="00717976">
        <w:rPr>
          <w:rFonts w:cs="Arial"/>
          <w:bCs/>
          <w:iCs/>
          <w:szCs w:val="22"/>
          <w:lang w:val="de-DE"/>
        </w:rPr>
        <w:t>legen</w:t>
      </w:r>
      <w:r w:rsidR="009F5FFA" w:rsidRPr="00717976">
        <w:rPr>
          <w:rFonts w:cs="Arial"/>
          <w:bCs/>
          <w:iCs/>
          <w:szCs w:val="22"/>
          <w:lang w:val="de-DE"/>
        </w:rPr>
        <w:t>.</w:t>
      </w:r>
      <w:r w:rsidR="00C51FF1" w:rsidRPr="00717976">
        <w:rPr>
          <w:rFonts w:cs="Arial"/>
          <w:bCs/>
          <w:iCs/>
          <w:szCs w:val="22"/>
          <w:lang w:val="de-DE"/>
        </w:rPr>
        <w:t xml:space="preserve"> </w:t>
      </w:r>
      <w:r w:rsidR="00250D7C" w:rsidRPr="00717976">
        <w:rPr>
          <w:rFonts w:cs="Arial"/>
          <w:bCs/>
          <w:iCs/>
          <w:szCs w:val="22"/>
          <w:lang w:val="de-DE"/>
        </w:rPr>
        <w:t xml:space="preserve">Das </w:t>
      </w:r>
      <w:r w:rsidR="00C97E5B">
        <w:rPr>
          <w:rFonts w:cs="Arial"/>
          <w:bCs/>
          <w:iCs/>
          <w:szCs w:val="22"/>
          <w:lang w:val="de-DE"/>
        </w:rPr>
        <w:t>Aufsichtsorgan</w:t>
      </w:r>
      <w:r w:rsidR="00250D7C" w:rsidRPr="00717976">
        <w:rPr>
          <w:rFonts w:cs="Arial"/>
          <w:bCs/>
          <w:iCs/>
          <w:szCs w:val="22"/>
          <w:lang w:val="de-DE"/>
        </w:rPr>
        <w:t xml:space="preserve"> soll sich </w:t>
      </w:r>
      <w:r w:rsidR="00F85C7B" w:rsidRPr="00717976">
        <w:rPr>
          <w:rFonts w:cs="Arial"/>
          <w:bCs/>
          <w:iCs/>
          <w:szCs w:val="22"/>
          <w:lang w:val="de-DE"/>
        </w:rPr>
        <w:t xml:space="preserve">analog zu </w:t>
      </w:r>
      <w:r w:rsidR="00103113" w:rsidRPr="00717976">
        <w:rPr>
          <w:rFonts w:cs="Arial"/>
          <w:bCs/>
          <w:iCs/>
          <w:szCs w:val="22"/>
          <w:lang w:val="de-DE"/>
        </w:rPr>
        <w:t>§ 96 AktG</w:t>
      </w:r>
      <w:r w:rsidR="00B35EAA" w:rsidRPr="00717976">
        <w:rPr>
          <w:rFonts w:cs="Arial"/>
          <w:bCs/>
          <w:iCs/>
          <w:szCs w:val="22"/>
          <w:lang w:val="de-DE"/>
        </w:rPr>
        <w:t xml:space="preserve"> </w:t>
      </w:r>
      <w:r w:rsidR="00EE477B"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aus</w:t>
      </w:r>
      <w:r w:rsidRPr="00717976">
        <w:rPr>
          <w:rFonts w:cs="Arial"/>
          <w:bCs/>
          <w:iCs/>
          <w:szCs w:val="22"/>
          <w:lang w:val="de-DE"/>
        </w:rPr>
        <w:t xml:space="preserve"> Frauen und </w:t>
      </w:r>
      <w:r w:rsidR="006B5850"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 xml:space="preserve">aus </w:t>
      </w:r>
      <w:r w:rsidR="006E7EE8">
        <w:rPr>
          <w:rFonts w:cs="Arial"/>
          <w:szCs w:val="22"/>
          <w:lang w:val="de-DE"/>
        </w:rPr>
        <w:br/>
      </w:r>
      <w:r w:rsidRPr="00717976">
        <w:rPr>
          <w:rFonts w:cs="Arial"/>
          <w:bCs/>
          <w:iCs/>
          <w:szCs w:val="22"/>
          <w:lang w:val="de-DE"/>
        </w:rPr>
        <w:t>Männer</w:t>
      </w:r>
      <w:r w:rsidR="006B5850" w:rsidRPr="00717976">
        <w:rPr>
          <w:rFonts w:cs="Arial"/>
          <w:bCs/>
          <w:iCs/>
          <w:szCs w:val="22"/>
          <w:lang w:val="de-DE"/>
        </w:rPr>
        <w:t>n zusammensetzen</w:t>
      </w:r>
      <w:r w:rsidRPr="00717976">
        <w:rPr>
          <w:rFonts w:cs="Arial"/>
          <w:bCs/>
          <w:iCs/>
          <w:szCs w:val="22"/>
          <w:lang w:val="de-DE"/>
        </w:rPr>
        <w:t>.</w:t>
      </w:r>
      <w:r w:rsidR="0030427E" w:rsidRPr="00717976">
        <w:rPr>
          <w:rFonts w:cs="Arial"/>
          <w:bCs/>
          <w:iCs/>
          <w:szCs w:val="22"/>
          <w:lang w:val="de-DE"/>
        </w:rPr>
        <w:t xml:space="preserve"> </w:t>
      </w:r>
      <w:r w:rsidR="009C3447" w:rsidRPr="00717976">
        <w:rPr>
          <w:rFonts w:cs="Arial"/>
          <w:bCs/>
          <w:iCs/>
          <w:szCs w:val="22"/>
          <w:lang w:val="de-DE"/>
        </w:rPr>
        <w:t>Darüber hinaus soll auf Geschlechterparität hingewirkt werden.</w:t>
      </w:r>
      <w:bookmarkEnd w:id="52"/>
    </w:p>
    <w:p w14:paraId="47BB38DE" w14:textId="77777777" w:rsidR="008E4CBF" w:rsidRPr="00717976" w:rsidRDefault="008E4CBF" w:rsidP="004D0E86">
      <w:pPr>
        <w:pStyle w:val="Listenabsatz"/>
        <w:ind w:left="567" w:hanging="567"/>
        <w:rPr>
          <w:rFonts w:cs="Arial"/>
          <w:bCs/>
          <w:iCs/>
          <w:szCs w:val="22"/>
          <w:lang w:val="de-DE"/>
        </w:rPr>
      </w:pPr>
    </w:p>
    <w:p w14:paraId="0D99A9B7" w14:textId="6AD9D719" w:rsidR="00F52FED" w:rsidRPr="00717976" w:rsidRDefault="008E4CBF" w:rsidP="00FE7E52">
      <w:pPr>
        <w:pStyle w:val="Listenabsatz"/>
        <w:numPr>
          <w:ilvl w:val="0"/>
          <w:numId w:val="44"/>
        </w:numPr>
        <w:ind w:left="567" w:hanging="567"/>
        <w:rPr>
          <w:rFonts w:cs="Arial"/>
          <w:bCs/>
          <w:iCs/>
          <w:szCs w:val="22"/>
          <w:lang w:val="de-DE"/>
        </w:rPr>
      </w:pPr>
      <w:r w:rsidRPr="00717976">
        <w:rPr>
          <w:rFonts w:cs="Arial"/>
          <w:bCs/>
          <w:iCs/>
          <w:szCs w:val="22"/>
          <w:lang w:val="de-DE"/>
        </w:rPr>
        <w:t xml:space="preserve">Der Gesellschafter soll für die Mitglieder des </w:t>
      </w:r>
      <w:r w:rsidR="00C97E5B">
        <w:rPr>
          <w:rFonts w:cs="Arial"/>
          <w:bCs/>
          <w:iCs/>
          <w:szCs w:val="22"/>
          <w:lang w:val="de-DE"/>
        </w:rPr>
        <w:t>Aufsichtsorgan</w:t>
      </w:r>
      <w:r w:rsidRPr="00717976">
        <w:rPr>
          <w:rFonts w:cs="Arial"/>
          <w:bCs/>
          <w:iCs/>
          <w:szCs w:val="22"/>
          <w:lang w:val="de-DE"/>
        </w:rPr>
        <w:t>s eine angemessene Altersgrenze festlegen.</w:t>
      </w:r>
    </w:p>
    <w:p w14:paraId="0D557518" w14:textId="77777777" w:rsidR="00C51FF1" w:rsidRPr="00717976" w:rsidRDefault="00C51FF1" w:rsidP="004D0E86">
      <w:pPr>
        <w:pStyle w:val="Listenabsatz"/>
        <w:ind w:left="567" w:hanging="567"/>
        <w:rPr>
          <w:rFonts w:cs="Arial"/>
          <w:szCs w:val="22"/>
          <w:lang w:val="de-DE"/>
        </w:rPr>
      </w:pPr>
    </w:p>
    <w:p w14:paraId="2279BFC9" w14:textId="6E21865F" w:rsidR="00C51FF1" w:rsidRPr="00717976" w:rsidRDefault="00C51FF1" w:rsidP="00FE7E52">
      <w:pPr>
        <w:pStyle w:val="Listenabsatz"/>
        <w:numPr>
          <w:ilvl w:val="0"/>
          <w:numId w:val="44"/>
        </w:numPr>
        <w:ind w:left="567" w:hanging="567"/>
        <w:rPr>
          <w:rFonts w:cs="Arial"/>
          <w:szCs w:val="22"/>
          <w:lang w:val="de-DE"/>
        </w:rPr>
      </w:pPr>
      <w:r w:rsidRPr="00717976">
        <w:rPr>
          <w:rFonts w:eastAsia="Calibri" w:cs="Arial"/>
          <w:szCs w:val="22"/>
          <w:lang w:val="de-DE"/>
        </w:rPr>
        <w:t>Es soll zumindest ein externes</w:t>
      </w:r>
      <w:r w:rsidR="00922CC5" w:rsidRPr="00717976">
        <w:rPr>
          <w:rFonts w:eastAsia="Calibri" w:cs="Arial"/>
          <w:szCs w:val="22"/>
          <w:lang w:val="de-DE"/>
        </w:rPr>
        <w:t xml:space="preserve"> und unabhängiges</w:t>
      </w:r>
      <w:r w:rsidRPr="00717976">
        <w:rPr>
          <w:rFonts w:eastAsia="Calibri" w:cs="Arial"/>
          <w:szCs w:val="22"/>
          <w:lang w:val="de-DE"/>
        </w:rPr>
        <w:t xml:space="preserve"> Mitglied mit ausgewiesener fachlicher </w:t>
      </w:r>
      <w:r w:rsidR="00236E9A">
        <w:rPr>
          <w:rFonts w:cs="Arial"/>
          <w:szCs w:val="22"/>
          <w:lang w:val="de-DE"/>
        </w:rPr>
        <w:br/>
      </w:r>
      <w:r w:rsidRPr="00717976">
        <w:rPr>
          <w:rFonts w:eastAsia="Calibri" w:cs="Arial"/>
          <w:szCs w:val="22"/>
          <w:lang w:val="de-DE"/>
        </w:rPr>
        <w:t>Eignung und</w:t>
      </w:r>
      <w:r w:rsidR="00C7752C">
        <w:rPr>
          <w:rFonts w:eastAsia="Calibri" w:cs="Arial"/>
          <w:szCs w:val="22"/>
          <w:lang w:val="de-DE"/>
        </w:rPr>
        <w:t xml:space="preserve"> </w:t>
      </w:r>
      <w:r w:rsidRPr="00717976">
        <w:rPr>
          <w:rFonts w:eastAsia="Calibri" w:cs="Arial"/>
          <w:szCs w:val="22"/>
          <w:lang w:val="de-DE"/>
        </w:rPr>
        <w:t xml:space="preserve">/ oder Branchenkenntnissen in das </w:t>
      </w:r>
      <w:r w:rsidR="00C97E5B">
        <w:rPr>
          <w:rFonts w:eastAsia="Calibri" w:cs="Arial"/>
          <w:szCs w:val="22"/>
          <w:lang w:val="de-DE"/>
        </w:rPr>
        <w:t>Aufsichtsorgan</w:t>
      </w:r>
      <w:r w:rsidRPr="00717976">
        <w:rPr>
          <w:rFonts w:eastAsia="Calibri" w:cs="Arial"/>
          <w:szCs w:val="22"/>
          <w:lang w:val="de-DE"/>
        </w:rPr>
        <w:t xml:space="preserve"> entsendet werden.</w:t>
      </w:r>
      <w:r w:rsidR="00172721">
        <w:rPr>
          <w:rStyle w:val="Endnotenzeichen"/>
          <w:rFonts w:eastAsia="Calibri" w:cs="Arial"/>
          <w:szCs w:val="22"/>
          <w:lang w:val="de-DE"/>
        </w:rPr>
        <w:endnoteReference w:id="21"/>
      </w:r>
    </w:p>
    <w:p w14:paraId="33BF3FFC" w14:textId="77777777" w:rsidR="00C51FF1" w:rsidRPr="00717976" w:rsidRDefault="00C51FF1" w:rsidP="004D0E86">
      <w:pPr>
        <w:pStyle w:val="Listenabsatz"/>
        <w:ind w:left="567" w:hanging="567"/>
        <w:rPr>
          <w:rFonts w:cs="Arial"/>
          <w:szCs w:val="22"/>
          <w:lang w:val="de-DE"/>
        </w:rPr>
      </w:pPr>
    </w:p>
    <w:p w14:paraId="4B0688B4" w14:textId="17A68954" w:rsidR="00BD79B2" w:rsidRDefault="00237FCB" w:rsidP="00FE7E52">
      <w:pPr>
        <w:pStyle w:val="Listenabsatz"/>
        <w:numPr>
          <w:ilvl w:val="0"/>
          <w:numId w:val="44"/>
        </w:numPr>
        <w:ind w:left="567" w:hanging="567"/>
        <w:rPr>
          <w:rFonts w:eastAsia="Calibri" w:cs="Arial"/>
          <w:color w:val="000000" w:themeColor="text1"/>
          <w:szCs w:val="22"/>
          <w:lang w:val="de-DE"/>
        </w:rPr>
      </w:pPr>
      <w:r>
        <w:rPr>
          <w:rFonts w:eastAsia="Calibri" w:cs="Arial"/>
          <w:color w:val="000000" w:themeColor="text1"/>
          <w:szCs w:val="22"/>
          <w:lang w:val="de-DE"/>
        </w:rPr>
        <w:t xml:space="preserve">Dem </w:t>
      </w:r>
      <w:r w:rsidR="00C97E5B">
        <w:rPr>
          <w:rFonts w:eastAsia="Calibri" w:cs="Arial"/>
          <w:color w:val="000000" w:themeColor="text1"/>
          <w:szCs w:val="22"/>
          <w:lang w:val="de-DE"/>
        </w:rPr>
        <w:t>Aufsichtsorgan</w:t>
      </w:r>
      <w:r w:rsidR="00C51FF1" w:rsidRPr="00717976">
        <w:rPr>
          <w:rFonts w:eastAsia="Calibri" w:cs="Arial"/>
          <w:color w:val="000000" w:themeColor="text1"/>
          <w:szCs w:val="22"/>
          <w:lang w:val="de-DE"/>
        </w:rPr>
        <w:t xml:space="preserve"> </w:t>
      </w:r>
      <w:r w:rsidR="00B16E1F">
        <w:rPr>
          <w:rFonts w:eastAsia="Calibri" w:cs="Arial"/>
          <w:color w:val="000000" w:themeColor="text1"/>
          <w:szCs w:val="22"/>
          <w:lang w:val="de-DE"/>
        </w:rPr>
        <w:t xml:space="preserve">sollen </w:t>
      </w:r>
      <w:r w:rsidR="00C51FF1" w:rsidRPr="00717976">
        <w:rPr>
          <w:rFonts w:eastAsia="Calibri" w:cs="Arial"/>
          <w:color w:val="000000" w:themeColor="text1"/>
          <w:szCs w:val="22"/>
          <w:lang w:val="de-DE"/>
        </w:rPr>
        <w:t xml:space="preserve">ehemalige Mitglieder </w:t>
      </w:r>
      <w:r w:rsidR="00204D33">
        <w:rPr>
          <w:rFonts w:eastAsia="Calibri" w:cs="Arial"/>
          <w:color w:val="000000" w:themeColor="text1"/>
          <w:szCs w:val="22"/>
          <w:lang w:val="de-DE"/>
        </w:rPr>
        <w:t>des Geschäftsführungsorgans</w:t>
      </w:r>
      <w:r w:rsidR="00C51FF1" w:rsidRPr="00717976">
        <w:rPr>
          <w:rFonts w:eastAsia="Calibri" w:cs="Arial"/>
          <w:color w:val="000000" w:themeColor="text1"/>
          <w:szCs w:val="22"/>
          <w:lang w:val="de-DE"/>
        </w:rPr>
        <w:t xml:space="preserve"> erst zwei Jahre nach dem Ende ihrer Geschäftsführertätigkeit angehören.</w:t>
      </w:r>
    </w:p>
    <w:p w14:paraId="6AEF2432" w14:textId="77777777" w:rsidR="00F10616" w:rsidRDefault="00F10616" w:rsidP="00933E8A">
      <w:pPr>
        <w:pStyle w:val="Listenabsatz"/>
        <w:ind w:left="0"/>
        <w:rPr>
          <w:rFonts w:eastAsia="Calibri" w:cs="Arial"/>
          <w:color w:val="000000" w:themeColor="text1"/>
          <w:szCs w:val="22"/>
          <w:lang w:val="de-DE"/>
        </w:rPr>
      </w:pPr>
    </w:p>
    <w:p w14:paraId="141D5B79" w14:textId="0F70C2C6" w:rsidR="00C51FF1" w:rsidRPr="00717976" w:rsidRDefault="0048513E" w:rsidP="00FE7E52">
      <w:pPr>
        <w:pStyle w:val="Listenabsatz"/>
        <w:numPr>
          <w:ilvl w:val="0"/>
          <w:numId w:val="44"/>
        </w:numPr>
        <w:ind w:left="567" w:hanging="567"/>
        <w:rPr>
          <w:rFonts w:cs="Arial"/>
          <w:szCs w:val="22"/>
          <w:lang w:val="de-DE"/>
        </w:rPr>
      </w:pPr>
      <w:r>
        <w:rPr>
          <w:rFonts w:cs="Arial"/>
          <w:iCs/>
          <w:color w:val="000000" w:themeColor="text1"/>
          <w:szCs w:val="22"/>
          <w:lang w:val="de-DE"/>
        </w:rPr>
        <w:t xml:space="preserve">Das Unternehmen soll </w:t>
      </w:r>
      <w:r w:rsidR="007D0291">
        <w:rPr>
          <w:rFonts w:cs="Arial"/>
          <w:iCs/>
          <w:color w:val="000000" w:themeColor="text1"/>
          <w:szCs w:val="22"/>
          <w:lang w:val="de-DE"/>
        </w:rPr>
        <w:t>den</w:t>
      </w:r>
      <w:r w:rsidR="00223CBE" w:rsidRPr="00717976">
        <w:rPr>
          <w:rFonts w:cs="Arial"/>
          <w:iCs/>
          <w:color w:val="000000" w:themeColor="text1"/>
          <w:szCs w:val="22"/>
          <w:lang w:val="de-DE"/>
        </w:rPr>
        <w:t xml:space="preserve"> Mitglied</w:t>
      </w:r>
      <w:r w:rsidR="007D0291">
        <w:rPr>
          <w:rFonts w:cs="Arial"/>
          <w:iCs/>
          <w:color w:val="000000" w:themeColor="text1"/>
          <w:szCs w:val="22"/>
          <w:lang w:val="de-DE"/>
        </w:rPr>
        <w:t>ern</w:t>
      </w:r>
      <w:r w:rsidR="00223CBE" w:rsidRPr="00717976">
        <w:rPr>
          <w:rFonts w:cs="Arial"/>
          <w:iCs/>
          <w:color w:val="000000" w:themeColor="text1"/>
          <w:szCs w:val="22"/>
          <w:lang w:val="de-DE"/>
        </w:rPr>
        <w:t xml:space="preserve"> des </w:t>
      </w:r>
      <w:r w:rsidR="00C97E5B">
        <w:rPr>
          <w:rFonts w:cs="Arial"/>
          <w:iCs/>
          <w:color w:val="000000" w:themeColor="text1"/>
          <w:szCs w:val="22"/>
          <w:lang w:val="de-DE"/>
        </w:rPr>
        <w:t>Aufsichtsorgan</w:t>
      </w:r>
      <w:r w:rsidR="00223CBE" w:rsidRPr="00717976">
        <w:rPr>
          <w:rFonts w:cs="Arial"/>
          <w:iCs/>
          <w:color w:val="000000" w:themeColor="text1"/>
          <w:szCs w:val="22"/>
          <w:lang w:val="de-DE"/>
        </w:rPr>
        <w:t>s</w:t>
      </w:r>
      <w:r w:rsidR="00150411" w:rsidRPr="00717976">
        <w:rPr>
          <w:rFonts w:cs="Arial"/>
          <w:iCs/>
          <w:color w:val="000000" w:themeColor="text1"/>
          <w:szCs w:val="22"/>
          <w:lang w:val="de-DE"/>
        </w:rPr>
        <w:t xml:space="preserve"> </w:t>
      </w:r>
      <w:r w:rsidR="008604AE">
        <w:rPr>
          <w:rFonts w:cs="Arial"/>
          <w:iCs/>
          <w:color w:val="000000" w:themeColor="text1"/>
          <w:szCs w:val="22"/>
          <w:lang w:val="de-DE"/>
        </w:rPr>
        <w:t xml:space="preserve">entsprechend </w:t>
      </w:r>
      <w:r w:rsidR="007D0291">
        <w:rPr>
          <w:rFonts w:cs="Arial"/>
          <w:iCs/>
          <w:color w:val="000000" w:themeColor="text1"/>
          <w:szCs w:val="22"/>
          <w:lang w:val="de-DE"/>
        </w:rPr>
        <w:t>ihr</w:t>
      </w:r>
      <w:r w:rsidR="008604AE">
        <w:rPr>
          <w:rFonts w:cs="Arial"/>
          <w:iCs/>
          <w:color w:val="000000" w:themeColor="text1"/>
          <w:szCs w:val="22"/>
          <w:lang w:val="de-DE"/>
        </w:rPr>
        <w:t>er Qualifikation</w:t>
      </w:r>
      <w:r w:rsidR="00171B5D">
        <w:rPr>
          <w:rFonts w:cs="Arial"/>
          <w:iCs/>
          <w:color w:val="000000" w:themeColor="text1"/>
          <w:szCs w:val="22"/>
          <w:lang w:val="de-DE"/>
        </w:rPr>
        <w:t>en</w:t>
      </w:r>
      <w:r w:rsidR="008604AE">
        <w:rPr>
          <w:rFonts w:cs="Arial"/>
          <w:iCs/>
          <w:color w:val="000000" w:themeColor="text1"/>
          <w:szCs w:val="22"/>
          <w:lang w:val="de-DE"/>
        </w:rPr>
        <w:t xml:space="preserve"> und Vorkenntnisse</w:t>
      </w:r>
      <w:r w:rsidR="00204B4F">
        <w:rPr>
          <w:rStyle w:val="Endnotenzeichen"/>
          <w:rFonts w:cs="Arial"/>
          <w:color w:val="000000" w:themeColor="text1"/>
          <w:lang w:val="de-DE"/>
        </w:rPr>
        <w:endnoteReference w:id="22"/>
      </w:r>
      <w:r w:rsidR="00204B4F">
        <w:rPr>
          <w:rFonts w:cs="Arial"/>
          <w:iCs/>
          <w:color w:val="000000" w:themeColor="text1"/>
          <w:szCs w:val="22"/>
          <w:lang w:val="de-DE"/>
        </w:rPr>
        <w:t xml:space="preserve"> </w:t>
      </w:r>
      <w:r w:rsidR="00DD531E">
        <w:rPr>
          <w:rFonts w:cs="Arial"/>
          <w:iCs/>
          <w:color w:val="000000" w:themeColor="text1"/>
          <w:szCs w:val="22"/>
          <w:lang w:val="de-DE"/>
        </w:rPr>
        <w:t xml:space="preserve">gezielt </w:t>
      </w:r>
      <w:r w:rsidR="0045419A">
        <w:rPr>
          <w:rFonts w:cs="Arial"/>
          <w:iCs/>
          <w:color w:val="000000" w:themeColor="text1"/>
          <w:szCs w:val="22"/>
          <w:lang w:val="de-DE"/>
        </w:rPr>
        <w:t>ausgewählte Fort</w:t>
      </w:r>
      <w:r w:rsidR="0005120F">
        <w:rPr>
          <w:rFonts w:cs="Arial"/>
          <w:color w:val="000000" w:themeColor="text1"/>
          <w:lang w:val="de-DE"/>
        </w:rPr>
        <w:t>- und Weiter</w:t>
      </w:r>
      <w:r w:rsidR="0045419A">
        <w:rPr>
          <w:rFonts w:cs="Arial"/>
          <w:iCs/>
          <w:color w:val="000000" w:themeColor="text1"/>
          <w:szCs w:val="22"/>
          <w:lang w:val="de-DE"/>
        </w:rPr>
        <w:t>bildungsmöglichkeiten</w:t>
      </w:r>
      <w:r w:rsidR="000B0AA0">
        <w:rPr>
          <w:rFonts w:cs="Arial"/>
          <w:iCs/>
          <w:color w:val="000000" w:themeColor="text1"/>
          <w:szCs w:val="22"/>
          <w:lang w:val="de-DE"/>
        </w:rPr>
        <w:t xml:space="preserve"> insbesondere von den entsenden</w:t>
      </w:r>
      <w:r w:rsidR="00183525">
        <w:rPr>
          <w:rFonts w:cs="Arial"/>
          <w:iCs/>
          <w:color w:val="000000" w:themeColor="text1"/>
          <w:szCs w:val="22"/>
          <w:lang w:val="de-DE"/>
        </w:rPr>
        <w:t>d</w:t>
      </w:r>
      <w:r w:rsidR="00CC4293">
        <w:rPr>
          <w:rFonts w:cs="Arial"/>
          <w:iCs/>
          <w:color w:val="000000" w:themeColor="text1"/>
          <w:szCs w:val="22"/>
          <w:lang w:val="de-DE"/>
        </w:rPr>
        <w:t>en</w:t>
      </w:r>
      <w:r w:rsidR="000B0AA0">
        <w:rPr>
          <w:rFonts w:cs="Arial"/>
          <w:iCs/>
          <w:color w:val="000000" w:themeColor="text1"/>
          <w:szCs w:val="22"/>
          <w:lang w:val="de-DE"/>
        </w:rPr>
        <w:t xml:space="preserve"> bzw. bestellenden Gebietskörperschaften bzw.</w:t>
      </w:r>
      <w:r w:rsidR="00912A8D">
        <w:rPr>
          <w:rFonts w:cs="Arial"/>
          <w:iCs/>
          <w:color w:val="000000" w:themeColor="text1"/>
          <w:szCs w:val="22"/>
          <w:lang w:val="de-DE"/>
        </w:rPr>
        <w:t xml:space="preserve"> Unternehmen anbieten</w:t>
      </w:r>
      <w:r w:rsidR="00C51FF1" w:rsidRPr="00717976">
        <w:rPr>
          <w:rFonts w:cs="Arial"/>
          <w:iCs/>
          <w:color w:val="000000" w:themeColor="text1"/>
          <w:szCs w:val="22"/>
          <w:lang w:val="de-DE"/>
        </w:rPr>
        <w:t xml:space="preserve">. </w:t>
      </w:r>
      <w:r w:rsidR="004530C1">
        <w:rPr>
          <w:rFonts w:cs="Arial"/>
          <w:iCs/>
          <w:color w:val="000000" w:themeColor="text1"/>
          <w:szCs w:val="22"/>
          <w:lang w:val="de-DE"/>
        </w:rPr>
        <w:t>Die Kosten für</w:t>
      </w:r>
      <w:r w:rsidR="00C51FF1" w:rsidRPr="00717976">
        <w:rPr>
          <w:rFonts w:cs="Arial"/>
          <w:iCs/>
          <w:color w:val="000000" w:themeColor="text1"/>
          <w:szCs w:val="22"/>
          <w:lang w:val="de-DE"/>
        </w:rPr>
        <w:t xml:space="preserve"> die Teilnahme </w:t>
      </w:r>
      <w:r w:rsidR="008A3036">
        <w:rPr>
          <w:rFonts w:cs="Arial"/>
          <w:iCs/>
          <w:color w:val="000000" w:themeColor="text1"/>
          <w:szCs w:val="22"/>
          <w:lang w:val="de-DE"/>
        </w:rPr>
        <w:t>soll das Unternehmen übernehmen</w:t>
      </w:r>
      <w:r w:rsidR="00C51FF1" w:rsidRPr="00717976">
        <w:rPr>
          <w:rFonts w:cs="Arial"/>
          <w:iCs/>
          <w:color w:val="000000" w:themeColor="text1"/>
          <w:szCs w:val="22"/>
          <w:lang w:val="de-DE"/>
        </w:rPr>
        <w:t>.</w:t>
      </w:r>
    </w:p>
    <w:p w14:paraId="439C9E24" w14:textId="2F1359E7" w:rsidR="00365298" w:rsidRPr="00717976" w:rsidRDefault="00752557" w:rsidP="004A5E0D">
      <w:pPr>
        <w:pStyle w:val="Listenabsatz"/>
        <w:ind w:left="567"/>
        <w:rPr>
          <w:lang w:val="de-DE"/>
        </w:rPr>
      </w:pPr>
      <w:r w:rsidRPr="00717976">
        <w:rPr>
          <w:rFonts w:cs="Arial"/>
          <w:lang w:val="de-DE"/>
        </w:rPr>
        <w:t xml:space="preserve">Über durchgeführte Fortbildungen soll im Bericht des </w:t>
      </w:r>
      <w:r w:rsidR="00C97E5B">
        <w:rPr>
          <w:rFonts w:cs="Arial"/>
          <w:lang w:val="de-DE"/>
        </w:rPr>
        <w:t>Aufsichtsorgan</w:t>
      </w:r>
      <w:r w:rsidRPr="00717976">
        <w:rPr>
          <w:rFonts w:cs="Arial"/>
          <w:lang w:val="de-DE"/>
        </w:rPr>
        <w:t xml:space="preserve">s </w:t>
      </w:r>
      <w:r w:rsidR="00A576B2">
        <w:rPr>
          <w:rFonts w:cs="Arial"/>
          <w:lang w:val="de-DE"/>
        </w:rPr>
        <w:t>gemäß Regelungs</w:t>
      </w:r>
      <w:r w:rsidR="00BC589D">
        <w:rPr>
          <w:rFonts w:cs="Arial"/>
          <w:lang w:val="de-DE"/>
        </w:rPr>
        <w:t>-</w:t>
      </w:r>
      <w:r w:rsidR="00A576B2">
        <w:rPr>
          <w:rFonts w:cs="Arial"/>
          <w:lang w:val="de-DE"/>
        </w:rPr>
        <w:t xml:space="preserve">ziffer </w:t>
      </w:r>
      <w:r w:rsidR="002C29EF">
        <w:rPr>
          <w:rFonts w:cs="Arial"/>
          <w:lang w:val="de-DE"/>
        </w:rPr>
        <w:fldChar w:fldCharType="begin"/>
      </w:r>
      <w:r w:rsidR="002C29EF">
        <w:rPr>
          <w:rFonts w:cs="Arial"/>
          <w:lang w:val="de-DE"/>
        </w:rPr>
        <w:instrText xml:space="preserve"> REF _Ref26859891 \r \h </w:instrText>
      </w:r>
      <w:r w:rsidR="002C29EF">
        <w:rPr>
          <w:rFonts w:cs="Arial"/>
          <w:lang w:val="de-DE"/>
        </w:rPr>
      </w:r>
      <w:r w:rsidR="002C29EF">
        <w:rPr>
          <w:rFonts w:cs="Arial"/>
          <w:lang w:val="de-DE"/>
        </w:rPr>
        <w:fldChar w:fldCharType="separate"/>
      </w:r>
      <w:r w:rsidR="00A004A4">
        <w:rPr>
          <w:rFonts w:cs="Arial"/>
          <w:lang w:val="de-DE"/>
        </w:rPr>
        <w:t>148</w:t>
      </w:r>
      <w:r w:rsidR="002C29EF">
        <w:rPr>
          <w:rFonts w:cs="Arial"/>
          <w:lang w:val="de-DE"/>
        </w:rPr>
        <w:fldChar w:fldCharType="end"/>
      </w:r>
      <w:r w:rsidR="002C29EF">
        <w:rPr>
          <w:rFonts w:cs="Arial"/>
          <w:lang w:val="de-DE"/>
        </w:rPr>
        <w:t xml:space="preserve"> </w:t>
      </w:r>
      <w:r w:rsidRPr="00717976">
        <w:rPr>
          <w:rFonts w:cs="Arial"/>
          <w:lang w:val="de-DE"/>
        </w:rPr>
        <w:t>berichtet werden.</w:t>
      </w:r>
      <w:bookmarkStart w:id="53" w:name="_Toc21446388"/>
    </w:p>
    <w:p w14:paraId="410401A0" w14:textId="77777777" w:rsidR="00365298" w:rsidRPr="00717976" w:rsidRDefault="00365298" w:rsidP="004A5E0D">
      <w:pPr>
        <w:pStyle w:val="Listenabsatz"/>
        <w:ind w:left="567" w:hanging="567"/>
        <w:rPr>
          <w:rFonts w:cs="Arial"/>
          <w:szCs w:val="22"/>
          <w:lang w:val="de-DE"/>
        </w:rPr>
      </w:pPr>
    </w:p>
    <w:p w14:paraId="69AEF8E1" w14:textId="2BDF45AF" w:rsidR="00822590" w:rsidRPr="001049BF" w:rsidRDefault="00CC5A5E" w:rsidP="001049BF">
      <w:pPr>
        <w:pStyle w:val="Listenabsatz"/>
        <w:numPr>
          <w:ilvl w:val="0"/>
          <w:numId w:val="44"/>
        </w:numPr>
        <w:ind w:left="567" w:hanging="567"/>
        <w:rPr>
          <w:rFonts w:cs="Arial"/>
          <w:szCs w:val="22"/>
          <w:lang w:val="de-DE"/>
        </w:rPr>
      </w:pPr>
      <w:r>
        <w:rPr>
          <w:rFonts w:cs="Arial"/>
          <w:szCs w:val="22"/>
          <w:lang w:val="de-DE"/>
        </w:rPr>
        <w:t xml:space="preserve">Von der Gebietskörperschaft entsandte </w:t>
      </w:r>
      <w:r w:rsidR="00E25E0D" w:rsidRPr="00717976">
        <w:rPr>
          <w:rFonts w:cs="Arial"/>
          <w:szCs w:val="22"/>
          <w:lang w:val="de-DE"/>
        </w:rPr>
        <w:t xml:space="preserve">Mitglieder des </w:t>
      </w:r>
      <w:r w:rsidR="00C97E5B">
        <w:rPr>
          <w:rFonts w:cs="Arial"/>
          <w:szCs w:val="22"/>
          <w:lang w:val="de-DE"/>
        </w:rPr>
        <w:t>Aufsichtsorgan</w:t>
      </w:r>
      <w:r w:rsidR="00E25E0D" w:rsidRPr="00717976">
        <w:rPr>
          <w:rFonts w:cs="Arial"/>
          <w:szCs w:val="22"/>
          <w:lang w:val="de-DE"/>
        </w:rPr>
        <w:t xml:space="preserve">s </w:t>
      </w:r>
      <w:r w:rsidR="00110F95" w:rsidRPr="00717976">
        <w:rPr>
          <w:rFonts w:cs="Arial"/>
          <w:szCs w:val="22"/>
          <w:lang w:val="de-DE"/>
        </w:rPr>
        <w:t>sollen ihr Mandat niederlegen, wenn das Amt</w:t>
      </w:r>
      <w:r w:rsidR="00CB4AF4" w:rsidRPr="00717976">
        <w:rPr>
          <w:rFonts w:cs="Arial"/>
          <w:szCs w:val="22"/>
          <w:lang w:val="de-DE"/>
        </w:rPr>
        <w:t>,</w:t>
      </w:r>
      <w:r w:rsidR="00110F95" w:rsidRPr="00717976">
        <w:rPr>
          <w:rFonts w:cs="Arial"/>
          <w:szCs w:val="22"/>
          <w:lang w:val="de-DE"/>
        </w:rPr>
        <w:t xml:space="preserve"> das die Grundlage für die Wahl bzw. Entsendung </w:t>
      </w:r>
      <w:r w:rsidR="001D6CCC" w:rsidRPr="00717976">
        <w:rPr>
          <w:rFonts w:cs="Arial"/>
          <w:szCs w:val="22"/>
          <w:lang w:val="de-DE"/>
        </w:rPr>
        <w:t>darstellt, nicht mehr ausgeübt wird.</w:t>
      </w:r>
    </w:p>
    <w:p w14:paraId="1DB6E863" w14:textId="77777777" w:rsidR="0037031C" w:rsidRDefault="0037031C" w:rsidP="0037031C">
      <w:pPr>
        <w:rPr>
          <w:rFonts w:cs="Arial"/>
          <w:szCs w:val="22"/>
          <w:lang w:val="de-DE"/>
        </w:rPr>
      </w:pPr>
    </w:p>
    <w:p w14:paraId="1DA32B2A" w14:textId="534BCAFB" w:rsidR="0037031C" w:rsidRPr="0037031C" w:rsidRDefault="0037031C" w:rsidP="0037031C">
      <w:pPr>
        <w:rPr>
          <w:rFonts w:cs="Arial"/>
          <w:szCs w:val="22"/>
          <w:lang w:val="de-DE"/>
        </w:rPr>
      </w:pPr>
      <w:r w:rsidRPr="0037031C">
        <w:rPr>
          <w:rFonts w:cs="Arial"/>
          <w:szCs w:val="22"/>
          <w:lang w:val="de-DE"/>
        </w:rPr>
        <w:br w:type="page"/>
      </w:r>
    </w:p>
    <w:p w14:paraId="3D34530F" w14:textId="1B5EC3A7" w:rsidR="00C51FF1" w:rsidRPr="00717976" w:rsidRDefault="00C51FF1" w:rsidP="00D1702B">
      <w:pPr>
        <w:pStyle w:val="berschrift2"/>
        <w:numPr>
          <w:ilvl w:val="1"/>
          <w:numId w:val="45"/>
        </w:numPr>
        <w:ind w:left="426" w:hanging="426"/>
      </w:pPr>
      <w:bookmarkStart w:id="54" w:name="_Toc25061673"/>
      <w:bookmarkStart w:id="55" w:name="_Toc97206375"/>
      <w:r w:rsidRPr="00717976">
        <w:lastRenderedPageBreak/>
        <w:t>Interessenkonflikte</w:t>
      </w:r>
      <w:bookmarkEnd w:id="53"/>
      <w:bookmarkEnd w:id="54"/>
      <w:bookmarkEnd w:id="55"/>
    </w:p>
    <w:p w14:paraId="79996F34" w14:textId="77777777" w:rsidR="00C257E7" w:rsidRPr="00717976" w:rsidRDefault="00C257E7" w:rsidP="007E5A78">
      <w:pPr>
        <w:rPr>
          <w:rFonts w:cs="Arial"/>
          <w:szCs w:val="22"/>
          <w:lang w:val="de-DE"/>
        </w:rPr>
      </w:pPr>
    </w:p>
    <w:p w14:paraId="5B7762DF" w14:textId="5B5333FE" w:rsidR="00516A05" w:rsidRPr="00D1702B" w:rsidRDefault="000D2C44" w:rsidP="00D1702B">
      <w:pPr>
        <w:pStyle w:val="Listenabsatz"/>
        <w:numPr>
          <w:ilvl w:val="0"/>
          <w:numId w:val="44"/>
        </w:numPr>
        <w:tabs>
          <w:tab w:val="left" w:pos="567"/>
        </w:tabs>
        <w:ind w:left="567" w:hanging="567"/>
        <w:rPr>
          <w:rFonts w:cs="Arial"/>
          <w:szCs w:val="22"/>
          <w:lang w:val="de-DE"/>
        </w:rPr>
      </w:pPr>
      <w:r w:rsidRPr="00D1702B">
        <w:rPr>
          <w:rFonts w:eastAsia="Calibri" w:cs="Arial"/>
          <w:bCs/>
          <w:lang w:val="de-DE"/>
        </w:rPr>
        <w:t xml:space="preserve">Die Mitglieder des </w:t>
      </w:r>
      <w:r w:rsidR="00C97E5B" w:rsidRPr="00D1702B">
        <w:rPr>
          <w:rFonts w:eastAsia="Calibri" w:cs="Arial"/>
          <w:bCs/>
          <w:lang w:val="de-DE"/>
        </w:rPr>
        <w:t>Aufsichtsorgan</w:t>
      </w:r>
      <w:r w:rsidRPr="00D1702B">
        <w:rPr>
          <w:rFonts w:eastAsia="Calibri" w:cs="Arial"/>
          <w:bCs/>
          <w:lang w:val="de-DE"/>
        </w:rPr>
        <w:t xml:space="preserve">s sind dem </w:t>
      </w:r>
      <w:r w:rsidR="00F34906" w:rsidRPr="00D1702B">
        <w:rPr>
          <w:rFonts w:eastAsia="Calibri" w:cs="Arial"/>
          <w:bCs/>
          <w:lang w:val="de-DE"/>
        </w:rPr>
        <w:t>Unternehmenswohl</w:t>
      </w:r>
      <w:r w:rsidRPr="00D1702B">
        <w:rPr>
          <w:rFonts w:eastAsia="Calibri" w:cs="Arial"/>
          <w:bCs/>
          <w:lang w:val="de-DE"/>
        </w:rPr>
        <w:t xml:space="preserve"> verpflichtet. Sie dürfen bei ihren Entscheidungen weder persönliche Interessen verfolgen noch Geschäftschancen für sich nutzen, die dem Unternehmen zustehen.</w:t>
      </w:r>
    </w:p>
    <w:p w14:paraId="64FD51C1" w14:textId="1FB72B58" w:rsidR="00F10616" w:rsidRDefault="00F10616">
      <w:pPr>
        <w:jc w:val="left"/>
        <w:rPr>
          <w:rFonts w:cs="Arial"/>
          <w:bCs/>
          <w:iCs/>
          <w:color w:val="000000" w:themeColor="text1"/>
          <w:szCs w:val="22"/>
          <w:lang w:val="de-DE"/>
        </w:rPr>
      </w:pPr>
    </w:p>
    <w:p w14:paraId="1B633CFE" w14:textId="2AB07A67"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cs="Arial"/>
          <w:bCs/>
          <w:iCs/>
          <w:color w:val="000000" w:themeColor="text1"/>
          <w:szCs w:val="22"/>
          <w:lang w:val="de-DE"/>
        </w:rPr>
        <w:t xml:space="preserve">Dem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 sollen keine Mitglieder angehören, die in einer persönlichen oder </w:t>
      </w:r>
      <w:r w:rsidR="00532C39">
        <w:rPr>
          <w:rFonts w:cs="Arial"/>
          <w:szCs w:val="22"/>
          <w:lang w:val="de-DE"/>
        </w:rPr>
        <w:br/>
      </w:r>
      <w:r w:rsidRPr="00717976">
        <w:rPr>
          <w:rFonts w:cs="Arial"/>
          <w:bCs/>
          <w:iCs/>
          <w:color w:val="000000" w:themeColor="text1"/>
          <w:szCs w:val="22"/>
          <w:lang w:val="de-DE"/>
        </w:rPr>
        <w:t>geschäftlichen Beziehung zu dem Unternehmen, dessen Organen, einem kontrollierenden Gesellschafter oder einem mit diesem verbundenen Unternehmen steh</w:t>
      </w:r>
      <w:r w:rsidR="00784FA5" w:rsidRPr="00717976">
        <w:rPr>
          <w:rFonts w:cs="Arial"/>
          <w:bCs/>
          <w:iCs/>
          <w:color w:val="000000" w:themeColor="text1"/>
          <w:szCs w:val="22"/>
          <w:lang w:val="de-DE"/>
        </w:rPr>
        <w:t>en</w:t>
      </w:r>
      <w:r w:rsidRPr="00717976">
        <w:rPr>
          <w:rFonts w:cs="Arial"/>
          <w:bCs/>
          <w:iCs/>
          <w:color w:val="000000" w:themeColor="text1"/>
          <w:szCs w:val="22"/>
          <w:lang w:val="de-DE"/>
        </w:rPr>
        <w:t>, die einen wesentlichen und nicht nur vorübergehenden Interessenkonflikt begründen kann.</w:t>
      </w:r>
      <w:r w:rsidR="00084D06" w:rsidRPr="00717976">
        <w:rPr>
          <w:rFonts w:cs="Arial"/>
          <w:bCs/>
          <w:iCs/>
          <w:color w:val="000000" w:themeColor="text1"/>
          <w:szCs w:val="22"/>
          <w:lang w:val="de-DE"/>
        </w:rPr>
        <w:t xml:space="preserve"> </w:t>
      </w:r>
      <w:r w:rsidR="00084D06" w:rsidRPr="00717976">
        <w:rPr>
          <w:rFonts w:cs="Arial"/>
          <w:bCs/>
          <w:iCs/>
          <w:color w:val="000000" w:themeColor="text1"/>
          <w:lang w:val="de-DE"/>
        </w:rPr>
        <w:t xml:space="preserve">Soweit eine </w:t>
      </w:r>
      <w:r w:rsidR="00532C39">
        <w:rPr>
          <w:rFonts w:cs="Arial"/>
          <w:szCs w:val="22"/>
          <w:lang w:val="de-DE"/>
        </w:rPr>
        <w:br/>
      </w:r>
      <w:r w:rsidR="00084D06" w:rsidRPr="00717976">
        <w:rPr>
          <w:rFonts w:cs="Arial"/>
          <w:bCs/>
          <w:iCs/>
          <w:color w:val="000000" w:themeColor="text1"/>
          <w:lang w:val="de-DE"/>
        </w:rPr>
        <w:t xml:space="preserve">solche Beziehung besteht und die betreffende Person dennoch Mitglied des </w:t>
      </w:r>
      <w:r w:rsidR="00C97E5B">
        <w:rPr>
          <w:rFonts w:cs="Arial"/>
          <w:bCs/>
          <w:iCs/>
          <w:color w:val="000000" w:themeColor="text1"/>
          <w:lang w:val="de-DE"/>
        </w:rPr>
        <w:t>Aufsichtsorgan</w:t>
      </w:r>
      <w:r w:rsidR="00084D06" w:rsidRPr="00717976">
        <w:rPr>
          <w:rFonts w:cs="Arial"/>
          <w:bCs/>
          <w:iCs/>
          <w:color w:val="000000" w:themeColor="text1"/>
          <w:lang w:val="de-DE"/>
        </w:rPr>
        <w:t xml:space="preserve">s ist, soll dies in der Erklärung zur Unternehmensführung </w:t>
      </w:r>
      <w:r w:rsidR="00D63AF0">
        <w:rPr>
          <w:rFonts w:cs="Arial"/>
          <w:bCs/>
          <w:iCs/>
          <w:color w:val="000000" w:themeColor="text1"/>
          <w:lang w:val="de-DE"/>
        </w:rPr>
        <w:t xml:space="preserve">gemäß Regelungsziffer </w:t>
      </w:r>
      <w:r w:rsidR="000055EB">
        <w:rPr>
          <w:rFonts w:cs="Arial"/>
          <w:bCs/>
          <w:iCs/>
          <w:color w:val="000000" w:themeColor="text1"/>
          <w:lang w:val="de-DE"/>
        </w:rPr>
        <w:fldChar w:fldCharType="begin"/>
      </w:r>
      <w:r w:rsidR="000055EB">
        <w:rPr>
          <w:rFonts w:cs="Arial"/>
          <w:bCs/>
          <w:iCs/>
          <w:color w:val="000000" w:themeColor="text1"/>
          <w:lang w:val="de-DE"/>
        </w:rPr>
        <w:instrText xml:space="preserve"> REF _Ref27640011 \r \h </w:instrText>
      </w:r>
      <w:r w:rsidR="000055EB">
        <w:rPr>
          <w:rFonts w:cs="Arial"/>
          <w:bCs/>
          <w:iCs/>
          <w:color w:val="000000" w:themeColor="text1"/>
          <w:lang w:val="de-DE"/>
        </w:rPr>
      </w:r>
      <w:r w:rsidR="000055EB">
        <w:rPr>
          <w:rFonts w:cs="Arial"/>
          <w:bCs/>
          <w:iCs/>
          <w:color w:val="000000" w:themeColor="text1"/>
          <w:lang w:val="de-DE"/>
        </w:rPr>
        <w:fldChar w:fldCharType="separate"/>
      </w:r>
      <w:r w:rsidR="00A004A4">
        <w:rPr>
          <w:rFonts w:cs="Arial"/>
          <w:bCs/>
          <w:iCs/>
          <w:color w:val="000000" w:themeColor="text1"/>
          <w:lang w:val="de-DE"/>
        </w:rPr>
        <w:t>5</w:t>
      </w:r>
      <w:r w:rsidR="000055EB">
        <w:rPr>
          <w:rFonts w:cs="Arial"/>
          <w:bCs/>
          <w:iCs/>
          <w:color w:val="000000" w:themeColor="text1"/>
          <w:lang w:val="de-DE"/>
        </w:rPr>
        <w:fldChar w:fldCharType="end"/>
      </w:r>
      <w:r w:rsidR="00D63AF0">
        <w:rPr>
          <w:rFonts w:cs="Arial"/>
          <w:bCs/>
          <w:iCs/>
          <w:color w:val="000000" w:themeColor="text1"/>
          <w:lang w:val="de-DE"/>
        </w:rPr>
        <w:t xml:space="preserve"> </w:t>
      </w:r>
      <w:r w:rsidR="00084D06" w:rsidRPr="00717976">
        <w:rPr>
          <w:rFonts w:cs="Arial"/>
          <w:bCs/>
          <w:iCs/>
          <w:color w:val="000000" w:themeColor="text1"/>
          <w:lang w:val="de-DE"/>
        </w:rPr>
        <w:t>begründet werden.</w:t>
      </w:r>
      <w:r w:rsidR="00BC2324">
        <w:rPr>
          <w:rFonts w:cs="Arial"/>
          <w:bCs/>
          <w:iCs/>
          <w:color w:val="000000" w:themeColor="text1"/>
          <w:lang w:val="de-DE"/>
        </w:rPr>
        <w:t xml:space="preserve"> Für Mitarbeiter/-innen </w:t>
      </w:r>
      <w:r w:rsidR="00E45625">
        <w:rPr>
          <w:rFonts w:cs="Arial"/>
          <w:bCs/>
          <w:iCs/>
          <w:color w:val="000000" w:themeColor="text1"/>
          <w:lang w:val="de-DE"/>
        </w:rPr>
        <w:t xml:space="preserve">der Gebietskörperschaft </w:t>
      </w:r>
      <w:r w:rsidR="007378A1">
        <w:rPr>
          <w:rFonts w:cs="Arial"/>
          <w:bCs/>
          <w:iCs/>
          <w:color w:val="000000" w:themeColor="text1"/>
          <w:lang w:val="de-DE"/>
        </w:rPr>
        <w:t xml:space="preserve">begründet die Gesellschafterrolle </w:t>
      </w:r>
      <w:r w:rsidR="000055EB">
        <w:rPr>
          <w:rFonts w:cs="Arial"/>
          <w:szCs w:val="22"/>
          <w:lang w:val="de-DE"/>
        </w:rPr>
        <w:br/>
      </w:r>
      <w:r w:rsidR="007378A1">
        <w:rPr>
          <w:rFonts w:cs="Arial"/>
          <w:bCs/>
          <w:iCs/>
          <w:color w:val="000000" w:themeColor="text1"/>
          <w:lang w:val="de-DE"/>
        </w:rPr>
        <w:t xml:space="preserve">ihres </w:t>
      </w:r>
      <w:r w:rsidR="00883C63">
        <w:rPr>
          <w:rFonts w:cs="Arial"/>
          <w:bCs/>
          <w:iCs/>
          <w:color w:val="000000" w:themeColor="text1"/>
          <w:lang w:val="de-DE"/>
        </w:rPr>
        <w:t>Arbeitgebers</w:t>
      </w:r>
      <w:r w:rsidR="007378A1">
        <w:rPr>
          <w:rFonts w:cs="Arial"/>
          <w:bCs/>
          <w:iCs/>
          <w:color w:val="000000" w:themeColor="text1"/>
          <w:lang w:val="de-DE"/>
        </w:rPr>
        <w:t xml:space="preserve"> </w:t>
      </w:r>
      <w:r w:rsidR="00260973">
        <w:rPr>
          <w:rFonts w:cs="Arial"/>
          <w:bCs/>
          <w:iCs/>
          <w:color w:val="000000" w:themeColor="text1"/>
          <w:lang w:val="de-DE"/>
        </w:rPr>
        <w:t xml:space="preserve">keinen </w:t>
      </w:r>
      <w:r w:rsidR="00752729">
        <w:rPr>
          <w:rFonts w:cs="Arial"/>
          <w:bCs/>
          <w:iCs/>
          <w:color w:val="000000" w:themeColor="text1"/>
          <w:lang w:val="de-DE"/>
        </w:rPr>
        <w:t>Interessenkonflikt</w:t>
      </w:r>
      <w:r w:rsidR="00E0479E">
        <w:rPr>
          <w:rFonts w:cs="Arial"/>
          <w:bCs/>
          <w:iCs/>
          <w:color w:val="000000" w:themeColor="text1"/>
          <w:lang w:val="de-DE"/>
        </w:rPr>
        <w:t xml:space="preserve"> im Sinne dieser Regelung</w:t>
      </w:r>
      <w:r w:rsidR="00752729">
        <w:rPr>
          <w:rFonts w:cs="Arial"/>
          <w:bCs/>
          <w:iCs/>
          <w:color w:val="000000" w:themeColor="text1"/>
          <w:lang w:val="de-DE"/>
        </w:rPr>
        <w:t>.</w:t>
      </w:r>
      <w:r w:rsidR="00513CD6">
        <w:rPr>
          <w:rFonts w:cs="Arial"/>
          <w:bCs/>
          <w:iCs/>
          <w:color w:val="000000" w:themeColor="text1"/>
          <w:lang w:val="de-DE"/>
        </w:rPr>
        <w:t xml:space="preserve"> Gleiches gilt, wenn die Aufgabe des Beteiligungsmanagements von einer aus der Verwaltung ausgelagerten </w:t>
      </w:r>
      <w:r w:rsidR="00A20127">
        <w:rPr>
          <w:rFonts w:cs="Arial"/>
          <w:szCs w:val="22"/>
          <w:lang w:val="de-DE"/>
        </w:rPr>
        <w:br/>
      </w:r>
      <w:r w:rsidR="00513CD6">
        <w:rPr>
          <w:rFonts w:cs="Arial"/>
          <w:bCs/>
          <w:iCs/>
          <w:color w:val="000000" w:themeColor="text1"/>
          <w:lang w:val="de-DE"/>
        </w:rPr>
        <w:t>öffentlichen Organisationseinheit wahrgenommen wird.</w:t>
      </w:r>
    </w:p>
    <w:p w14:paraId="4927AE3F" w14:textId="77777777" w:rsidR="00C51FF1" w:rsidRPr="00717976" w:rsidRDefault="00C51FF1" w:rsidP="00EF2C55">
      <w:pPr>
        <w:pStyle w:val="Listenabsatz"/>
        <w:tabs>
          <w:tab w:val="left" w:pos="567"/>
        </w:tabs>
        <w:ind w:left="567" w:hanging="567"/>
        <w:rPr>
          <w:rFonts w:cs="Arial"/>
          <w:szCs w:val="22"/>
          <w:lang w:val="de-DE"/>
        </w:rPr>
      </w:pPr>
    </w:p>
    <w:p w14:paraId="125475CA" w14:textId="1F2E7327"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Calibri" w:cs="Arial"/>
          <w:bCs/>
          <w:color w:val="000000" w:themeColor="text1"/>
          <w:szCs w:val="22"/>
          <w:lang w:val="de-DE"/>
        </w:rPr>
        <w:t xml:space="preserve">Geschäfte zwischen dem Unternehmen und Mitgliedern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s sowie ihnen nahestehenden Personen</w:t>
      </w:r>
      <w:r w:rsidR="00B4330B"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oder ihnen persönlich nahestehenden Unternehmen</w:t>
      </w:r>
      <w:r w:rsidR="00F12393"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Soweit sie dennoch abgeschlossen werden, </w:t>
      </w:r>
      <w:r w:rsidR="00F6284A" w:rsidRPr="00717976">
        <w:rPr>
          <w:rFonts w:eastAsia="Calibri" w:cs="Arial"/>
          <w:bCs/>
          <w:color w:val="000000" w:themeColor="text1"/>
          <w:szCs w:val="22"/>
          <w:lang w:val="de-DE"/>
        </w:rPr>
        <w:t>sollen</w:t>
      </w:r>
      <w:r w:rsidRPr="00717976">
        <w:rPr>
          <w:rFonts w:eastAsia="Calibri" w:cs="Arial"/>
          <w:bCs/>
          <w:color w:val="000000" w:themeColor="text1"/>
          <w:szCs w:val="22"/>
          <w:lang w:val="de-DE"/>
        </w:rPr>
        <w:t xml:space="preserve"> sie branchenüblichen Standards entsprechen und </w:t>
      </w:r>
      <w:r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C91011">
        <w:rPr>
          <w:rFonts w:cs="Arial"/>
          <w:szCs w:val="22"/>
          <w:lang w:val="de-DE"/>
        </w:rPr>
        <w:br/>
      </w:r>
      <w:r w:rsidRPr="00717976">
        <w:rPr>
          <w:rFonts w:eastAsia="Calibri" w:cs="Arial"/>
          <w:color w:val="000000" w:themeColor="text1"/>
          <w:szCs w:val="22"/>
          <w:lang w:val="de-DE"/>
        </w:rPr>
        <w:t>geschehen</w:t>
      </w:r>
      <w:r w:rsidRPr="00717976">
        <w:rPr>
          <w:rFonts w:eastAsia="Calibri" w:cs="Arial"/>
          <w:bCs/>
          <w:color w:val="000000" w:themeColor="text1"/>
          <w:szCs w:val="22"/>
          <w:lang w:val="de-DE"/>
        </w:rPr>
        <w:t>.</w:t>
      </w:r>
      <w:r w:rsidR="000E7F21" w:rsidRPr="00717976">
        <w:rPr>
          <w:rStyle w:val="Endnotenzeichen"/>
          <w:rFonts w:eastAsia="Calibri" w:cs="Arial"/>
          <w:bCs/>
          <w:color w:val="000000" w:themeColor="text1"/>
          <w:szCs w:val="22"/>
          <w:lang w:val="de-DE"/>
        </w:rPr>
        <w:endnoteReference w:id="23"/>
      </w:r>
    </w:p>
    <w:p w14:paraId="4D378420" w14:textId="77777777" w:rsidR="00C51FF1" w:rsidRPr="00717976" w:rsidRDefault="00C51FF1" w:rsidP="00EF2C55">
      <w:pPr>
        <w:pStyle w:val="Listenabsatz"/>
        <w:tabs>
          <w:tab w:val="left" w:pos="567"/>
        </w:tabs>
        <w:ind w:left="567" w:hanging="567"/>
        <w:rPr>
          <w:rFonts w:eastAsia="Calibri" w:cs="Arial"/>
          <w:color w:val="000000" w:themeColor="text1"/>
          <w:szCs w:val="22"/>
          <w:lang w:val="de-DE"/>
        </w:rPr>
      </w:pPr>
    </w:p>
    <w:p w14:paraId="65D48CE0" w14:textId="337B9311"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Calibri" w:cs="Arial"/>
          <w:color w:val="000000" w:themeColor="text1"/>
          <w:szCs w:val="22"/>
          <w:lang w:val="de-DE"/>
        </w:rPr>
        <w:t xml:space="preserve">Berater- und sonstige Dienstleistungs- und Werkverträge eines Mitglieds des </w:t>
      </w:r>
      <w:r w:rsidR="00C97E5B">
        <w:rPr>
          <w:rFonts w:eastAsia="Calibri" w:cs="Arial"/>
          <w:color w:val="000000" w:themeColor="text1"/>
          <w:szCs w:val="22"/>
          <w:lang w:val="de-DE"/>
        </w:rPr>
        <w:t>Aufsichts</w:t>
      </w:r>
      <w:r w:rsidR="00EF3FA9">
        <w:rPr>
          <w:rFonts w:eastAsia="Calibri" w:cs="Arial"/>
          <w:color w:val="000000" w:themeColor="text1"/>
          <w:szCs w:val="22"/>
          <w:lang w:val="de-DE"/>
        </w:rPr>
        <w:t>-</w:t>
      </w:r>
      <w:r w:rsidR="00EF3FA9" w:rsidRPr="00DE539B">
        <w:rPr>
          <w:lang w:val="de-DE"/>
        </w:rPr>
        <w:br/>
      </w:r>
      <w:r w:rsidR="00C97E5B">
        <w:rPr>
          <w:rFonts w:eastAsia="Calibri" w:cs="Arial"/>
          <w:color w:val="000000" w:themeColor="text1"/>
          <w:szCs w:val="22"/>
          <w:lang w:val="de-DE"/>
        </w:rPr>
        <w:t>organ</w:t>
      </w:r>
      <w:r w:rsidRPr="00717976">
        <w:rPr>
          <w:rFonts w:eastAsia="Calibri" w:cs="Arial"/>
          <w:color w:val="000000" w:themeColor="text1"/>
          <w:szCs w:val="22"/>
          <w:lang w:val="de-DE"/>
        </w:rPr>
        <w:t xml:space="preserve">s mit dem Unternehmen sollen </w:t>
      </w:r>
      <w:r w:rsidR="00912FF5" w:rsidRPr="00EA5FF7">
        <w:rPr>
          <w:lang w:val="de-DE"/>
        </w:rPr>
        <w:t xml:space="preserve">für die Dauer des Mandats sowie den Zeitraum von 24 Monaten nach Beendigung des Mandats </w:t>
      </w:r>
      <w:r w:rsidRPr="00717976">
        <w:rPr>
          <w:rFonts w:eastAsia="Calibri" w:cs="Arial"/>
          <w:color w:val="000000" w:themeColor="text1"/>
          <w:szCs w:val="22"/>
          <w:lang w:val="de-DE"/>
        </w:rPr>
        <w:t xml:space="preserve">nicht abgeschlossen werden. Soweit sie dennoch abgeschlossen werden, </w:t>
      </w:r>
      <w:r w:rsidR="00504609" w:rsidRPr="00717976">
        <w:rPr>
          <w:rFonts w:eastAsia="Calibri" w:cs="Arial"/>
          <w:color w:val="000000" w:themeColor="text1"/>
          <w:szCs w:val="22"/>
          <w:lang w:val="de-DE"/>
        </w:rPr>
        <w:t>soll</w:t>
      </w:r>
      <w:r w:rsidRPr="00717976">
        <w:rPr>
          <w:rFonts w:eastAsia="Calibri" w:cs="Arial"/>
          <w:color w:val="000000" w:themeColor="text1"/>
          <w:szCs w:val="22"/>
          <w:lang w:val="de-DE"/>
        </w:rPr>
        <w:t xml:space="preserve"> dies 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als Gesamt</w:t>
      </w:r>
      <w:r w:rsidR="00C74768">
        <w:rPr>
          <w:rFonts w:eastAsia="Calibri" w:cs="Arial"/>
          <w:color w:val="000000" w:themeColor="text1"/>
          <w:szCs w:val="22"/>
          <w:lang w:val="de-DE"/>
        </w:rPr>
        <w:t>-</w:t>
      </w:r>
      <w:r w:rsidR="00C74768" w:rsidRPr="00DE539B">
        <w:rPr>
          <w:lang w:val="de-DE"/>
        </w:rPr>
        <w:br/>
      </w:r>
      <w:r w:rsidR="00BB554C">
        <w:rPr>
          <w:rFonts w:eastAsia="Calibri" w:cs="Arial"/>
          <w:color w:val="000000" w:themeColor="text1"/>
          <w:szCs w:val="22"/>
          <w:lang w:val="de-DE"/>
        </w:rPr>
        <w:t xml:space="preserve">gremium </w:t>
      </w:r>
      <w:r w:rsidRPr="00717976">
        <w:rPr>
          <w:rFonts w:eastAsia="Calibri" w:cs="Arial"/>
          <w:color w:val="000000" w:themeColor="text1"/>
          <w:szCs w:val="22"/>
          <w:lang w:val="de-DE"/>
        </w:rPr>
        <w:t>geschehen.</w:t>
      </w:r>
    </w:p>
    <w:p w14:paraId="262D51A2" w14:textId="77777777" w:rsidR="00C51FF1" w:rsidRPr="00717976" w:rsidRDefault="00C51FF1" w:rsidP="00EF2C55">
      <w:pPr>
        <w:pStyle w:val="Listenabsatz"/>
        <w:tabs>
          <w:tab w:val="left" w:pos="567"/>
        </w:tabs>
        <w:ind w:left="567" w:hanging="567"/>
        <w:rPr>
          <w:rFonts w:cs="Arial"/>
          <w:szCs w:val="22"/>
          <w:lang w:val="de-DE"/>
        </w:rPr>
      </w:pPr>
    </w:p>
    <w:p w14:paraId="33A168AD" w14:textId="5404708A"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cs="Arial"/>
          <w:szCs w:val="22"/>
          <w:lang w:val="de-DE"/>
        </w:rPr>
        <w:t xml:space="preserve">Kredite des Unternehmens an Mitglieder des </w:t>
      </w:r>
      <w:r w:rsidR="00C97E5B">
        <w:rPr>
          <w:rFonts w:cs="Arial"/>
          <w:szCs w:val="22"/>
          <w:lang w:val="de-DE"/>
        </w:rPr>
        <w:t>Aufsichtsorgan</w:t>
      </w:r>
      <w:r w:rsidRPr="00717976">
        <w:rPr>
          <w:rFonts w:cs="Arial"/>
          <w:szCs w:val="22"/>
          <w:lang w:val="de-DE"/>
        </w:rPr>
        <w:t xml:space="preserve">s sowie an ihre Angehörigen sollen nicht gewährt werden. Soweit sie dennoch gewährt werden, </w:t>
      </w:r>
      <w:r w:rsidR="005D7DD7" w:rsidRPr="00717976">
        <w:rPr>
          <w:rFonts w:cs="Arial"/>
          <w:szCs w:val="22"/>
          <w:lang w:val="de-DE"/>
        </w:rPr>
        <w:t>soll</w:t>
      </w:r>
      <w:r w:rsidRPr="00717976">
        <w:rPr>
          <w:rFonts w:cs="Arial"/>
          <w:szCs w:val="22"/>
          <w:lang w:val="de-DE"/>
        </w:rPr>
        <w:t xml:space="preserve"> dies nur </w:t>
      </w:r>
      <w:r w:rsidR="00B111E5" w:rsidRPr="00717976">
        <w:rPr>
          <w:rFonts w:cs="Arial"/>
          <w:szCs w:val="22"/>
          <w:lang w:val="de-DE"/>
        </w:rPr>
        <w:t xml:space="preserve">zu marktüblichen Bedingungen und </w:t>
      </w:r>
      <w:r w:rsidRPr="00717976">
        <w:rPr>
          <w:rFonts w:cs="Arial"/>
          <w:szCs w:val="22"/>
          <w:lang w:val="de-DE"/>
        </w:rPr>
        <w:t xml:space="preserve">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00C91011">
        <w:rPr>
          <w:rFonts w:cs="Arial"/>
          <w:szCs w:val="22"/>
          <w:lang w:val="de-DE"/>
        </w:rPr>
        <w:br/>
      </w:r>
      <w:r w:rsidRPr="00717976">
        <w:rPr>
          <w:rFonts w:cs="Arial"/>
          <w:szCs w:val="22"/>
          <w:lang w:val="de-DE"/>
        </w:rPr>
        <w:t>geschehen.</w:t>
      </w:r>
    </w:p>
    <w:p w14:paraId="523990DC" w14:textId="77777777" w:rsidR="00C51FF1" w:rsidRPr="00717976" w:rsidRDefault="00C51FF1" w:rsidP="00EF2C55">
      <w:pPr>
        <w:pStyle w:val="Listenabsatz"/>
        <w:tabs>
          <w:tab w:val="left" w:pos="567"/>
        </w:tabs>
        <w:ind w:left="567" w:hanging="567"/>
        <w:rPr>
          <w:rFonts w:cs="Arial"/>
          <w:szCs w:val="22"/>
          <w:lang w:val="de-DE"/>
        </w:rPr>
      </w:pPr>
    </w:p>
    <w:p w14:paraId="057723DD" w14:textId="49691D19" w:rsidR="003C662F" w:rsidRDefault="00C51FF1" w:rsidP="00D1702B">
      <w:pPr>
        <w:pStyle w:val="Listenabsatz"/>
        <w:numPr>
          <w:ilvl w:val="0"/>
          <w:numId w:val="44"/>
        </w:numPr>
        <w:tabs>
          <w:tab w:val="left" w:pos="567"/>
        </w:tabs>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sollen keine Organfunktion oder Beratungsaufgaben bei </w:t>
      </w:r>
      <w:r w:rsidR="002051C2">
        <w:rPr>
          <w:rFonts w:cs="Arial"/>
          <w:szCs w:val="22"/>
          <w:lang w:val="de-DE"/>
        </w:rPr>
        <w:br/>
      </w:r>
      <w:r w:rsidRPr="00717976">
        <w:rPr>
          <w:rFonts w:eastAsia="Calibri" w:cs="Arial"/>
          <w:color w:val="000000" w:themeColor="text1"/>
          <w:szCs w:val="22"/>
          <w:lang w:val="de-DE"/>
        </w:rPr>
        <w:t>wesentlichen Wettbewerbern des Unternehmens ausüben.</w:t>
      </w:r>
    </w:p>
    <w:p w14:paraId="46F94F1F" w14:textId="77777777" w:rsidR="00F10616" w:rsidRPr="00F10616" w:rsidRDefault="00F10616" w:rsidP="00F10616">
      <w:pPr>
        <w:tabs>
          <w:tab w:val="left" w:pos="567"/>
        </w:tabs>
        <w:rPr>
          <w:rFonts w:eastAsia="Calibri" w:cs="Arial"/>
          <w:color w:val="000000" w:themeColor="text1"/>
          <w:szCs w:val="22"/>
          <w:lang w:val="de-DE"/>
        </w:rPr>
      </w:pPr>
    </w:p>
    <w:p w14:paraId="237B9AEC" w14:textId="4B34E1F1"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Arial" w:cs="Arial"/>
          <w:lang w:val="de-DE"/>
        </w:rPr>
        <w:t xml:space="preserve">Jedes Mitglied des </w:t>
      </w:r>
      <w:r w:rsidR="00C97E5B">
        <w:rPr>
          <w:rFonts w:eastAsia="Arial" w:cs="Arial"/>
          <w:lang w:val="de-DE"/>
        </w:rPr>
        <w:t>Aufsichtsorgan</w:t>
      </w:r>
      <w:r w:rsidRPr="00717976">
        <w:rPr>
          <w:rFonts w:eastAsia="Arial" w:cs="Arial"/>
          <w:lang w:val="de-DE"/>
        </w:rPr>
        <w:t xml:space="preserve">s soll Interessenkonflikte, insbesondere solche, die </w:t>
      </w:r>
      <w:r w:rsidR="002051C2">
        <w:rPr>
          <w:rFonts w:cs="Arial"/>
          <w:szCs w:val="22"/>
          <w:lang w:val="de-DE"/>
        </w:rPr>
        <w:br/>
      </w:r>
      <w:r w:rsidRPr="00717976">
        <w:rPr>
          <w:rFonts w:eastAsia="Arial" w:cs="Arial"/>
          <w:lang w:val="de-DE"/>
        </w:rPr>
        <w:t xml:space="preserve">aufgrund einer Beratung oder Organfunktion bei Kunden, Lieferanten, Kreditgebern oder sonstigen Geschäftspartnern entstehen können, </w:t>
      </w:r>
      <w:r w:rsidR="00821586" w:rsidRPr="00717976">
        <w:rPr>
          <w:rFonts w:eastAsia="Arial" w:cs="Arial"/>
          <w:bCs/>
          <w:lang w:val="de-DE"/>
        </w:rPr>
        <w:t xml:space="preserve">unverzüglich dem </w:t>
      </w:r>
      <w:r w:rsidR="00C97E5B">
        <w:rPr>
          <w:rFonts w:eastAsia="Arial" w:cs="Arial"/>
          <w:bCs/>
          <w:lang w:val="de-DE"/>
        </w:rPr>
        <w:t>Aufsichtsorgan</w:t>
      </w:r>
      <w:r w:rsidR="00821586" w:rsidRPr="00717976">
        <w:rPr>
          <w:rFonts w:eastAsia="Arial" w:cs="Arial"/>
          <w:bCs/>
          <w:lang w:val="de-DE"/>
        </w:rPr>
        <w:t xml:space="preserve"> offen</w:t>
      </w:r>
      <w:r w:rsidR="00C74768">
        <w:rPr>
          <w:rFonts w:eastAsia="Arial" w:cs="Arial"/>
          <w:bCs/>
          <w:lang w:val="de-DE"/>
        </w:rPr>
        <w:t>-</w:t>
      </w:r>
      <w:r w:rsidR="00C74768" w:rsidRPr="00DE539B">
        <w:rPr>
          <w:lang w:val="de-DE"/>
        </w:rPr>
        <w:br/>
      </w:r>
      <w:r w:rsidR="00821586" w:rsidRPr="00717976">
        <w:rPr>
          <w:rFonts w:eastAsia="Arial" w:cs="Arial"/>
          <w:bCs/>
          <w:lang w:val="de-DE"/>
        </w:rPr>
        <w:t>legen.</w:t>
      </w:r>
      <w:r w:rsidRPr="00717976">
        <w:rPr>
          <w:rFonts w:eastAsia="Arial" w:cs="Arial"/>
          <w:lang w:val="de-DE"/>
        </w:rPr>
        <w:t xml:space="preserve"> </w:t>
      </w:r>
      <w:r w:rsidRPr="00717976">
        <w:rPr>
          <w:rFonts w:eastAsia="Calibri" w:cs="Arial"/>
          <w:color w:val="000000" w:themeColor="text1"/>
          <w:lang w:val="de-DE"/>
        </w:rPr>
        <w:t xml:space="preserve">Jedes Mitglied des </w:t>
      </w:r>
      <w:r w:rsidR="00C97E5B">
        <w:rPr>
          <w:rFonts w:eastAsia="Calibri" w:cs="Arial"/>
          <w:color w:val="000000" w:themeColor="text1"/>
          <w:lang w:val="de-DE"/>
        </w:rPr>
        <w:t>Aufsichtsorgan</w:t>
      </w:r>
      <w:r w:rsidRPr="00717976">
        <w:rPr>
          <w:rFonts w:eastAsia="Calibri" w:cs="Arial"/>
          <w:color w:val="000000" w:themeColor="text1"/>
          <w:lang w:val="de-DE"/>
        </w:rPr>
        <w:t xml:space="preserve">s soll </w:t>
      </w:r>
      <w:r w:rsidR="00BB554C">
        <w:rPr>
          <w:rFonts w:eastAsia="Calibri" w:cs="Arial"/>
          <w:color w:val="000000" w:themeColor="text1"/>
          <w:lang w:val="de-DE"/>
        </w:rPr>
        <w:t xml:space="preserve">aufgrund möglicher Änderungen </w:t>
      </w:r>
      <w:r w:rsidRPr="00717976">
        <w:rPr>
          <w:rFonts w:eastAsia="Calibri" w:cs="Arial"/>
          <w:color w:val="000000" w:themeColor="text1"/>
          <w:lang w:val="de-DE"/>
        </w:rPr>
        <w:t xml:space="preserve">anschließend mindestens einmal jährlich eine Erklärung darüber abgeben, ob Interessenkonflikte </w:t>
      </w:r>
      <w:r w:rsidR="00C91011">
        <w:rPr>
          <w:rFonts w:cs="Arial"/>
          <w:szCs w:val="22"/>
          <w:lang w:val="de-DE"/>
        </w:rPr>
        <w:br/>
      </w:r>
      <w:r w:rsidRPr="00717976">
        <w:rPr>
          <w:rFonts w:eastAsia="Calibri" w:cs="Arial"/>
          <w:color w:val="000000" w:themeColor="text1"/>
          <w:lang w:val="de-DE"/>
        </w:rPr>
        <w:t>bestehen.</w:t>
      </w:r>
    </w:p>
    <w:p w14:paraId="57F30216" w14:textId="77777777" w:rsidR="00C51FF1" w:rsidRPr="00717976" w:rsidRDefault="00C51FF1" w:rsidP="00EF2C55">
      <w:pPr>
        <w:pStyle w:val="Listenabsatz"/>
        <w:tabs>
          <w:tab w:val="left" w:pos="567"/>
        </w:tabs>
        <w:ind w:left="567" w:hanging="567"/>
        <w:rPr>
          <w:rFonts w:cs="Arial"/>
          <w:szCs w:val="22"/>
          <w:lang w:val="de-DE"/>
        </w:rPr>
      </w:pPr>
    </w:p>
    <w:p w14:paraId="3BBAF73B" w14:textId="7AA73239" w:rsidR="009E04F1" w:rsidRPr="00717976" w:rsidRDefault="009E04F1" w:rsidP="00D1702B">
      <w:pPr>
        <w:pStyle w:val="Listenabsatz"/>
        <w:numPr>
          <w:ilvl w:val="0"/>
          <w:numId w:val="44"/>
        </w:numPr>
        <w:tabs>
          <w:tab w:val="left" w:pos="567"/>
        </w:tabs>
        <w:ind w:left="567" w:hanging="567"/>
        <w:rPr>
          <w:rFonts w:cs="Arial"/>
          <w:szCs w:val="22"/>
          <w:lang w:val="de-DE"/>
        </w:rPr>
      </w:pPr>
      <w:r w:rsidRPr="00717976">
        <w:rPr>
          <w:rFonts w:eastAsia="Arial" w:cs="Arial"/>
          <w:bCs/>
          <w:szCs w:val="22"/>
          <w:lang w:val="de-DE"/>
        </w:rPr>
        <w:t xml:space="preserve">Das </w:t>
      </w:r>
      <w:r w:rsidR="00C97E5B">
        <w:rPr>
          <w:rFonts w:eastAsia="Arial" w:cs="Arial"/>
          <w:bCs/>
          <w:szCs w:val="22"/>
          <w:lang w:val="de-DE"/>
        </w:rPr>
        <w:t>Aufsichtsorgan</w:t>
      </w:r>
      <w:r w:rsidRPr="00717976">
        <w:rPr>
          <w:rFonts w:eastAsia="Arial" w:cs="Arial"/>
          <w:bCs/>
          <w:szCs w:val="22"/>
          <w:lang w:val="de-DE"/>
        </w:rPr>
        <w:t xml:space="preserve"> soll in seinem Bericht an die Gesellschafterversammlung </w:t>
      </w:r>
      <w:r w:rsidR="00A45F27">
        <w:rPr>
          <w:rFonts w:eastAsia="Arial" w:cs="Arial"/>
          <w:bCs/>
          <w:szCs w:val="22"/>
          <w:lang w:val="de-DE"/>
        </w:rPr>
        <w:t xml:space="preserve">gemäß Regelungsziffer </w:t>
      </w:r>
      <w:r w:rsidR="00625D10">
        <w:rPr>
          <w:rFonts w:eastAsia="Arial" w:cs="Arial"/>
          <w:bCs/>
          <w:szCs w:val="22"/>
          <w:lang w:val="de-DE"/>
        </w:rPr>
        <w:fldChar w:fldCharType="begin"/>
      </w:r>
      <w:r w:rsidR="00625D10">
        <w:rPr>
          <w:rFonts w:eastAsia="Arial" w:cs="Arial"/>
          <w:bCs/>
          <w:szCs w:val="22"/>
          <w:lang w:val="de-DE"/>
        </w:rPr>
        <w:instrText xml:space="preserve"> REF _Ref26859891 \r \h </w:instrText>
      </w:r>
      <w:r w:rsidR="00625D10">
        <w:rPr>
          <w:rFonts w:eastAsia="Arial" w:cs="Arial"/>
          <w:bCs/>
          <w:szCs w:val="22"/>
          <w:lang w:val="de-DE"/>
        </w:rPr>
      </w:r>
      <w:r w:rsidR="00625D10">
        <w:rPr>
          <w:rFonts w:eastAsia="Arial" w:cs="Arial"/>
          <w:bCs/>
          <w:szCs w:val="22"/>
          <w:lang w:val="de-DE"/>
        </w:rPr>
        <w:fldChar w:fldCharType="separate"/>
      </w:r>
      <w:r w:rsidR="00A004A4">
        <w:rPr>
          <w:rFonts w:eastAsia="Arial" w:cs="Arial"/>
          <w:bCs/>
          <w:szCs w:val="22"/>
          <w:lang w:val="de-DE"/>
        </w:rPr>
        <w:t>148</w:t>
      </w:r>
      <w:r w:rsidR="00625D10">
        <w:rPr>
          <w:rFonts w:eastAsia="Arial" w:cs="Arial"/>
          <w:bCs/>
          <w:szCs w:val="22"/>
          <w:lang w:val="de-DE"/>
        </w:rPr>
        <w:fldChar w:fldCharType="end"/>
      </w:r>
      <w:r w:rsidR="00732776">
        <w:rPr>
          <w:rFonts w:eastAsia="Arial" w:cs="Arial"/>
          <w:bCs/>
          <w:szCs w:val="22"/>
          <w:lang w:val="de-DE"/>
        </w:rPr>
        <w:t xml:space="preserve"> </w:t>
      </w:r>
      <w:r w:rsidRPr="00717976">
        <w:rPr>
          <w:rFonts w:eastAsia="Arial" w:cs="Arial"/>
          <w:bCs/>
          <w:szCs w:val="22"/>
          <w:lang w:val="de-DE"/>
        </w:rPr>
        <w:t>über aufgetretene Interessenkonflikte und deren Behandlung informieren.</w:t>
      </w:r>
    </w:p>
    <w:p w14:paraId="0EAB5486" w14:textId="77777777" w:rsidR="009E04F1" w:rsidRPr="00717976" w:rsidRDefault="009E04F1" w:rsidP="00EF2C55">
      <w:pPr>
        <w:pStyle w:val="Listenabsatz"/>
        <w:tabs>
          <w:tab w:val="left" w:pos="567"/>
        </w:tabs>
        <w:ind w:left="567" w:hanging="567"/>
        <w:rPr>
          <w:rFonts w:eastAsia="Arial" w:cs="Arial"/>
          <w:bCs/>
          <w:szCs w:val="22"/>
          <w:lang w:val="de-DE"/>
        </w:rPr>
      </w:pPr>
    </w:p>
    <w:p w14:paraId="16930D61" w14:textId="79713F44" w:rsidR="004F7C71" w:rsidRDefault="00C51FF1" w:rsidP="00D1702B">
      <w:pPr>
        <w:pStyle w:val="Listenabsatz"/>
        <w:numPr>
          <w:ilvl w:val="0"/>
          <w:numId w:val="44"/>
        </w:numPr>
        <w:tabs>
          <w:tab w:val="left" w:pos="567"/>
        </w:tabs>
        <w:ind w:left="567" w:hanging="567"/>
        <w:rPr>
          <w:rFonts w:eastAsia="Arial" w:cs="Arial"/>
          <w:bCs/>
          <w:szCs w:val="22"/>
          <w:lang w:val="de-DE"/>
        </w:rPr>
      </w:pPr>
      <w:r w:rsidRPr="00717976">
        <w:rPr>
          <w:rFonts w:eastAsia="Arial" w:cs="Arial"/>
          <w:bCs/>
          <w:szCs w:val="22"/>
          <w:lang w:val="de-DE"/>
        </w:rPr>
        <w:t xml:space="preserve">Wesentliche und nicht nur vorübergehende Interessenkonflikte </w:t>
      </w:r>
      <w:r w:rsidR="00A82F28">
        <w:rPr>
          <w:rFonts w:eastAsia="Arial" w:cs="Arial"/>
          <w:bCs/>
          <w:szCs w:val="22"/>
          <w:lang w:val="de-DE"/>
        </w:rPr>
        <w:t>im Sinne von § 103 Abs. 3 S. 1 AktG</w:t>
      </w:r>
      <w:r w:rsidR="00A82F28" w:rsidRPr="00717976">
        <w:rPr>
          <w:rFonts w:eastAsia="Arial" w:cs="Arial"/>
          <w:bCs/>
          <w:szCs w:val="22"/>
          <w:lang w:val="de-DE"/>
        </w:rPr>
        <w:t xml:space="preserve"> </w:t>
      </w:r>
      <w:r w:rsidRPr="00717976">
        <w:rPr>
          <w:rFonts w:eastAsia="Arial" w:cs="Arial"/>
          <w:bCs/>
          <w:szCs w:val="22"/>
          <w:lang w:val="de-DE"/>
        </w:rPr>
        <w:t xml:space="preserve">in der Person eines Mitglieds des </w:t>
      </w:r>
      <w:r w:rsidR="00C97E5B">
        <w:rPr>
          <w:rFonts w:eastAsia="Arial" w:cs="Arial"/>
          <w:bCs/>
          <w:szCs w:val="22"/>
          <w:lang w:val="de-DE"/>
        </w:rPr>
        <w:t>Aufsichtsorgan</w:t>
      </w:r>
      <w:r w:rsidRPr="00717976">
        <w:rPr>
          <w:rFonts w:eastAsia="Arial" w:cs="Arial"/>
          <w:bCs/>
          <w:szCs w:val="22"/>
          <w:lang w:val="de-DE"/>
        </w:rPr>
        <w:t>s sollen zur Beendigung des Mandates führen.</w:t>
      </w:r>
      <w:bookmarkStart w:id="56" w:name="_Toc21446389"/>
      <w:r w:rsidR="004F7C71">
        <w:rPr>
          <w:rFonts w:eastAsia="Arial" w:cs="Arial"/>
          <w:bCs/>
          <w:szCs w:val="22"/>
          <w:lang w:val="de-DE"/>
        </w:rPr>
        <w:br w:type="page"/>
      </w:r>
    </w:p>
    <w:p w14:paraId="6C53F0DF" w14:textId="24F82022" w:rsidR="00F80FEB" w:rsidRPr="00717976" w:rsidRDefault="00F80FEB" w:rsidP="008F1E12">
      <w:pPr>
        <w:pStyle w:val="berschrift2"/>
        <w:numPr>
          <w:ilvl w:val="1"/>
          <w:numId w:val="42"/>
        </w:numPr>
        <w:ind w:left="426" w:hanging="426"/>
      </w:pPr>
      <w:bookmarkStart w:id="57" w:name="_Toc25061674"/>
      <w:bookmarkStart w:id="58" w:name="_Toc97206376"/>
      <w:r w:rsidRPr="00717976">
        <w:lastRenderedPageBreak/>
        <w:t>Bildung von Ausschüssen</w:t>
      </w:r>
      <w:bookmarkEnd w:id="57"/>
      <w:bookmarkEnd w:id="58"/>
    </w:p>
    <w:p w14:paraId="6B4C80E0" w14:textId="77777777" w:rsidR="00F80FEB" w:rsidRPr="00717976" w:rsidRDefault="00F80FEB" w:rsidP="007E5A78">
      <w:pPr>
        <w:rPr>
          <w:rFonts w:cs="Arial"/>
          <w:szCs w:val="22"/>
          <w:lang w:val="de-DE"/>
        </w:rPr>
      </w:pPr>
    </w:p>
    <w:p w14:paraId="6818E7CC" w14:textId="3138EE9A" w:rsidR="00791C73" w:rsidRPr="00791C73" w:rsidRDefault="00F80FEB" w:rsidP="00470A41">
      <w:pPr>
        <w:pStyle w:val="Listenabsatz"/>
        <w:numPr>
          <w:ilvl w:val="0"/>
          <w:numId w:val="44"/>
        </w:numPr>
        <w:ind w:left="567" w:hanging="567"/>
        <w:rPr>
          <w:rFonts w:cs="Arial"/>
          <w:szCs w:val="22"/>
          <w:lang w:val="de-DE"/>
        </w:rPr>
      </w:pPr>
      <w:r w:rsidRPr="00791C73">
        <w:rPr>
          <w:rFonts w:eastAsia="Calibri" w:cs="Arial"/>
          <w:lang w:val="de-DE"/>
        </w:rPr>
        <w:t xml:space="preserve">Das </w:t>
      </w:r>
      <w:r w:rsidR="00C97E5B" w:rsidRPr="00791C73">
        <w:rPr>
          <w:rFonts w:eastAsia="Calibri" w:cs="Arial"/>
          <w:lang w:val="de-DE"/>
        </w:rPr>
        <w:t>Aufsichtsor</w:t>
      </w:r>
      <w:r w:rsidR="00C97E5B" w:rsidRPr="00CA2FD4">
        <w:rPr>
          <w:rFonts w:eastAsia="Calibri" w:cs="Arial"/>
          <w:lang w:val="de-DE"/>
        </w:rPr>
        <w:t>gan</w:t>
      </w:r>
      <w:r w:rsidRPr="007F1A24">
        <w:rPr>
          <w:rFonts w:eastAsia="Calibri" w:cs="Arial"/>
          <w:lang w:val="de-DE"/>
        </w:rPr>
        <w:t xml:space="preserve"> soll abhängig von den spezifischen Gegebenheiten des Unternehmens und der Anzahl seiner Mitglieder fachlich qualifizierte Ausschüsse bilden.</w:t>
      </w:r>
      <w:r w:rsidR="00A10CC7">
        <w:rPr>
          <w:rStyle w:val="Endnotenzeichen"/>
          <w:rFonts w:eastAsia="Calibri" w:cs="Arial"/>
          <w:lang w:val="de-DE"/>
        </w:rPr>
        <w:endnoteReference w:id="24"/>
      </w:r>
      <w:r w:rsidR="00FE1F5A" w:rsidRPr="00791C73">
        <w:rPr>
          <w:rFonts w:eastAsia="Calibri" w:cs="Arial"/>
          <w:lang w:val="de-DE"/>
        </w:rPr>
        <w:t xml:space="preserve"> Die Zusammensetzung der Ausschüsse soll den Zielgrößen gemäß Regelungsziffer </w:t>
      </w:r>
      <w:r w:rsidR="00051F8C">
        <w:rPr>
          <w:rFonts w:eastAsia="Calibri" w:cs="Arial"/>
          <w:lang w:val="de-DE"/>
        </w:rPr>
        <w:fldChar w:fldCharType="begin"/>
      </w:r>
      <w:r w:rsidR="00051F8C" w:rsidRPr="00470A41">
        <w:rPr>
          <w:rFonts w:eastAsia="Calibri" w:cs="Arial"/>
          <w:lang w:val="de-DE"/>
        </w:rPr>
        <w:instrText xml:space="preserve"> REF _Ref25742436 \w \h </w:instrText>
      </w:r>
      <w:r w:rsidR="00051F8C">
        <w:rPr>
          <w:rFonts w:eastAsia="Calibri" w:cs="Arial"/>
          <w:lang w:val="de-DE"/>
        </w:rPr>
      </w:r>
      <w:r w:rsidR="00051F8C">
        <w:rPr>
          <w:rFonts w:eastAsia="Calibri" w:cs="Arial"/>
          <w:lang w:val="de-DE"/>
        </w:rPr>
        <w:fldChar w:fldCharType="separate"/>
      </w:r>
      <w:r w:rsidR="00A004A4">
        <w:rPr>
          <w:rFonts w:eastAsia="Calibri" w:cs="Arial"/>
          <w:lang w:val="de-DE"/>
        </w:rPr>
        <w:t>46</w:t>
      </w:r>
      <w:r w:rsidR="00051F8C">
        <w:rPr>
          <w:rFonts w:eastAsia="Calibri" w:cs="Arial"/>
          <w:lang w:val="de-DE"/>
        </w:rPr>
        <w:fldChar w:fldCharType="end"/>
      </w:r>
      <w:r w:rsidR="00CA2703" w:rsidRPr="00791C73">
        <w:rPr>
          <w:rFonts w:eastAsia="Calibri" w:cs="Arial"/>
          <w:lang w:val="de-DE"/>
        </w:rPr>
        <w:t xml:space="preserve"> </w:t>
      </w:r>
      <w:r w:rsidR="00FE1F5A" w:rsidRPr="00791C73">
        <w:rPr>
          <w:rFonts w:eastAsia="Calibri" w:cs="Arial"/>
          <w:lang w:val="de-DE"/>
        </w:rPr>
        <w:t>en</w:t>
      </w:r>
      <w:r w:rsidR="00FE1F5A" w:rsidRPr="00CA2FD4">
        <w:rPr>
          <w:rFonts w:eastAsia="Calibri" w:cs="Arial"/>
          <w:lang w:val="de-DE"/>
        </w:rPr>
        <w:t>tsprechen.</w:t>
      </w:r>
    </w:p>
    <w:p w14:paraId="2502B708" w14:textId="07A197CE" w:rsidR="00791C73" w:rsidRPr="00470A41" w:rsidRDefault="00F80FEB" w:rsidP="00470A41">
      <w:pPr>
        <w:pStyle w:val="Listenabsatz"/>
        <w:ind w:left="567"/>
        <w:rPr>
          <w:rFonts w:eastAsia="Calibri" w:cs="Arial"/>
          <w:lang w:val="de-DE"/>
        </w:rPr>
      </w:pPr>
      <w:r w:rsidRPr="00791C73">
        <w:rPr>
          <w:rFonts w:eastAsia="Calibri" w:cs="Arial"/>
          <w:lang w:val="de-DE"/>
        </w:rPr>
        <w:t xml:space="preserve">Die jeweiligen Ausschussmitglieder und der/ die Ausschussvorsitzende sollen namentlich in der Erklärung zur Unternehmensführung </w:t>
      </w:r>
      <w:r w:rsidR="0041075B">
        <w:rPr>
          <w:rFonts w:eastAsia="Calibri" w:cs="Arial"/>
          <w:lang w:val="de-DE"/>
        </w:rPr>
        <w:t xml:space="preserve">gemäß Regelungsziffer </w:t>
      </w:r>
      <w:r w:rsidR="00B6239D">
        <w:rPr>
          <w:rFonts w:eastAsia="Calibri" w:cs="Arial"/>
          <w:lang w:val="de-DE"/>
        </w:rPr>
        <w:fldChar w:fldCharType="begin"/>
      </w:r>
      <w:r w:rsidR="00B6239D" w:rsidRPr="00470A41">
        <w:rPr>
          <w:rFonts w:eastAsia="Calibri" w:cs="Arial"/>
          <w:lang w:val="de-DE"/>
        </w:rPr>
        <w:instrText xml:space="preserve"> REF _Ref27640011 \r \h </w:instrText>
      </w:r>
      <w:r w:rsidR="00B6239D">
        <w:rPr>
          <w:rFonts w:eastAsia="Calibri" w:cs="Arial"/>
          <w:lang w:val="de-DE"/>
        </w:rPr>
      </w:r>
      <w:r w:rsidR="00B6239D">
        <w:rPr>
          <w:rFonts w:eastAsia="Calibri" w:cs="Arial"/>
          <w:lang w:val="de-DE"/>
        </w:rPr>
        <w:fldChar w:fldCharType="separate"/>
      </w:r>
      <w:r w:rsidR="00A004A4">
        <w:rPr>
          <w:rFonts w:eastAsia="Calibri" w:cs="Arial"/>
          <w:lang w:val="de-DE"/>
        </w:rPr>
        <w:t>5</w:t>
      </w:r>
      <w:r w:rsidR="00B6239D">
        <w:rPr>
          <w:rFonts w:eastAsia="Calibri" w:cs="Arial"/>
          <w:lang w:val="de-DE"/>
        </w:rPr>
        <w:fldChar w:fldCharType="end"/>
      </w:r>
      <w:r w:rsidR="0041075B">
        <w:rPr>
          <w:rFonts w:eastAsia="Calibri" w:cs="Arial"/>
          <w:lang w:val="de-DE"/>
        </w:rPr>
        <w:t xml:space="preserve"> </w:t>
      </w:r>
      <w:r w:rsidRPr="00791C73">
        <w:rPr>
          <w:rFonts w:eastAsia="Calibri" w:cs="Arial"/>
          <w:lang w:val="de-DE"/>
        </w:rPr>
        <w:t>genannt werden.</w:t>
      </w:r>
    </w:p>
    <w:p w14:paraId="449A61B7" w14:textId="4E9E2BCA" w:rsidR="00F80FEB" w:rsidRPr="00470A41" w:rsidRDefault="00F80FEB" w:rsidP="00470A41">
      <w:pPr>
        <w:pStyle w:val="Listenabsatz"/>
        <w:ind w:left="567"/>
        <w:rPr>
          <w:rFonts w:cs="Arial"/>
          <w:szCs w:val="22"/>
          <w:lang w:val="de-DE"/>
        </w:rPr>
      </w:pPr>
      <w:r w:rsidRPr="00791C73">
        <w:rPr>
          <w:rFonts w:eastAsia="Calibri" w:cs="Arial"/>
          <w:lang w:val="de-DE"/>
        </w:rPr>
        <w:t xml:space="preserve">Die jeweiligen Ausschussmitglieder und der/ die </w:t>
      </w:r>
      <w:r w:rsidRPr="00CA2FD4">
        <w:rPr>
          <w:rFonts w:eastAsia="Calibri" w:cs="Arial"/>
          <w:lang w:val="de-DE"/>
        </w:rPr>
        <w:t>A</w:t>
      </w:r>
      <w:r w:rsidRPr="007F1A24">
        <w:rPr>
          <w:rFonts w:eastAsia="Calibri" w:cs="Arial"/>
          <w:lang w:val="de-DE"/>
        </w:rPr>
        <w:t xml:space="preserve">usschussvorsitzende sollen regelmäßig an das </w:t>
      </w:r>
      <w:r w:rsidR="00C97E5B" w:rsidRPr="007F1A24">
        <w:rPr>
          <w:rFonts w:eastAsia="Calibri" w:cs="Arial"/>
          <w:lang w:val="de-DE"/>
        </w:rPr>
        <w:t>Aufsichtsorgan</w:t>
      </w:r>
      <w:r w:rsidRPr="007F1A24">
        <w:rPr>
          <w:rFonts w:eastAsia="Calibri" w:cs="Arial"/>
          <w:lang w:val="de-DE"/>
        </w:rPr>
        <w:t xml:space="preserve"> über die Arbeit der Ausschüsse berichten.</w:t>
      </w:r>
    </w:p>
    <w:p w14:paraId="71A370BC" w14:textId="77777777" w:rsidR="00F80FEB" w:rsidRPr="00717976" w:rsidRDefault="00F80FEB" w:rsidP="00EF2C55">
      <w:pPr>
        <w:pStyle w:val="Listenabsatz"/>
        <w:ind w:left="567" w:hanging="567"/>
        <w:rPr>
          <w:rFonts w:cs="Arial"/>
          <w:szCs w:val="22"/>
          <w:lang w:val="de-DE"/>
        </w:rPr>
      </w:pPr>
    </w:p>
    <w:p w14:paraId="30F69BB3" w14:textId="62500B60" w:rsidR="00A86FEB" w:rsidRDefault="00F80FEB" w:rsidP="00D1702B">
      <w:pPr>
        <w:pStyle w:val="Listenabsatz"/>
        <w:numPr>
          <w:ilvl w:val="0"/>
          <w:numId w:val="44"/>
        </w:numPr>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Von der Möglichkeit, einzelnen Ausschüssen des </w:t>
      </w:r>
      <w:r w:rsidR="00F62AE2">
        <w:rPr>
          <w:rFonts w:eastAsia="Calibri" w:cs="Arial"/>
          <w:color w:val="000000" w:themeColor="text1"/>
          <w:szCs w:val="22"/>
          <w:lang w:val="de-DE"/>
        </w:rPr>
        <w:t>Aufsicht</w:t>
      </w:r>
      <w:r w:rsidR="00F62AE2" w:rsidRPr="00717976">
        <w:rPr>
          <w:rFonts w:eastAsia="Calibri" w:cs="Arial"/>
          <w:color w:val="000000" w:themeColor="text1"/>
          <w:szCs w:val="22"/>
          <w:lang w:val="de-DE"/>
        </w:rPr>
        <w:t xml:space="preserve">sorgans </w:t>
      </w:r>
      <w:r w:rsidRPr="00717976">
        <w:rPr>
          <w:rFonts w:eastAsia="Calibri" w:cs="Arial"/>
          <w:color w:val="000000" w:themeColor="text1"/>
          <w:szCs w:val="22"/>
          <w:lang w:val="de-DE"/>
        </w:rPr>
        <w:t>Entscheidungskompe</w:t>
      </w:r>
      <w:r w:rsidR="00F97F60">
        <w:rPr>
          <w:rFonts w:eastAsia="Calibri" w:cs="Arial"/>
          <w:color w:val="000000" w:themeColor="text1"/>
          <w:szCs w:val="22"/>
          <w:lang w:val="de-DE"/>
        </w:rPr>
        <w:t>-</w:t>
      </w:r>
      <w:r w:rsidRPr="00717976">
        <w:rPr>
          <w:rFonts w:eastAsia="Calibri" w:cs="Arial"/>
          <w:color w:val="000000" w:themeColor="text1"/>
          <w:szCs w:val="22"/>
          <w:lang w:val="de-DE"/>
        </w:rPr>
        <w:t>tenzen zu übertragen, soll nicht Gebrauch gemacht werden</w:t>
      </w:r>
      <w:r w:rsidR="00420106">
        <w:rPr>
          <w:rFonts w:eastAsia="Calibri" w:cs="Arial"/>
          <w:color w:val="000000" w:themeColor="text1"/>
          <w:szCs w:val="22"/>
          <w:lang w:val="de-DE"/>
        </w:rPr>
        <w:t>.</w:t>
      </w:r>
    </w:p>
    <w:p w14:paraId="5DFA51DB" w14:textId="77777777" w:rsidR="00BC2E87" w:rsidRDefault="00BC2E87" w:rsidP="00BC2E87">
      <w:pPr>
        <w:pStyle w:val="Listenabsatz"/>
        <w:ind w:left="567"/>
        <w:rPr>
          <w:rFonts w:eastAsia="Calibri" w:cs="Arial"/>
          <w:color w:val="000000" w:themeColor="text1"/>
          <w:szCs w:val="22"/>
          <w:lang w:val="de-DE"/>
        </w:rPr>
      </w:pPr>
    </w:p>
    <w:p w14:paraId="48F873B1" w14:textId="18F69F09" w:rsidR="003A42B0" w:rsidRDefault="00F80FEB" w:rsidP="006335DF">
      <w:pPr>
        <w:pStyle w:val="Listenabsatz"/>
        <w:numPr>
          <w:ilvl w:val="0"/>
          <w:numId w:val="44"/>
        </w:numPr>
        <w:ind w:left="567" w:hanging="567"/>
        <w:rPr>
          <w:rFonts w:cs="Arial"/>
          <w:szCs w:val="22"/>
          <w:lang w:val="de-DE"/>
        </w:rPr>
      </w:pPr>
      <w:r w:rsidRPr="00717976">
        <w:rPr>
          <w:rFonts w:cs="Arial"/>
          <w:color w:val="000000" w:themeColor="text1"/>
          <w:lang w:val="de-DE"/>
        </w:rPr>
        <w:t xml:space="preserve">Das </w:t>
      </w:r>
      <w:r w:rsidR="00C97E5B">
        <w:rPr>
          <w:rFonts w:cs="Arial"/>
          <w:color w:val="000000" w:themeColor="text1"/>
          <w:lang w:val="de-DE"/>
        </w:rPr>
        <w:t>Aufsichtsorgan</w:t>
      </w:r>
      <w:r w:rsidRPr="00717976">
        <w:rPr>
          <w:rFonts w:cs="Arial"/>
          <w:color w:val="000000" w:themeColor="text1"/>
          <w:lang w:val="de-DE"/>
        </w:rPr>
        <w:t xml:space="preserve"> soll einen Prüfungsausschuss einrichten, der – soweit kein anderer Ausschuss </w:t>
      </w:r>
      <w:r w:rsidRPr="00717976">
        <w:rPr>
          <w:rFonts w:cs="Arial"/>
          <w:bCs/>
          <w:iCs/>
          <w:color w:val="000000" w:themeColor="text1"/>
          <w:lang w:val="de-DE"/>
        </w:rPr>
        <w:t xml:space="preserve">oder das Plenum </w:t>
      </w:r>
      <w:r w:rsidRPr="00717976">
        <w:rPr>
          <w:rFonts w:cs="Arial"/>
          <w:color w:val="000000" w:themeColor="text1"/>
          <w:lang w:val="de-DE"/>
        </w:rPr>
        <w:t>damit betraut ist –</w:t>
      </w:r>
      <w:r w:rsidR="006335DF">
        <w:rPr>
          <w:rFonts w:cs="Arial"/>
          <w:color w:val="000000" w:themeColor="text1"/>
          <w:lang w:val="de-DE"/>
        </w:rPr>
        <w:t xml:space="preserve"> </w:t>
      </w:r>
      <w:r w:rsidR="006A40E9" w:rsidRPr="006A40E9">
        <w:rPr>
          <w:rFonts w:cs="Arial"/>
          <w:szCs w:val="22"/>
          <w:lang w:val="de-DE"/>
        </w:rPr>
        <w:t xml:space="preserve">mit dem </w:t>
      </w:r>
      <w:r w:rsidR="006A40E9">
        <w:rPr>
          <w:rFonts w:cs="Arial"/>
          <w:szCs w:val="22"/>
          <w:lang w:val="de-DE"/>
        </w:rPr>
        <w:t>Wirtschaftsprüfungsunternehmen</w:t>
      </w:r>
      <w:r w:rsidR="006A40E9" w:rsidRPr="006A40E9">
        <w:rPr>
          <w:rFonts w:cs="Arial"/>
          <w:szCs w:val="22"/>
          <w:lang w:val="de-DE"/>
        </w:rPr>
        <w:t xml:space="preserve"> die Risikoeinschätzung, die Prüfungsstrategie und </w:t>
      </w:r>
      <w:r w:rsidR="006A40E9">
        <w:rPr>
          <w:rFonts w:cs="Arial"/>
          <w:szCs w:val="22"/>
          <w:lang w:val="de-DE"/>
        </w:rPr>
        <w:t>P</w:t>
      </w:r>
      <w:r w:rsidR="006A40E9" w:rsidRPr="006A40E9">
        <w:rPr>
          <w:rFonts w:cs="Arial"/>
          <w:szCs w:val="22"/>
          <w:lang w:val="de-DE"/>
        </w:rPr>
        <w:t>rüfungsplanung sowie die Prüfungsergebnisse diskutier</w:t>
      </w:r>
      <w:r w:rsidR="00616535">
        <w:rPr>
          <w:rFonts w:cs="Arial"/>
          <w:szCs w:val="22"/>
          <w:lang w:val="de-DE"/>
        </w:rPr>
        <w:t>t</w:t>
      </w:r>
      <w:r w:rsidR="006A40E9" w:rsidRPr="006A40E9">
        <w:rPr>
          <w:rFonts w:cs="Arial"/>
          <w:szCs w:val="22"/>
          <w:lang w:val="de-DE"/>
        </w:rPr>
        <w:t>. Der</w:t>
      </w:r>
      <w:r w:rsidR="006A40E9">
        <w:rPr>
          <w:rFonts w:cs="Arial"/>
          <w:szCs w:val="22"/>
          <w:lang w:val="de-DE"/>
        </w:rPr>
        <w:t>/ Die</w:t>
      </w:r>
      <w:r w:rsidR="006A40E9" w:rsidRPr="006A40E9">
        <w:rPr>
          <w:rFonts w:cs="Arial"/>
          <w:szCs w:val="22"/>
          <w:lang w:val="de-DE"/>
        </w:rPr>
        <w:t xml:space="preserve"> Vorsitzende des Prüfungsausschusses soll sich regelmäßig </w:t>
      </w:r>
      <w:r w:rsidR="006A40E9" w:rsidRPr="00155E19">
        <w:rPr>
          <w:rFonts w:cs="Arial"/>
          <w:szCs w:val="22"/>
          <w:lang w:val="de-DE"/>
        </w:rPr>
        <w:t xml:space="preserve">mit dem </w:t>
      </w:r>
      <w:r w:rsidR="00155E19" w:rsidRPr="004E1C4F">
        <w:rPr>
          <w:rFonts w:cs="Arial"/>
          <w:szCs w:val="22"/>
          <w:lang w:val="de-DE"/>
        </w:rPr>
        <w:t>Geschäftsführungsorgan</w:t>
      </w:r>
      <w:r w:rsidR="006A40E9" w:rsidRPr="006A40E9">
        <w:rPr>
          <w:rFonts w:cs="Arial"/>
          <w:szCs w:val="22"/>
          <w:lang w:val="de-DE"/>
        </w:rPr>
        <w:t xml:space="preserve"> und dem </w:t>
      </w:r>
      <w:r w:rsidR="006A40E9">
        <w:rPr>
          <w:rFonts w:cs="Arial"/>
          <w:szCs w:val="22"/>
          <w:lang w:val="de-DE"/>
        </w:rPr>
        <w:t>Wirtschaftsprüfungsunternehmen</w:t>
      </w:r>
      <w:r w:rsidR="006A40E9" w:rsidRPr="006A40E9">
        <w:rPr>
          <w:rFonts w:cs="Arial"/>
          <w:szCs w:val="22"/>
          <w:lang w:val="de-DE"/>
        </w:rPr>
        <w:t xml:space="preserve"> über den Fortgang der Prüfung austauschen, an Diskussionen zwischen </w:t>
      </w:r>
      <w:r w:rsidR="006A40E9">
        <w:rPr>
          <w:rFonts w:cs="Arial"/>
          <w:szCs w:val="22"/>
          <w:lang w:val="de-DE"/>
        </w:rPr>
        <w:t>Geschäftsführungsorgan</w:t>
      </w:r>
      <w:r w:rsidR="006A40E9" w:rsidRPr="006A40E9">
        <w:rPr>
          <w:rFonts w:cs="Arial"/>
          <w:szCs w:val="22"/>
          <w:lang w:val="de-DE"/>
        </w:rPr>
        <w:t xml:space="preserve"> und </w:t>
      </w:r>
      <w:r w:rsidR="006A40E9">
        <w:rPr>
          <w:rFonts w:cs="Arial"/>
          <w:szCs w:val="22"/>
          <w:lang w:val="de-DE"/>
        </w:rPr>
        <w:t>Wirtschaftsprüfungsunternehmen</w:t>
      </w:r>
      <w:r w:rsidR="006A40E9" w:rsidRPr="006A40E9">
        <w:rPr>
          <w:rFonts w:cs="Arial"/>
          <w:szCs w:val="22"/>
          <w:lang w:val="de-DE"/>
        </w:rPr>
        <w:t xml:space="preserve"> über kritische Prüfungssachverhalte teilnehmen und de</w:t>
      </w:r>
      <w:r w:rsidR="006A40E9">
        <w:rPr>
          <w:rFonts w:cs="Arial"/>
          <w:szCs w:val="22"/>
          <w:lang w:val="de-DE"/>
        </w:rPr>
        <w:t>m</w:t>
      </w:r>
      <w:r w:rsidR="006A40E9" w:rsidRPr="006A40E9">
        <w:rPr>
          <w:rFonts w:cs="Arial"/>
          <w:szCs w:val="22"/>
          <w:lang w:val="de-DE"/>
        </w:rPr>
        <w:t xml:space="preserve"> </w:t>
      </w:r>
      <w:r w:rsidR="006A40E9">
        <w:rPr>
          <w:rFonts w:cs="Arial"/>
          <w:szCs w:val="22"/>
          <w:lang w:val="de-DE"/>
        </w:rPr>
        <w:t>Prüfungsa</w:t>
      </w:r>
      <w:r w:rsidR="006A40E9" w:rsidRPr="006A40E9">
        <w:rPr>
          <w:rFonts w:cs="Arial"/>
          <w:szCs w:val="22"/>
          <w:lang w:val="de-DE"/>
        </w:rPr>
        <w:t>usschuss hierüber berichten.</w:t>
      </w:r>
      <w:r w:rsidR="006A40E9">
        <w:rPr>
          <w:rFonts w:cs="Arial"/>
          <w:szCs w:val="22"/>
          <w:lang w:val="de-DE"/>
        </w:rPr>
        <w:t xml:space="preserve"> </w:t>
      </w:r>
      <w:r w:rsidR="006A40E9" w:rsidRPr="006A40E9">
        <w:rPr>
          <w:rFonts w:cs="Arial"/>
          <w:szCs w:val="22"/>
          <w:lang w:val="de-DE"/>
        </w:rPr>
        <w:t xml:space="preserve">Der </w:t>
      </w:r>
      <w:r w:rsidR="006A40E9">
        <w:rPr>
          <w:rFonts w:cs="Arial"/>
          <w:szCs w:val="22"/>
          <w:lang w:val="de-DE"/>
        </w:rPr>
        <w:t>P</w:t>
      </w:r>
      <w:r w:rsidR="006A40E9" w:rsidRPr="006A40E9">
        <w:rPr>
          <w:rFonts w:cs="Arial"/>
          <w:szCs w:val="22"/>
          <w:lang w:val="de-DE"/>
        </w:rPr>
        <w:t xml:space="preserve">rüfungsausschuss soll sich davon überzeugen, dass die Angemessenheit und Wirksamkeit der verschiedenen Elemente des eingerichteten </w:t>
      </w:r>
      <w:r w:rsidR="006A40E9">
        <w:rPr>
          <w:rFonts w:cs="Arial"/>
          <w:szCs w:val="22"/>
          <w:lang w:val="de-DE"/>
        </w:rPr>
        <w:t>Risikomanagement- und internen Revisions-/ K</w:t>
      </w:r>
      <w:r w:rsidR="006A40E9" w:rsidRPr="006A40E9">
        <w:rPr>
          <w:rFonts w:cs="Arial"/>
          <w:szCs w:val="22"/>
          <w:lang w:val="de-DE"/>
        </w:rPr>
        <w:t>ontrollsystems (einschließlich Compliance Management System) intern geprüft wird, und externe Prüfungen auch des internen Revisionssystems veranlassen.</w:t>
      </w:r>
    </w:p>
    <w:p w14:paraId="74CA37FE" w14:textId="4D9E3232" w:rsidR="006A40E9" w:rsidRPr="006A40E9" w:rsidRDefault="003A42B0" w:rsidP="00417AC9">
      <w:pPr>
        <w:pStyle w:val="Listenabsatz"/>
        <w:ind w:left="567"/>
        <w:rPr>
          <w:rFonts w:cs="Arial"/>
          <w:szCs w:val="22"/>
          <w:lang w:val="de-DE"/>
        </w:rPr>
      </w:pPr>
      <w:r w:rsidRPr="007E43CF">
        <w:rPr>
          <w:rFonts w:cs="Arial"/>
          <w:szCs w:val="22"/>
          <w:lang w:val="de-DE"/>
        </w:rPr>
        <w:t xml:space="preserve">Der Prüfungsausschuss soll regelmäßig mit dem </w:t>
      </w:r>
      <w:r>
        <w:rPr>
          <w:rFonts w:cs="Arial"/>
          <w:szCs w:val="22"/>
          <w:lang w:val="de-DE"/>
        </w:rPr>
        <w:t>Wirtschaftsprüfungsunternehmen</w:t>
      </w:r>
      <w:r w:rsidRPr="007E43CF">
        <w:rPr>
          <w:rFonts w:cs="Arial"/>
          <w:szCs w:val="22"/>
          <w:lang w:val="de-DE"/>
        </w:rPr>
        <w:t xml:space="preserve"> auch ohne d</w:t>
      </w:r>
      <w:r>
        <w:rPr>
          <w:rFonts w:cs="Arial"/>
          <w:szCs w:val="22"/>
          <w:lang w:val="de-DE"/>
        </w:rPr>
        <w:t>as Geschäftsführungsorgan</w:t>
      </w:r>
      <w:r w:rsidRPr="007E43CF">
        <w:rPr>
          <w:rFonts w:cs="Arial"/>
          <w:szCs w:val="22"/>
          <w:lang w:val="de-DE"/>
        </w:rPr>
        <w:t xml:space="preserve"> tagen</w:t>
      </w:r>
      <w:r>
        <w:rPr>
          <w:rFonts w:cs="Arial"/>
          <w:szCs w:val="22"/>
          <w:lang w:val="de-DE"/>
        </w:rPr>
        <w:t>.</w:t>
      </w:r>
    </w:p>
    <w:p w14:paraId="0CD30DBA" w14:textId="77777777" w:rsidR="006A40E9" w:rsidRPr="006A40E9" w:rsidRDefault="006A40E9" w:rsidP="00DA1013">
      <w:pPr>
        <w:pStyle w:val="Listenabsatz"/>
        <w:rPr>
          <w:rFonts w:cs="Arial"/>
          <w:lang w:val="de-DE"/>
        </w:rPr>
      </w:pPr>
    </w:p>
    <w:p w14:paraId="04982987" w14:textId="5EACE51B" w:rsidR="00F80FEB" w:rsidRPr="00717976" w:rsidRDefault="00F80FEB" w:rsidP="00D1702B">
      <w:pPr>
        <w:pStyle w:val="Listenabsatz"/>
        <w:numPr>
          <w:ilvl w:val="0"/>
          <w:numId w:val="44"/>
        </w:numPr>
        <w:ind w:left="567" w:hanging="567"/>
        <w:rPr>
          <w:rFonts w:cs="Arial"/>
          <w:szCs w:val="22"/>
          <w:lang w:val="de-DE"/>
        </w:rPr>
      </w:pPr>
      <w:r w:rsidRPr="00717976">
        <w:rPr>
          <w:rFonts w:cs="Arial"/>
          <w:lang w:val="de-DE"/>
        </w:rPr>
        <w:t xml:space="preserve">Der/ Die Vorsitzende des </w:t>
      </w:r>
      <w:r w:rsidR="00C97E5B">
        <w:rPr>
          <w:rFonts w:cs="Arial"/>
          <w:lang w:val="de-DE"/>
        </w:rPr>
        <w:t>Aufsichtsorgan</w:t>
      </w:r>
      <w:r w:rsidRPr="00717976">
        <w:rPr>
          <w:rFonts w:cs="Arial"/>
          <w:lang w:val="de-DE"/>
        </w:rPr>
        <w:t xml:space="preserve">s soll nicht den Vorsitz im Prüfungsausschuss innehaben. Er/ Sie soll unabhängig und kein ehemaliges Mitglied </w:t>
      </w:r>
      <w:r w:rsidR="00204D33">
        <w:rPr>
          <w:rFonts w:cs="Arial"/>
          <w:lang w:val="de-DE"/>
        </w:rPr>
        <w:t>des Geschäftsführungsorgans</w:t>
      </w:r>
      <w:r w:rsidRPr="00717976">
        <w:rPr>
          <w:rFonts w:cs="Arial"/>
          <w:lang w:val="de-DE"/>
        </w:rPr>
        <w:t xml:space="preserve"> des Unternehmens sein. Der/ Die Vorsitzende des Prüfungsausschusses soll über besondere Kenntnisse und Erfahrungen in der Anwendung von Rechnungslegungsgrundsätzen</w:t>
      </w:r>
      <w:r w:rsidR="00DE6070">
        <w:rPr>
          <w:rFonts w:cs="Arial"/>
          <w:lang w:val="de-DE"/>
        </w:rPr>
        <w:t>, der Nachhaltigkeitsberichterstattung</w:t>
      </w:r>
      <w:r w:rsidRPr="00717976">
        <w:rPr>
          <w:rFonts w:cs="Arial"/>
          <w:lang w:val="de-DE"/>
        </w:rPr>
        <w:t xml:space="preserve"> und interne</w:t>
      </w:r>
      <w:r w:rsidR="00DE6070">
        <w:rPr>
          <w:rFonts w:cs="Arial"/>
          <w:lang w:val="de-DE"/>
        </w:rPr>
        <w:t>r</w:t>
      </w:r>
      <w:r w:rsidRPr="00717976">
        <w:rPr>
          <w:rFonts w:cs="Arial"/>
          <w:lang w:val="de-DE"/>
        </w:rPr>
        <w:t xml:space="preserve"> </w:t>
      </w:r>
      <w:r w:rsidR="00DE6070">
        <w:rPr>
          <w:rFonts w:cs="Arial"/>
          <w:lang w:val="de-DE"/>
        </w:rPr>
        <w:t xml:space="preserve">Risikomanagement- und Revisions-/ </w:t>
      </w:r>
      <w:r w:rsidR="00B274A0">
        <w:rPr>
          <w:rFonts w:cs="Arial"/>
          <w:lang w:val="de-DE"/>
        </w:rPr>
        <w:br/>
      </w:r>
      <w:r w:rsidRPr="00717976">
        <w:rPr>
          <w:rFonts w:cs="Arial"/>
          <w:lang w:val="de-DE"/>
        </w:rPr>
        <w:t>Kontroll</w:t>
      </w:r>
      <w:r w:rsidR="00683A24">
        <w:rPr>
          <w:rFonts w:cs="Arial"/>
          <w:lang w:val="de-DE"/>
        </w:rPr>
        <w:t>systeme</w:t>
      </w:r>
      <w:r w:rsidRPr="00717976">
        <w:rPr>
          <w:rFonts w:cs="Arial"/>
          <w:lang w:val="de-DE"/>
        </w:rPr>
        <w:t xml:space="preserve"> </w:t>
      </w:r>
      <w:r w:rsidR="00683A24">
        <w:rPr>
          <w:rFonts w:cs="Arial"/>
          <w:lang w:val="de-DE"/>
        </w:rPr>
        <w:t>oder</w:t>
      </w:r>
      <w:r w:rsidRPr="00717976">
        <w:rPr>
          <w:rFonts w:cs="Arial"/>
          <w:lang w:val="de-DE"/>
        </w:rPr>
        <w:t xml:space="preserve"> der Abschlussprüfung </w:t>
      </w:r>
      <w:r w:rsidR="00683A24">
        <w:rPr>
          <w:rFonts w:cs="Arial"/>
          <w:lang w:val="de-DE"/>
        </w:rPr>
        <w:t>einschließlich der Nachhaltigkeitsberichterstattung</w:t>
      </w:r>
      <w:r w:rsidRPr="00717976">
        <w:rPr>
          <w:rFonts w:cs="Arial"/>
          <w:lang w:val="de-DE"/>
        </w:rPr>
        <w:t xml:space="preserve"> ver</w:t>
      </w:r>
      <w:r w:rsidR="00683A24">
        <w:rPr>
          <w:rFonts w:cs="Arial"/>
          <w:lang w:val="de-DE"/>
        </w:rPr>
        <w:t>fügen</w:t>
      </w:r>
      <w:r w:rsidRPr="00717976">
        <w:rPr>
          <w:rFonts w:cs="Arial"/>
          <w:lang w:val="de-DE"/>
        </w:rPr>
        <w:t>.</w:t>
      </w:r>
      <w:r w:rsidR="00B274A0">
        <w:rPr>
          <w:rFonts w:cs="Arial"/>
          <w:lang w:val="de-DE"/>
        </w:rPr>
        <w:t xml:space="preserve"> </w:t>
      </w:r>
      <w:r w:rsidRPr="00717976">
        <w:rPr>
          <w:rFonts w:cs="Arial"/>
          <w:lang w:val="de-DE"/>
        </w:rPr>
        <w:t>Soweit dies nicht der Fall ist, soll mindestens ein Mitglied des Prüfungsausschusses über die entsprechenden Kenntnisse verfügen.</w:t>
      </w:r>
      <w:r w:rsidR="003851B4">
        <w:rPr>
          <w:rFonts w:cs="Arial"/>
          <w:lang w:val="de-DE"/>
        </w:rPr>
        <w:t xml:space="preserve"> Die Mitglieder des Prüfungsausschusses</w:t>
      </w:r>
      <w:r w:rsidR="003851B4" w:rsidRPr="000644A0">
        <w:rPr>
          <w:rFonts w:cs="Arial"/>
          <w:lang w:val="de-DE"/>
        </w:rPr>
        <w:t xml:space="preserve"> </w:t>
      </w:r>
      <w:r w:rsidR="003851B4">
        <w:rPr>
          <w:rFonts w:cs="Arial"/>
          <w:lang w:val="de-DE"/>
        </w:rPr>
        <w:t xml:space="preserve">sollen </w:t>
      </w:r>
      <w:r w:rsidR="003C1A09">
        <w:rPr>
          <w:rFonts w:cs="Arial"/>
          <w:lang w:val="de-DE"/>
        </w:rPr>
        <w:t xml:space="preserve">vor ihrer Berufung </w:t>
      </w:r>
      <w:r w:rsidR="003851B4" w:rsidRPr="000644A0">
        <w:rPr>
          <w:rFonts w:cs="Arial"/>
          <w:lang w:val="de-DE"/>
        </w:rPr>
        <w:t>eine</w:t>
      </w:r>
      <w:r w:rsidR="003851B4">
        <w:rPr>
          <w:rFonts w:cs="Arial"/>
          <w:lang w:val="de-DE"/>
        </w:rPr>
        <w:t xml:space="preserve"> </w:t>
      </w:r>
      <w:r w:rsidR="003851B4" w:rsidRPr="000644A0">
        <w:rPr>
          <w:rFonts w:cs="Arial"/>
          <w:lang w:val="de-DE"/>
        </w:rPr>
        <w:t>Eigeneinschätzung</w:t>
      </w:r>
      <w:r w:rsidR="003851B4">
        <w:rPr>
          <w:rFonts w:cs="Arial"/>
          <w:lang w:val="de-DE"/>
        </w:rPr>
        <w:t xml:space="preserve"> </w:t>
      </w:r>
      <w:r w:rsidR="003851B4" w:rsidRPr="000644A0">
        <w:rPr>
          <w:rFonts w:cs="Arial"/>
          <w:lang w:val="de-DE"/>
        </w:rPr>
        <w:t>ihrer diesbezüglichen</w:t>
      </w:r>
      <w:r w:rsidR="003851B4">
        <w:rPr>
          <w:rFonts w:cs="Arial"/>
          <w:lang w:val="de-DE"/>
        </w:rPr>
        <w:t xml:space="preserve"> </w:t>
      </w:r>
      <w:r w:rsidR="003851B4" w:rsidRPr="000644A0">
        <w:rPr>
          <w:rFonts w:cs="Arial"/>
          <w:lang w:val="de-DE"/>
        </w:rPr>
        <w:t xml:space="preserve">Kompetenzen </w:t>
      </w:r>
      <w:r w:rsidR="003851B4">
        <w:rPr>
          <w:rFonts w:cs="Arial"/>
          <w:lang w:val="de-DE"/>
        </w:rPr>
        <w:t>abgeben.</w:t>
      </w:r>
      <w:r w:rsidR="002C1C48">
        <w:rPr>
          <w:rFonts w:cs="Arial"/>
          <w:lang w:val="de-DE"/>
        </w:rPr>
        <w:t xml:space="preserve"> </w:t>
      </w:r>
      <w:r w:rsidR="00F63A83">
        <w:rPr>
          <w:rFonts w:cs="Arial"/>
          <w:lang w:val="de-DE"/>
        </w:rPr>
        <w:t xml:space="preserve">In der Erklärung zur Unternehmensführung soll </w:t>
      </w:r>
      <w:r w:rsidR="00090C85">
        <w:rPr>
          <w:rFonts w:cs="Arial"/>
          <w:lang w:val="de-DE"/>
        </w:rPr>
        <w:t>das Aufsichtsorgan nähere Angaben zu den besonderen Kenntnissen und Erfahrungen der betreffenden Mitglieder des Prüfungsausschusses auf den genannten Gebieten machen.</w:t>
      </w:r>
    </w:p>
    <w:p w14:paraId="119A7AE5" w14:textId="77777777" w:rsidR="00F63F2A" w:rsidRPr="00717976" w:rsidRDefault="00F63F2A" w:rsidP="00EF2C55">
      <w:pPr>
        <w:pStyle w:val="Listenabsatz"/>
        <w:ind w:left="567" w:hanging="567"/>
        <w:rPr>
          <w:rFonts w:cs="Arial"/>
          <w:szCs w:val="22"/>
          <w:lang w:val="de-DE"/>
        </w:rPr>
      </w:pPr>
    </w:p>
    <w:p w14:paraId="0D1172C4" w14:textId="6968E35C" w:rsidR="00F63F2A" w:rsidRPr="00717976" w:rsidRDefault="00F63F2A" w:rsidP="00D1702B">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soll zugleich Vorsitzende/-r des Ausschusses sein, der die Verträge mit den Mitgliedern </w:t>
      </w:r>
      <w:r w:rsidR="00204D33">
        <w:rPr>
          <w:rFonts w:cs="Arial"/>
          <w:iCs/>
          <w:color w:val="000000" w:themeColor="text1"/>
          <w:szCs w:val="22"/>
          <w:lang w:val="de-DE"/>
        </w:rPr>
        <w:t>des Geschäftsführungsorgans</w:t>
      </w:r>
      <w:r w:rsidRPr="00717976">
        <w:rPr>
          <w:rFonts w:cs="Arial"/>
          <w:iCs/>
          <w:color w:val="000000" w:themeColor="text1"/>
          <w:szCs w:val="22"/>
          <w:lang w:val="de-DE"/>
        </w:rPr>
        <w:t xml:space="preserve"> behandelt.</w:t>
      </w:r>
    </w:p>
    <w:p w14:paraId="262AB3A4" w14:textId="65B7BB42" w:rsidR="005E719D" w:rsidRPr="005E719D" w:rsidRDefault="00DA1013" w:rsidP="00EF2C55">
      <w:pPr>
        <w:ind w:left="567" w:hanging="567"/>
        <w:rPr>
          <w:rFonts w:cs="Arial"/>
          <w:szCs w:val="22"/>
          <w:lang w:val="de-DE"/>
        </w:rPr>
      </w:pPr>
      <w:r>
        <w:rPr>
          <w:rFonts w:cs="Arial"/>
          <w:szCs w:val="22"/>
          <w:lang w:val="de-DE"/>
        </w:rPr>
        <w:br w:type="page"/>
      </w:r>
    </w:p>
    <w:p w14:paraId="5B430494" w14:textId="22C396D1" w:rsidR="00AC1C2C" w:rsidRPr="00717976" w:rsidRDefault="00AC1C2C" w:rsidP="008F1E12">
      <w:pPr>
        <w:pStyle w:val="berschrift2"/>
        <w:numPr>
          <w:ilvl w:val="1"/>
          <w:numId w:val="42"/>
        </w:numPr>
        <w:ind w:left="426" w:hanging="426"/>
      </w:pPr>
      <w:bookmarkStart w:id="59" w:name="_Toc25061675"/>
      <w:bookmarkStart w:id="60" w:name="_Toc97206377"/>
      <w:r w:rsidRPr="00717976">
        <w:lastRenderedPageBreak/>
        <w:t>Sitzungen</w:t>
      </w:r>
      <w:bookmarkEnd w:id="59"/>
      <w:bookmarkEnd w:id="60"/>
    </w:p>
    <w:p w14:paraId="351387E5" w14:textId="77777777" w:rsidR="00AC1C2C" w:rsidRPr="00717976" w:rsidRDefault="00AC1C2C" w:rsidP="007E5A78">
      <w:pPr>
        <w:rPr>
          <w:rFonts w:cs="Arial"/>
          <w:szCs w:val="22"/>
          <w:lang w:val="de-DE"/>
        </w:rPr>
      </w:pPr>
    </w:p>
    <w:p w14:paraId="49044D19" w14:textId="77EC50A0" w:rsidR="00266064" w:rsidRPr="00717976" w:rsidRDefault="00A63BBD" w:rsidP="00D1702B">
      <w:pPr>
        <w:pStyle w:val="Listenabsatz"/>
        <w:numPr>
          <w:ilvl w:val="0"/>
          <w:numId w:val="44"/>
        </w:numPr>
        <w:ind w:left="567" w:hanging="567"/>
        <w:rPr>
          <w:rFonts w:cs="Arial"/>
          <w:szCs w:val="22"/>
          <w:lang w:val="de-DE"/>
        </w:rPr>
      </w:pPr>
      <w:r w:rsidRPr="00717976">
        <w:rPr>
          <w:rFonts w:cs="Arial"/>
          <w:szCs w:val="22"/>
          <w:lang w:val="de-DE"/>
        </w:rPr>
        <w:t xml:space="preserve">Sitzungen des </w:t>
      </w:r>
      <w:r w:rsidR="00C97E5B">
        <w:rPr>
          <w:rFonts w:cs="Arial"/>
          <w:szCs w:val="22"/>
          <w:lang w:val="de-DE"/>
        </w:rPr>
        <w:t>Aufsichtsorgan</w:t>
      </w:r>
      <w:r w:rsidRPr="00717976">
        <w:rPr>
          <w:rFonts w:cs="Arial"/>
          <w:szCs w:val="22"/>
          <w:lang w:val="de-DE"/>
        </w:rPr>
        <w:t>s</w:t>
      </w:r>
      <w:r w:rsidR="00FA3B5F" w:rsidRPr="00717976">
        <w:rPr>
          <w:rFonts w:cs="Arial"/>
          <w:szCs w:val="22"/>
          <w:lang w:val="de-DE"/>
        </w:rPr>
        <w:t xml:space="preserve"> soll</w:t>
      </w:r>
      <w:r w:rsidRPr="00717976">
        <w:rPr>
          <w:rFonts w:cs="Arial"/>
          <w:szCs w:val="22"/>
          <w:lang w:val="de-DE"/>
        </w:rPr>
        <w:t>en</w:t>
      </w:r>
      <w:r w:rsidR="00FA3B5F" w:rsidRPr="00717976">
        <w:rPr>
          <w:rFonts w:cs="Arial"/>
          <w:szCs w:val="22"/>
          <w:lang w:val="de-DE"/>
        </w:rPr>
        <w:t xml:space="preserve"> mindestens ein</w:t>
      </w:r>
      <w:r w:rsidR="00F34B9B" w:rsidRPr="00717976">
        <w:rPr>
          <w:rFonts w:cs="Arial"/>
          <w:szCs w:val="22"/>
          <w:lang w:val="de-DE"/>
        </w:rPr>
        <w:t xml:space="preserve">mal </w:t>
      </w:r>
      <w:r w:rsidRPr="00717976">
        <w:rPr>
          <w:rFonts w:cs="Arial"/>
          <w:szCs w:val="22"/>
          <w:lang w:val="de-DE"/>
        </w:rPr>
        <w:t>im Quartal stattfinden.</w:t>
      </w:r>
      <w:r w:rsidR="004969FE" w:rsidRPr="00717976">
        <w:rPr>
          <w:rFonts w:cs="Arial"/>
          <w:szCs w:val="22"/>
          <w:lang w:val="de-DE"/>
        </w:rPr>
        <w:t xml:space="preserve"> Es soll ein jährlicher Sitzungsplan erstellt werden.</w:t>
      </w:r>
    </w:p>
    <w:p w14:paraId="59349713" w14:textId="77777777" w:rsidR="00BC6BDE" w:rsidRPr="00717976" w:rsidRDefault="00BC6BDE" w:rsidP="00EF2C55">
      <w:pPr>
        <w:pStyle w:val="Listenabsatz"/>
        <w:ind w:left="567" w:hanging="567"/>
        <w:rPr>
          <w:rFonts w:cs="Arial"/>
          <w:szCs w:val="22"/>
          <w:lang w:val="de-DE"/>
        </w:rPr>
      </w:pPr>
    </w:p>
    <w:p w14:paraId="495125C5" w14:textId="64AE6AD6" w:rsidR="00AC1C2C" w:rsidRPr="00717976" w:rsidRDefault="00AC1C2C" w:rsidP="00D1702B">
      <w:pPr>
        <w:pStyle w:val="Listenabsatz"/>
        <w:numPr>
          <w:ilvl w:val="0"/>
          <w:numId w:val="44"/>
        </w:numPr>
        <w:ind w:left="567" w:hanging="567"/>
        <w:rPr>
          <w:rFonts w:cs="Arial"/>
          <w:szCs w:val="22"/>
          <w:lang w:val="de-DE"/>
        </w:rPr>
      </w:pPr>
      <w:r w:rsidRPr="00717976">
        <w:rPr>
          <w:rFonts w:cs="Arial"/>
          <w:szCs w:val="22"/>
          <w:lang w:val="de-DE"/>
        </w:rPr>
        <w:t xml:space="preserve">Im Bericht des </w:t>
      </w:r>
      <w:r w:rsidR="00C97E5B">
        <w:rPr>
          <w:rFonts w:cs="Arial"/>
          <w:szCs w:val="22"/>
          <w:lang w:val="de-DE"/>
        </w:rPr>
        <w:t>Aufsichtsorgan</w:t>
      </w:r>
      <w:r w:rsidRPr="00717976">
        <w:rPr>
          <w:rFonts w:cs="Arial"/>
          <w:szCs w:val="22"/>
          <w:lang w:val="de-DE"/>
        </w:rPr>
        <w:t>s</w:t>
      </w:r>
      <w:r w:rsidR="00F46861">
        <w:rPr>
          <w:rFonts w:cs="Arial"/>
          <w:szCs w:val="22"/>
          <w:lang w:val="de-DE"/>
        </w:rPr>
        <w:t xml:space="preserve"> gemäß Regelungsziffer </w:t>
      </w:r>
      <w:r w:rsidR="00F46861">
        <w:rPr>
          <w:rFonts w:cs="Arial"/>
          <w:szCs w:val="22"/>
          <w:lang w:val="de-DE"/>
        </w:rPr>
        <w:fldChar w:fldCharType="begin"/>
      </w:r>
      <w:r w:rsidR="00F46861">
        <w:rPr>
          <w:rFonts w:cs="Arial"/>
          <w:szCs w:val="22"/>
          <w:lang w:val="de-DE"/>
        </w:rPr>
        <w:instrText xml:space="preserve"> REF _Ref26859891 \r \h </w:instrText>
      </w:r>
      <w:r w:rsidR="00F46861">
        <w:rPr>
          <w:rFonts w:cs="Arial"/>
          <w:szCs w:val="22"/>
          <w:lang w:val="de-DE"/>
        </w:rPr>
      </w:r>
      <w:r w:rsidR="00F46861">
        <w:rPr>
          <w:rFonts w:cs="Arial"/>
          <w:szCs w:val="22"/>
          <w:lang w:val="de-DE"/>
        </w:rPr>
        <w:fldChar w:fldCharType="separate"/>
      </w:r>
      <w:r w:rsidR="00A004A4">
        <w:rPr>
          <w:rFonts w:cs="Arial"/>
          <w:szCs w:val="22"/>
          <w:lang w:val="de-DE"/>
        </w:rPr>
        <w:t>148</w:t>
      </w:r>
      <w:r w:rsidR="00F46861">
        <w:rPr>
          <w:rFonts w:cs="Arial"/>
          <w:szCs w:val="22"/>
          <w:lang w:val="de-DE"/>
        </w:rPr>
        <w:fldChar w:fldCharType="end"/>
      </w:r>
      <w:r w:rsidRPr="00717976">
        <w:rPr>
          <w:rFonts w:cs="Arial"/>
          <w:szCs w:val="22"/>
          <w:lang w:val="de-DE"/>
        </w:rPr>
        <w:t xml:space="preserve"> soll angegeben werden, an wie vielen Sitzungen des </w:t>
      </w:r>
      <w:r w:rsidR="00C97E5B">
        <w:rPr>
          <w:rFonts w:cs="Arial"/>
          <w:szCs w:val="22"/>
          <w:lang w:val="de-DE"/>
        </w:rPr>
        <w:t>Aufsichtsorgan</w:t>
      </w:r>
      <w:r w:rsidRPr="00717976">
        <w:rPr>
          <w:rFonts w:cs="Arial"/>
          <w:szCs w:val="22"/>
          <w:lang w:val="de-DE"/>
        </w:rPr>
        <w:t xml:space="preserve">s und seiner Ausschüsse die einzelnen Mitglieder </w:t>
      </w:r>
      <w:r w:rsidR="00BE2B94">
        <w:rPr>
          <w:rFonts w:cs="Arial"/>
          <w:szCs w:val="22"/>
          <w:lang w:val="de-DE"/>
        </w:rPr>
        <w:br/>
      </w:r>
      <w:r w:rsidRPr="00717976">
        <w:rPr>
          <w:rFonts w:cs="Arial"/>
          <w:szCs w:val="22"/>
          <w:lang w:val="de-DE"/>
        </w:rPr>
        <w:t xml:space="preserve">jeweils teilgenommen haben. </w:t>
      </w:r>
      <w:r w:rsidRPr="00717976">
        <w:rPr>
          <w:rFonts w:cs="Arial"/>
          <w:bCs/>
          <w:iCs/>
          <w:color w:val="000000" w:themeColor="text1"/>
          <w:szCs w:val="22"/>
          <w:lang w:val="de-DE"/>
        </w:rPr>
        <w:t>Als Teilnahme gilt auch eine solche über Video- oder Telefonkonferenzen.</w:t>
      </w:r>
    </w:p>
    <w:p w14:paraId="4922DEA4" w14:textId="77777777" w:rsidR="00AC1C2C" w:rsidRPr="00717976" w:rsidRDefault="00AC1C2C" w:rsidP="004D0E86">
      <w:pPr>
        <w:pStyle w:val="Listenabsatz"/>
        <w:ind w:left="709" w:hanging="709"/>
        <w:rPr>
          <w:rFonts w:cs="Arial"/>
          <w:szCs w:val="22"/>
          <w:lang w:val="de-DE"/>
        </w:rPr>
      </w:pPr>
    </w:p>
    <w:p w14:paraId="7E507200" w14:textId="17612D82" w:rsidR="00AC1C2C" w:rsidRPr="008E4D95" w:rsidRDefault="00AC1C2C" w:rsidP="00D1702B">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Sitzungen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und seiner Ausschüsse sollen von dem/ der Vorsitzenden mit einer Frist von mindestens zwei Wochen in Textform unter Angabe von Ort und Zeit der Sitzung, der Tagesordnung und Mitteilung der Beschlussvorschläge einberufen werden.</w:t>
      </w:r>
      <w:r w:rsidR="009C2ADE" w:rsidRPr="00717976">
        <w:rPr>
          <w:rStyle w:val="Endnotenzeichen"/>
          <w:rFonts w:eastAsia="Calibri" w:cs="Arial"/>
          <w:color w:val="000000" w:themeColor="text1"/>
          <w:szCs w:val="22"/>
          <w:lang w:val="de-DE"/>
        </w:rPr>
        <w:endnoteReference w:id="25"/>
      </w:r>
      <w:r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55080C">
        <w:rPr>
          <w:rFonts w:cs="Arial"/>
          <w:szCs w:val="22"/>
          <w:lang w:val="de-DE"/>
        </w:rPr>
        <w:br/>
      </w: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 </w:t>
      </w:r>
      <w:r w:rsidR="002B7D13">
        <w:rPr>
          <w:rFonts w:eastAsia="Calibri" w:cs="Arial"/>
          <w:color w:val="000000" w:themeColor="text1"/>
          <w:szCs w:val="22"/>
          <w:lang w:val="de-DE"/>
        </w:rPr>
        <w:t xml:space="preserve">die Verwaltungsführung </w:t>
      </w:r>
      <w:r w:rsidR="002B7D13" w:rsidRPr="00717976">
        <w:rPr>
          <w:rFonts w:eastAsia="Calibri" w:cs="Arial"/>
          <w:color w:val="000000" w:themeColor="text1"/>
          <w:szCs w:val="22"/>
          <w:lang w:val="de-DE"/>
        </w:rPr>
        <w:t>der Gebietskörperschaft</w:t>
      </w:r>
      <w:r w:rsidR="002B7D13">
        <w:rPr>
          <w:rFonts w:eastAsia="Calibri" w:cs="Arial"/>
          <w:color w:val="000000" w:themeColor="text1"/>
          <w:szCs w:val="22"/>
          <w:lang w:val="de-DE"/>
        </w:rPr>
        <w:t xml:space="preserve"> bzw. die Organisationseinheit, in die </w:t>
      </w:r>
      <w:r w:rsidR="009F470D">
        <w:rPr>
          <w:rFonts w:eastAsia="Calibri" w:cs="Arial"/>
          <w:color w:val="000000" w:themeColor="text1"/>
          <w:szCs w:val="22"/>
          <w:lang w:val="de-DE"/>
        </w:rPr>
        <w:t>das</w:t>
      </w:r>
      <w:r w:rsidRPr="00717976">
        <w:rPr>
          <w:rFonts w:eastAsia="Calibri" w:cs="Arial"/>
          <w:color w:val="000000" w:themeColor="text1"/>
          <w:szCs w:val="22"/>
          <w:lang w:val="de-DE"/>
        </w:rPr>
        <w:t xml:space="preserve"> Beteiligungsmanagement der Gebietskörperschaft</w:t>
      </w:r>
      <w:r w:rsidR="00D67A09">
        <w:rPr>
          <w:rFonts w:eastAsia="Calibri" w:cs="Arial"/>
          <w:color w:val="000000" w:themeColor="text1"/>
          <w:szCs w:val="22"/>
          <w:lang w:val="de-DE"/>
        </w:rPr>
        <w:t xml:space="preserve"> delegiert wurde,</w:t>
      </w:r>
      <w:r w:rsidRPr="00717976">
        <w:rPr>
          <w:rFonts w:eastAsia="Calibri" w:cs="Arial"/>
          <w:color w:val="000000" w:themeColor="text1"/>
          <w:szCs w:val="22"/>
          <w:lang w:val="de-DE"/>
        </w:rPr>
        <w:t xml:space="preserve"> </w:t>
      </w:r>
      <w:r w:rsidR="00FF0069">
        <w:rPr>
          <w:rFonts w:eastAsia="Calibri" w:cs="Arial"/>
          <w:color w:val="000000" w:themeColor="text1"/>
          <w:szCs w:val="22"/>
          <w:lang w:val="de-DE"/>
        </w:rPr>
        <w:t>im Rahmen des rechtlich Möglichen</w:t>
      </w:r>
      <w:r w:rsidR="00FF0069"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alle Unterlagen erhalten.</w:t>
      </w:r>
    </w:p>
    <w:p w14:paraId="49882C05" w14:textId="77777777" w:rsidR="008E4D95" w:rsidRPr="008E4D95" w:rsidRDefault="008E4D95" w:rsidP="008E4D95">
      <w:pPr>
        <w:rPr>
          <w:rFonts w:cs="Arial"/>
          <w:szCs w:val="22"/>
          <w:lang w:val="de-DE"/>
        </w:rPr>
      </w:pPr>
    </w:p>
    <w:p w14:paraId="1A4BE496" w14:textId="3B4BEF21" w:rsidR="00ED40FB" w:rsidRDefault="00AC1C2C" w:rsidP="00D1702B">
      <w:pPr>
        <w:pStyle w:val="Listenabsatz"/>
        <w:numPr>
          <w:ilvl w:val="0"/>
          <w:numId w:val="44"/>
        </w:numPr>
        <w:ind w:left="567" w:hanging="567"/>
        <w:rPr>
          <w:rFonts w:cs="Arial"/>
          <w:szCs w:val="22"/>
          <w:lang w:val="de-DE"/>
        </w:rPr>
      </w:pPr>
      <w:r w:rsidRPr="00717976">
        <w:rPr>
          <w:rFonts w:cs="Arial"/>
          <w:szCs w:val="22"/>
          <w:lang w:val="de-DE"/>
        </w:rPr>
        <w:t xml:space="preserve">Über die Sitzungen des </w:t>
      </w:r>
      <w:r w:rsidR="00C97E5B">
        <w:rPr>
          <w:rFonts w:cs="Arial"/>
          <w:szCs w:val="22"/>
          <w:lang w:val="de-DE"/>
        </w:rPr>
        <w:t>Aufsichtsorgan</w:t>
      </w:r>
      <w:r w:rsidRPr="00717976">
        <w:rPr>
          <w:rFonts w:cs="Arial"/>
          <w:szCs w:val="22"/>
          <w:lang w:val="de-DE"/>
        </w:rPr>
        <w:t xml:space="preserve">s und seiner Ausschüsse soll eine Niederschrift </w:t>
      </w:r>
      <w:r w:rsidR="004139C5">
        <w:rPr>
          <w:rFonts w:cs="Arial"/>
          <w:szCs w:val="22"/>
          <w:lang w:val="de-DE"/>
        </w:rPr>
        <w:br/>
      </w:r>
      <w:r w:rsidRPr="00717976">
        <w:rPr>
          <w:rFonts w:cs="Arial"/>
          <w:szCs w:val="22"/>
          <w:lang w:val="de-DE"/>
        </w:rPr>
        <w:t xml:space="preserve">angefertigt werden, die von dem/ der Vorsitzenden des </w:t>
      </w:r>
      <w:r w:rsidR="00C97E5B">
        <w:rPr>
          <w:rFonts w:cs="Arial"/>
          <w:szCs w:val="22"/>
          <w:lang w:val="de-DE"/>
        </w:rPr>
        <w:t>Aufsichtsorgan</w:t>
      </w:r>
      <w:r w:rsidRPr="00717976">
        <w:rPr>
          <w:rFonts w:cs="Arial"/>
          <w:szCs w:val="22"/>
          <w:lang w:val="de-DE"/>
        </w:rPr>
        <w:t xml:space="preserve">s und dem Protokollanten/ </w:t>
      </w:r>
      <w:r w:rsidR="00F20489" w:rsidRPr="00717976">
        <w:rPr>
          <w:rFonts w:cs="Arial"/>
          <w:szCs w:val="22"/>
          <w:lang w:val="de-DE"/>
        </w:rPr>
        <w:t xml:space="preserve">der </w:t>
      </w:r>
      <w:r w:rsidRPr="00717976">
        <w:rPr>
          <w:rFonts w:cs="Arial"/>
          <w:szCs w:val="22"/>
          <w:lang w:val="de-DE"/>
        </w:rPr>
        <w:t xml:space="preserve">Protokollantin unterzeichnet werden soll. Dort sollen der Ort und der Tag der Sitzung, die Teilnehmer/-innen, die Tagesordnung, der Sitzungsverlauf und beim </w:t>
      </w:r>
      <w:r w:rsidR="00C97E5B">
        <w:rPr>
          <w:rFonts w:cs="Arial"/>
          <w:szCs w:val="22"/>
          <w:lang w:val="de-DE"/>
        </w:rPr>
        <w:t>Aufsichtsorgan</w:t>
      </w:r>
      <w:r w:rsidRPr="00717976">
        <w:rPr>
          <w:rFonts w:cs="Arial"/>
          <w:szCs w:val="22"/>
          <w:lang w:val="de-DE"/>
        </w:rPr>
        <w:t xml:space="preserve"> seine Beschlüsse, bei Ausschüssen ihre Empfehlungen an das </w:t>
      </w:r>
      <w:r w:rsidR="00C97E5B">
        <w:rPr>
          <w:rFonts w:cs="Arial"/>
          <w:szCs w:val="22"/>
          <w:lang w:val="de-DE"/>
        </w:rPr>
        <w:t>Aufsichtsorgan</w:t>
      </w:r>
      <w:r w:rsidRPr="00717976">
        <w:rPr>
          <w:rFonts w:cs="Arial"/>
          <w:szCs w:val="22"/>
          <w:lang w:val="de-DE"/>
        </w:rPr>
        <w:t xml:space="preserve"> aufgenommen werden. Die Niederschrift soll jedem Mitglied des </w:t>
      </w:r>
      <w:r w:rsidR="00C97E5B">
        <w:rPr>
          <w:rFonts w:cs="Arial"/>
          <w:szCs w:val="22"/>
          <w:lang w:val="de-DE"/>
        </w:rPr>
        <w:t>Aufsichtsorgan</w:t>
      </w:r>
      <w:r w:rsidRPr="00717976">
        <w:rPr>
          <w:rFonts w:cs="Arial"/>
          <w:szCs w:val="22"/>
          <w:lang w:val="de-DE"/>
        </w:rPr>
        <w:t xml:space="preserve">s </w:t>
      </w:r>
      <w:r w:rsidR="00247A50" w:rsidRPr="00717976">
        <w:rPr>
          <w:rFonts w:cs="Arial"/>
          <w:szCs w:val="22"/>
          <w:lang w:val="de-DE"/>
        </w:rPr>
        <w:t xml:space="preserve">bzw. jedem </w:t>
      </w:r>
      <w:r w:rsidR="002A7FE0">
        <w:rPr>
          <w:rFonts w:cs="Arial"/>
          <w:szCs w:val="22"/>
          <w:lang w:val="de-DE"/>
        </w:rPr>
        <w:br/>
      </w:r>
      <w:r w:rsidR="00247A50" w:rsidRPr="00717976">
        <w:rPr>
          <w:rFonts w:cs="Arial"/>
          <w:szCs w:val="22"/>
          <w:lang w:val="de-DE"/>
        </w:rPr>
        <w:t xml:space="preserve">Ausschussmitglied </w:t>
      </w:r>
      <w:r w:rsidRPr="00717976">
        <w:rPr>
          <w:rFonts w:cs="Arial"/>
          <w:szCs w:val="22"/>
          <w:lang w:val="de-DE"/>
        </w:rPr>
        <w:t xml:space="preserve">sowie </w:t>
      </w:r>
      <w:r w:rsidR="00547E64">
        <w:rPr>
          <w:rFonts w:cs="Arial"/>
          <w:szCs w:val="22"/>
          <w:lang w:val="de-DE"/>
        </w:rPr>
        <w:t xml:space="preserve">– im Rahmen des rechtlich Möglichen – </w:t>
      </w:r>
      <w:r w:rsidR="009F470D">
        <w:rPr>
          <w:rFonts w:cs="Arial"/>
          <w:szCs w:val="22"/>
          <w:lang w:val="de-DE"/>
        </w:rPr>
        <w:t>dem</w:t>
      </w:r>
      <w:r w:rsidRPr="00717976">
        <w:rPr>
          <w:rFonts w:cs="Arial"/>
          <w:szCs w:val="22"/>
          <w:lang w:val="de-DE"/>
        </w:rPr>
        <w:t xml:space="preserve"> Beteiligungsma</w:t>
      </w:r>
      <w:r w:rsidR="008E7994">
        <w:rPr>
          <w:rFonts w:cs="Arial"/>
          <w:szCs w:val="22"/>
          <w:lang w:val="de-DE"/>
        </w:rPr>
        <w:t>-</w:t>
      </w:r>
      <w:r w:rsidR="008E7994">
        <w:rPr>
          <w:rFonts w:cs="Arial"/>
          <w:szCs w:val="22"/>
          <w:lang w:val="de-DE"/>
        </w:rPr>
        <w:br/>
      </w:r>
      <w:r w:rsidRPr="00717976">
        <w:rPr>
          <w:rFonts w:cs="Arial"/>
          <w:szCs w:val="22"/>
          <w:lang w:val="de-DE"/>
        </w:rPr>
        <w:t>nagement</w:t>
      </w:r>
      <w:r w:rsidR="00B5404D">
        <w:rPr>
          <w:rFonts w:cs="Arial"/>
          <w:szCs w:val="22"/>
          <w:lang w:val="de-DE"/>
        </w:rPr>
        <w:t xml:space="preserve"> sehr</w:t>
      </w:r>
      <w:r w:rsidR="002F38D4">
        <w:rPr>
          <w:rFonts w:cs="Arial"/>
          <w:szCs w:val="22"/>
          <w:lang w:val="de-DE"/>
        </w:rPr>
        <w:t xml:space="preserve"> zeitnah, spätestens jedoch</w:t>
      </w:r>
      <w:r w:rsidRPr="00717976">
        <w:rPr>
          <w:rFonts w:cs="Arial"/>
          <w:szCs w:val="22"/>
          <w:lang w:val="de-DE"/>
        </w:rPr>
        <w:t xml:space="preserve"> </w:t>
      </w:r>
      <w:r w:rsidR="008D58C3" w:rsidRPr="00717976">
        <w:rPr>
          <w:rFonts w:cs="Arial"/>
          <w:szCs w:val="22"/>
          <w:lang w:val="de-DE"/>
        </w:rPr>
        <w:t xml:space="preserve">acht </w:t>
      </w:r>
      <w:r w:rsidRPr="00717976">
        <w:rPr>
          <w:rFonts w:cs="Arial"/>
          <w:szCs w:val="22"/>
          <w:lang w:val="de-DE"/>
        </w:rPr>
        <w:t xml:space="preserve">Wochen nach </w:t>
      </w:r>
      <w:r w:rsidR="00E34FC5">
        <w:rPr>
          <w:rFonts w:cs="Arial"/>
          <w:szCs w:val="22"/>
          <w:lang w:val="de-DE"/>
        </w:rPr>
        <w:t xml:space="preserve">der </w:t>
      </w:r>
      <w:r w:rsidRPr="00717976">
        <w:rPr>
          <w:rFonts w:cs="Arial"/>
          <w:szCs w:val="22"/>
          <w:lang w:val="de-DE"/>
        </w:rPr>
        <w:t xml:space="preserve">Sitzung übersendet und dem </w:t>
      </w:r>
      <w:r w:rsidR="00C97E5B">
        <w:rPr>
          <w:rFonts w:cs="Arial"/>
          <w:szCs w:val="22"/>
          <w:lang w:val="de-DE"/>
        </w:rPr>
        <w:t>Aufsichtsorgan</w:t>
      </w:r>
      <w:r w:rsidRPr="00717976">
        <w:rPr>
          <w:rFonts w:cs="Arial"/>
          <w:szCs w:val="22"/>
          <w:lang w:val="de-DE"/>
        </w:rPr>
        <w:t xml:space="preserve"> bei der nächsten Sitzung zur Zustimmung vorgelegt werden.</w:t>
      </w:r>
      <w:bookmarkEnd w:id="56"/>
    </w:p>
    <w:p w14:paraId="2F14D817" w14:textId="658F4EA4" w:rsidR="001E0644" w:rsidRDefault="001E0644" w:rsidP="00EF2C55">
      <w:pPr>
        <w:ind w:left="567" w:hanging="567"/>
        <w:jc w:val="left"/>
        <w:rPr>
          <w:rFonts w:eastAsiaTheme="majorEastAsia" w:cs="Arial"/>
          <w:b/>
          <w:color w:val="000000" w:themeColor="text1"/>
          <w:szCs w:val="22"/>
          <w:lang w:val="de-DE"/>
        </w:rPr>
      </w:pPr>
    </w:p>
    <w:p w14:paraId="5169A6E5" w14:textId="65C3BD18" w:rsidR="00C51FF1" w:rsidRPr="00717976" w:rsidRDefault="00F76286" w:rsidP="008F1E12">
      <w:pPr>
        <w:pStyle w:val="berschrift2"/>
        <w:numPr>
          <w:ilvl w:val="1"/>
          <w:numId w:val="42"/>
        </w:numPr>
        <w:ind w:left="426" w:hanging="426"/>
      </w:pPr>
      <w:bookmarkStart w:id="61" w:name="_Toc25061676"/>
      <w:bookmarkStart w:id="62" w:name="_Toc97206378"/>
      <w:r w:rsidRPr="00717976">
        <w:t xml:space="preserve">Wahrnehmung des </w:t>
      </w:r>
      <w:r w:rsidR="00C97E5B">
        <w:t>Aufsichtsorgan</w:t>
      </w:r>
      <w:r w:rsidRPr="00717976">
        <w:t>mandats</w:t>
      </w:r>
      <w:bookmarkEnd w:id="61"/>
      <w:bookmarkEnd w:id="62"/>
    </w:p>
    <w:p w14:paraId="05685AE4" w14:textId="77777777" w:rsidR="00C51FF1" w:rsidRPr="00717976" w:rsidRDefault="00C51FF1" w:rsidP="007E5A78">
      <w:pPr>
        <w:rPr>
          <w:rFonts w:cs="Arial"/>
          <w:szCs w:val="22"/>
          <w:lang w:val="de-DE"/>
        </w:rPr>
      </w:pPr>
    </w:p>
    <w:p w14:paraId="60EBD3D2" w14:textId="611A9080" w:rsidR="006A6F5A" w:rsidRPr="00E02963" w:rsidRDefault="006A6F5A" w:rsidP="00D1702B">
      <w:pPr>
        <w:pStyle w:val="Listenabsatz"/>
        <w:numPr>
          <w:ilvl w:val="0"/>
          <w:numId w:val="44"/>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 xml:space="preserve">s </w:t>
      </w:r>
      <w:r w:rsidR="00D02F33">
        <w:rPr>
          <w:rFonts w:cs="Arial"/>
          <w:szCs w:val="22"/>
          <w:lang w:val="de-DE"/>
        </w:rPr>
        <w:t xml:space="preserve">dürfen Informationen nur unter Beachtung </w:t>
      </w:r>
      <w:r w:rsidR="008740E5">
        <w:rPr>
          <w:rFonts w:cs="Arial"/>
          <w:szCs w:val="22"/>
          <w:lang w:val="de-DE"/>
        </w:rPr>
        <w:t xml:space="preserve">der </w:t>
      </w:r>
      <w:r w:rsidR="009827B8">
        <w:rPr>
          <w:rFonts w:cs="Arial"/>
          <w:szCs w:val="22"/>
          <w:lang w:val="de-DE"/>
        </w:rPr>
        <w:br/>
      </w:r>
      <w:r w:rsidR="008740E5">
        <w:rPr>
          <w:rFonts w:cs="Arial"/>
          <w:szCs w:val="22"/>
          <w:lang w:val="de-DE"/>
        </w:rPr>
        <w:t xml:space="preserve">Verschwiegenheitspflicht gemäß </w:t>
      </w:r>
      <w:r w:rsidR="00DB320B" w:rsidRPr="00717976">
        <w:rPr>
          <w:rFonts w:cs="Arial"/>
          <w:szCs w:val="22"/>
          <w:lang w:val="de-DE"/>
        </w:rPr>
        <w:t>§</w:t>
      </w:r>
      <w:r w:rsidR="00C84BB1">
        <w:rPr>
          <w:rFonts w:cs="Arial"/>
          <w:szCs w:val="22"/>
          <w:lang w:val="de-DE"/>
        </w:rPr>
        <w:t>§</w:t>
      </w:r>
      <w:r w:rsidR="00DB320B" w:rsidRPr="00717976">
        <w:rPr>
          <w:rFonts w:cs="Arial"/>
          <w:szCs w:val="22"/>
          <w:lang w:val="de-DE"/>
        </w:rPr>
        <w:t xml:space="preserve"> 3</w:t>
      </w:r>
      <w:r w:rsidR="001C6BDF" w:rsidRPr="00717976">
        <w:rPr>
          <w:rFonts w:cs="Arial"/>
          <w:szCs w:val="22"/>
          <w:lang w:val="de-DE"/>
        </w:rPr>
        <w:t xml:space="preserve">94 </w:t>
      </w:r>
      <w:r w:rsidR="00F67DCF">
        <w:rPr>
          <w:rFonts w:cs="Arial"/>
          <w:szCs w:val="22"/>
          <w:lang w:val="de-DE"/>
        </w:rPr>
        <w:t>–</w:t>
      </w:r>
      <w:r w:rsidR="00C84BB1">
        <w:rPr>
          <w:rFonts w:cs="Arial"/>
          <w:szCs w:val="22"/>
          <w:lang w:val="de-DE"/>
        </w:rPr>
        <w:t xml:space="preserve"> 395 </w:t>
      </w:r>
      <w:r w:rsidR="001C6BDF" w:rsidRPr="00717976">
        <w:rPr>
          <w:rFonts w:cs="Arial"/>
          <w:szCs w:val="22"/>
          <w:lang w:val="de-DE"/>
        </w:rPr>
        <w:t xml:space="preserve">AktG </w:t>
      </w:r>
      <w:r w:rsidR="006D1597">
        <w:rPr>
          <w:rFonts w:cs="Arial"/>
          <w:szCs w:val="22"/>
          <w:lang w:val="de-DE"/>
        </w:rPr>
        <w:t>weitergeben</w:t>
      </w:r>
      <w:r w:rsidRPr="00717976">
        <w:rPr>
          <w:rFonts w:cs="Arial"/>
          <w:szCs w:val="22"/>
          <w:lang w:val="de-DE"/>
        </w:rPr>
        <w:t>.</w:t>
      </w:r>
      <w:r w:rsidR="004822DB">
        <w:rPr>
          <w:rStyle w:val="Endnotenzeichen"/>
          <w:rFonts w:cs="Arial"/>
          <w:lang w:val="de-DE"/>
        </w:rPr>
        <w:endnoteReference w:id="26"/>
      </w:r>
    </w:p>
    <w:p w14:paraId="2C258D93" w14:textId="77777777" w:rsidR="00E02963" w:rsidRPr="00717976" w:rsidRDefault="00E02963" w:rsidP="00933E8A">
      <w:pPr>
        <w:pStyle w:val="Listenabsatz"/>
        <w:ind w:left="0"/>
        <w:rPr>
          <w:rFonts w:cs="Arial"/>
          <w:szCs w:val="22"/>
          <w:lang w:val="de-DE"/>
        </w:rPr>
      </w:pPr>
    </w:p>
    <w:p w14:paraId="3CEA0DE0" w14:textId="55ED4E27" w:rsidR="006A6F5A" w:rsidRPr="00717976" w:rsidRDefault="006A6F5A" w:rsidP="00D1702B">
      <w:pPr>
        <w:pStyle w:val="Listenabsatz"/>
        <w:numPr>
          <w:ilvl w:val="0"/>
          <w:numId w:val="44"/>
        </w:numPr>
        <w:ind w:left="567" w:hanging="567"/>
        <w:rPr>
          <w:rFonts w:cs="Arial"/>
          <w:szCs w:val="22"/>
          <w:lang w:val="de-DE"/>
        </w:rPr>
      </w:pPr>
      <w:r w:rsidRPr="00717976">
        <w:rPr>
          <w:rFonts w:cs="Arial"/>
          <w:bCs/>
          <w:iCs/>
          <w:color w:val="000000" w:themeColor="text1"/>
          <w:szCs w:val="22"/>
          <w:lang w:val="de-DE"/>
        </w:rPr>
        <w:t xml:space="preserve">Die Mitglieder des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s </w:t>
      </w:r>
      <w:r w:rsidR="005E2391">
        <w:rPr>
          <w:rFonts w:cs="Arial"/>
          <w:bCs/>
          <w:iCs/>
          <w:color w:val="000000" w:themeColor="text1"/>
          <w:szCs w:val="22"/>
          <w:lang w:val="de-DE"/>
        </w:rPr>
        <w:t xml:space="preserve">stellen </w:t>
      </w:r>
      <w:r w:rsidRPr="00717976">
        <w:rPr>
          <w:rFonts w:cs="Arial"/>
          <w:bCs/>
          <w:iCs/>
          <w:color w:val="000000" w:themeColor="text1"/>
          <w:szCs w:val="22"/>
          <w:lang w:val="de-DE"/>
        </w:rPr>
        <w:t>sicher, dass von ihnen zur Unterstützung einbezogene Dritte, insbesondere Beschäftigte und Berater/-innen, die Verschwiegenheitspflicht in gleicher Weise einhalten.</w:t>
      </w:r>
    </w:p>
    <w:p w14:paraId="4C82C840" w14:textId="77777777" w:rsidR="00B9277C" w:rsidRPr="00717976" w:rsidRDefault="00B9277C" w:rsidP="00EF2C55">
      <w:pPr>
        <w:pStyle w:val="Listenabsatz"/>
        <w:ind w:left="567" w:hanging="567"/>
        <w:rPr>
          <w:rFonts w:cs="Arial"/>
          <w:szCs w:val="22"/>
          <w:lang w:val="de-DE"/>
        </w:rPr>
      </w:pPr>
    </w:p>
    <w:p w14:paraId="501B907C" w14:textId="368EEB3B" w:rsidR="00B9277C" w:rsidRPr="00717976" w:rsidRDefault="00B9277C" w:rsidP="00D1702B">
      <w:pPr>
        <w:pStyle w:val="Listenabsatz"/>
        <w:numPr>
          <w:ilvl w:val="0"/>
          <w:numId w:val="44"/>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s sollen ihr Mandat persönlich ausüben</w:t>
      </w:r>
      <w:r w:rsidR="00A656AD" w:rsidRPr="00717976">
        <w:rPr>
          <w:rFonts w:cs="Arial"/>
          <w:szCs w:val="22"/>
          <w:lang w:val="de-DE"/>
        </w:rPr>
        <w:t xml:space="preserve"> und ihre Aufgabe nicht durch andere wahrnehmen lassen.</w:t>
      </w:r>
      <w:r w:rsidR="00CE50D5" w:rsidRPr="00717976">
        <w:rPr>
          <w:rFonts w:cs="Arial"/>
          <w:szCs w:val="22"/>
          <w:lang w:val="de-DE"/>
        </w:rPr>
        <w:t xml:space="preserve"> </w:t>
      </w:r>
      <w:r w:rsidR="006A473A">
        <w:rPr>
          <w:rFonts w:cs="Arial"/>
          <w:szCs w:val="22"/>
          <w:lang w:val="de-DE"/>
        </w:rPr>
        <w:t xml:space="preserve">Soweit die Unternehmenssatzung dies zulässt, </w:t>
      </w:r>
      <w:r w:rsidR="004B64D8">
        <w:rPr>
          <w:rFonts w:cs="Arial"/>
          <w:szCs w:val="22"/>
          <w:lang w:val="de-DE"/>
        </w:rPr>
        <w:br/>
      </w:r>
      <w:r w:rsidR="006A473A">
        <w:rPr>
          <w:rFonts w:cs="Arial"/>
          <w:szCs w:val="22"/>
          <w:lang w:val="de-DE"/>
        </w:rPr>
        <w:t>können</w:t>
      </w:r>
      <w:r w:rsidR="006A473A" w:rsidRPr="00717976">
        <w:rPr>
          <w:rFonts w:cs="Arial"/>
          <w:szCs w:val="22"/>
          <w:lang w:val="de-DE"/>
        </w:rPr>
        <w:t xml:space="preserve"> </w:t>
      </w:r>
      <w:r w:rsidR="006A473A">
        <w:rPr>
          <w:rFonts w:cs="Arial"/>
          <w:szCs w:val="22"/>
          <w:lang w:val="de-DE"/>
        </w:rPr>
        <w:t>a</w:t>
      </w:r>
      <w:r w:rsidR="00CE50D5" w:rsidRPr="00717976">
        <w:rPr>
          <w:rFonts w:cs="Arial"/>
          <w:szCs w:val="22"/>
          <w:lang w:val="de-DE"/>
        </w:rPr>
        <w:t xml:space="preserve">bwesende Mitglieder können durch </w:t>
      </w:r>
      <w:r w:rsidR="009E6858" w:rsidRPr="00717976">
        <w:rPr>
          <w:rFonts w:cs="Arial"/>
          <w:szCs w:val="22"/>
          <w:lang w:val="de-DE"/>
        </w:rPr>
        <w:t>Stimmbot</w:t>
      </w:r>
      <w:r w:rsidR="009E6858">
        <w:rPr>
          <w:rFonts w:cs="Arial"/>
          <w:szCs w:val="22"/>
          <w:lang w:val="de-DE"/>
        </w:rPr>
        <w:t>schaft</w:t>
      </w:r>
      <w:r w:rsidR="009E6858" w:rsidRPr="00717976">
        <w:rPr>
          <w:rFonts w:cs="Arial"/>
          <w:szCs w:val="22"/>
          <w:lang w:val="de-DE"/>
        </w:rPr>
        <w:t xml:space="preserve"> </w:t>
      </w:r>
      <w:r w:rsidR="00CE50D5" w:rsidRPr="00717976">
        <w:rPr>
          <w:rFonts w:cs="Arial"/>
          <w:szCs w:val="22"/>
          <w:lang w:val="de-DE"/>
        </w:rPr>
        <w:t xml:space="preserve">an der Beschlussfassung des </w:t>
      </w:r>
      <w:r w:rsidR="00C97E5B">
        <w:rPr>
          <w:rFonts w:cs="Arial"/>
          <w:szCs w:val="22"/>
          <w:lang w:val="de-DE"/>
        </w:rPr>
        <w:t>Aufsichtsorgan</w:t>
      </w:r>
      <w:r w:rsidR="00CE50D5" w:rsidRPr="00717976">
        <w:rPr>
          <w:rFonts w:cs="Arial"/>
          <w:szCs w:val="22"/>
          <w:lang w:val="de-DE"/>
        </w:rPr>
        <w:t>s teilnehmen.</w:t>
      </w:r>
    </w:p>
    <w:p w14:paraId="5935B837" w14:textId="77777777" w:rsidR="009676AB" w:rsidRPr="00717976" w:rsidRDefault="009676AB" w:rsidP="00EF2C55">
      <w:pPr>
        <w:pStyle w:val="Listenabsatz"/>
        <w:ind w:left="567" w:hanging="567"/>
        <w:rPr>
          <w:rFonts w:cs="Arial"/>
          <w:lang w:val="de-DE"/>
        </w:rPr>
      </w:pPr>
    </w:p>
    <w:p w14:paraId="665F0B35" w14:textId="199EF7FA" w:rsidR="005510D4" w:rsidRPr="00717976" w:rsidRDefault="005510D4" w:rsidP="00D1702B">
      <w:pPr>
        <w:pStyle w:val="Listenabsatz"/>
        <w:numPr>
          <w:ilvl w:val="0"/>
          <w:numId w:val="44"/>
        </w:numPr>
        <w:ind w:left="567" w:hanging="567"/>
        <w:rPr>
          <w:rFonts w:cs="Arial"/>
          <w:szCs w:val="22"/>
          <w:lang w:val="de-DE"/>
        </w:rPr>
      </w:pPr>
      <w:r w:rsidRPr="00717976">
        <w:rPr>
          <w:rFonts w:cs="Arial"/>
          <w:lang w:val="de-DE"/>
        </w:rPr>
        <w:t xml:space="preserve">Jedes </w:t>
      </w:r>
      <w:r w:rsidR="00053C55">
        <w:rPr>
          <w:rFonts w:cs="Arial"/>
          <w:lang w:val="de-DE"/>
        </w:rPr>
        <w:t>Mitglied des Aufsichtsorgans</w:t>
      </w:r>
      <w:r w:rsidRPr="00717976">
        <w:rPr>
          <w:rFonts w:cs="Arial"/>
          <w:lang w:val="de-DE"/>
        </w:rPr>
        <w:t xml:space="preserve"> achtet darauf, dass ihm für die Wahrnehmung seiner Aufgaben genügend Zeit zur Verfügung steht.</w:t>
      </w:r>
    </w:p>
    <w:p w14:paraId="673DD4E1" w14:textId="763EAFB9" w:rsidR="005510D4" w:rsidRPr="00717976" w:rsidRDefault="005510D4" w:rsidP="00EF2C55">
      <w:pPr>
        <w:pStyle w:val="Listenabsatz"/>
        <w:tabs>
          <w:tab w:val="left" w:pos="709"/>
        </w:tabs>
        <w:ind w:left="567"/>
        <w:rPr>
          <w:rFonts w:cs="Arial"/>
          <w:szCs w:val="22"/>
          <w:lang w:val="de-DE"/>
        </w:rPr>
      </w:pPr>
      <w:r w:rsidRPr="00717976">
        <w:rPr>
          <w:rFonts w:cs="Arial"/>
          <w:szCs w:val="22"/>
          <w:lang w:val="de-DE"/>
        </w:rPr>
        <w:t xml:space="preserve">Ein Mitglied des </w:t>
      </w:r>
      <w:r w:rsidR="00C97E5B" w:rsidRPr="00CA2FD4">
        <w:rPr>
          <w:rFonts w:cs="Arial"/>
          <w:szCs w:val="22"/>
          <w:lang w:val="de-DE"/>
        </w:rPr>
        <w:t>Aufsichtsorgan</w:t>
      </w:r>
      <w:r w:rsidRPr="00717976">
        <w:rPr>
          <w:rFonts w:cs="Arial"/>
          <w:szCs w:val="22"/>
          <w:lang w:val="de-DE"/>
        </w:rPr>
        <w:t xml:space="preserve">s, das kein Mitglied </w:t>
      </w:r>
      <w:r w:rsidR="00204D33">
        <w:rPr>
          <w:rFonts w:cs="Arial"/>
          <w:szCs w:val="22"/>
          <w:lang w:val="de-DE"/>
        </w:rPr>
        <w:t>des Geschäftsführungsorgans</w:t>
      </w:r>
      <w:r w:rsidRPr="00717976">
        <w:rPr>
          <w:rFonts w:cs="Arial"/>
          <w:szCs w:val="22"/>
          <w:lang w:val="de-DE"/>
        </w:rPr>
        <w:t xml:space="preserve"> eines </w:t>
      </w:r>
      <w:r w:rsidR="00F51258">
        <w:rPr>
          <w:rFonts w:cs="Arial"/>
          <w:szCs w:val="22"/>
          <w:lang w:val="de-DE"/>
        </w:rPr>
        <w:br/>
      </w:r>
      <w:r w:rsidRPr="00717976">
        <w:rPr>
          <w:rFonts w:cs="Arial"/>
          <w:szCs w:val="22"/>
          <w:lang w:val="de-DE"/>
        </w:rPr>
        <w:t xml:space="preserve">Unternehmens ist, soll insgesamt nicht mehr als fünf </w:t>
      </w:r>
      <w:r w:rsidR="00C97E5B">
        <w:rPr>
          <w:rFonts w:cs="Arial"/>
          <w:szCs w:val="22"/>
          <w:lang w:val="de-DE"/>
        </w:rPr>
        <w:t>Aufsichtsorgan</w:t>
      </w:r>
      <w:r w:rsidRPr="00717976">
        <w:rPr>
          <w:rFonts w:cs="Arial"/>
          <w:szCs w:val="22"/>
          <w:lang w:val="de-DE"/>
        </w:rPr>
        <w:t xml:space="preserve">mandate oder vergleichbare Funktionen wahrnehmen, wobei ein </w:t>
      </w:r>
      <w:r w:rsidR="00C97E5B">
        <w:rPr>
          <w:rFonts w:cs="Arial"/>
          <w:szCs w:val="22"/>
          <w:lang w:val="de-DE"/>
        </w:rPr>
        <w:t>Aufsichtsorgan</w:t>
      </w:r>
      <w:r w:rsidRPr="00717976">
        <w:rPr>
          <w:rFonts w:cs="Arial"/>
          <w:szCs w:val="22"/>
          <w:lang w:val="de-DE"/>
        </w:rPr>
        <w:t>vorsitz doppelt zählt.</w:t>
      </w:r>
      <w:r w:rsidR="00416D52" w:rsidRPr="00717976">
        <w:rPr>
          <w:rFonts w:cs="Arial"/>
          <w:szCs w:val="22"/>
          <w:lang w:val="de-DE"/>
        </w:rPr>
        <w:t xml:space="preserve"> </w:t>
      </w:r>
      <w:r w:rsidR="009E102C">
        <w:rPr>
          <w:rFonts w:cs="Arial"/>
          <w:szCs w:val="22"/>
          <w:lang w:val="de-DE"/>
        </w:rPr>
        <w:t>Sofern gesetzliche Vorschriften dem entgegenstehen, sind (Ober-) Bürgermeister/-innen bzw. entsprechende nach Gesetz verpflichtend vorgesehene Funktionsträger/-innen hiervon ausge</w:t>
      </w:r>
      <w:r w:rsidR="000246E6">
        <w:rPr>
          <w:rFonts w:cs="Arial"/>
          <w:szCs w:val="22"/>
          <w:lang w:val="de-DE"/>
        </w:rPr>
        <w:t>-</w:t>
      </w:r>
      <w:r w:rsidR="000246E6">
        <w:rPr>
          <w:rFonts w:cs="Arial"/>
          <w:szCs w:val="22"/>
          <w:lang w:val="de-DE"/>
        </w:rPr>
        <w:br/>
      </w:r>
      <w:r w:rsidR="009E102C">
        <w:rPr>
          <w:rFonts w:cs="Arial"/>
          <w:szCs w:val="22"/>
          <w:lang w:val="de-DE"/>
        </w:rPr>
        <w:t>nommen.</w:t>
      </w:r>
    </w:p>
    <w:p w14:paraId="582B5A4F" w14:textId="12206713" w:rsidR="00B30A70" w:rsidRPr="00CA2FD4" w:rsidRDefault="005510D4" w:rsidP="00EF2C55">
      <w:pPr>
        <w:pStyle w:val="Listenabsatz"/>
        <w:ind w:left="567"/>
        <w:rPr>
          <w:rFonts w:cs="Arial"/>
          <w:szCs w:val="22"/>
          <w:lang w:val="de-DE"/>
        </w:rPr>
      </w:pPr>
      <w:r w:rsidRPr="00717976">
        <w:rPr>
          <w:rFonts w:cs="Arial"/>
          <w:szCs w:val="22"/>
          <w:lang w:val="de-DE"/>
        </w:rPr>
        <w:t xml:space="preserve">Ein Mitglied des </w:t>
      </w:r>
      <w:r w:rsidR="00C97E5B">
        <w:rPr>
          <w:rFonts w:cs="Arial"/>
          <w:szCs w:val="22"/>
          <w:lang w:val="de-DE"/>
        </w:rPr>
        <w:t>Auf</w:t>
      </w:r>
      <w:r w:rsidR="00C97E5B" w:rsidRPr="00CA2FD4">
        <w:rPr>
          <w:rFonts w:cs="Arial"/>
          <w:szCs w:val="22"/>
          <w:lang w:val="de-DE"/>
        </w:rPr>
        <w:t>sichtsorgan</w:t>
      </w:r>
      <w:r w:rsidRPr="00CA2FD4">
        <w:rPr>
          <w:rFonts w:cs="Arial"/>
          <w:szCs w:val="22"/>
          <w:lang w:val="de-DE"/>
        </w:rPr>
        <w:t xml:space="preserve">s, das Mitglied </w:t>
      </w:r>
      <w:r w:rsidR="00204D33">
        <w:rPr>
          <w:rFonts w:cs="Arial"/>
          <w:szCs w:val="22"/>
          <w:lang w:val="de-DE"/>
        </w:rPr>
        <w:t>des Geschäftsführungsorgans</w:t>
      </w:r>
      <w:r w:rsidRPr="00717976">
        <w:rPr>
          <w:rFonts w:cs="Arial"/>
          <w:szCs w:val="22"/>
          <w:lang w:val="de-DE"/>
        </w:rPr>
        <w:t xml:space="preserve"> eines Unternehmens ist, soll insgesamt nicht mehr als zwei </w:t>
      </w:r>
      <w:r w:rsidR="00C97E5B">
        <w:rPr>
          <w:rFonts w:cs="Arial"/>
          <w:szCs w:val="22"/>
          <w:lang w:val="de-DE"/>
        </w:rPr>
        <w:t>Aufsichtsorgan</w:t>
      </w:r>
      <w:r w:rsidRPr="00717976">
        <w:rPr>
          <w:rFonts w:cs="Arial"/>
          <w:szCs w:val="22"/>
          <w:lang w:val="de-DE"/>
        </w:rPr>
        <w:t xml:space="preserve">mandate oder vergleichbare Funktionen und keinen </w:t>
      </w:r>
      <w:r w:rsidR="00C97E5B">
        <w:rPr>
          <w:rFonts w:cs="Arial"/>
          <w:szCs w:val="22"/>
          <w:lang w:val="de-DE"/>
        </w:rPr>
        <w:t>Aufsichtsorgan</w:t>
      </w:r>
      <w:r w:rsidRPr="00717976">
        <w:rPr>
          <w:rFonts w:cs="Arial"/>
          <w:szCs w:val="22"/>
          <w:lang w:val="de-DE"/>
        </w:rPr>
        <w:t>vorsitz in einem Unternehmen wahrnehmen.</w:t>
      </w:r>
    </w:p>
    <w:p w14:paraId="19399FDE" w14:textId="77777777" w:rsidR="00F10616" w:rsidRPr="00F10616" w:rsidRDefault="00F10616" w:rsidP="00F10616">
      <w:pPr>
        <w:rPr>
          <w:rFonts w:cs="Arial"/>
          <w:szCs w:val="22"/>
          <w:lang w:val="de-DE"/>
        </w:rPr>
      </w:pPr>
    </w:p>
    <w:p w14:paraId="77994DEF" w14:textId="6D63FBE2" w:rsidR="005E719D" w:rsidRPr="001B72AE" w:rsidRDefault="004764DA" w:rsidP="00D1702B">
      <w:pPr>
        <w:pStyle w:val="Listenabsatz"/>
        <w:numPr>
          <w:ilvl w:val="0"/>
          <w:numId w:val="44"/>
        </w:numPr>
        <w:ind w:left="567" w:hanging="567"/>
        <w:rPr>
          <w:rFonts w:cs="Arial"/>
          <w:bCs/>
          <w:i/>
          <w:iCs/>
          <w:color w:val="000000" w:themeColor="text1"/>
          <w:szCs w:val="22"/>
          <w:lang w:val="de-DE"/>
        </w:rPr>
      </w:pPr>
      <w:r>
        <w:rPr>
          <w:rFonts w:cs="Arial"/>
          <w:szCs w:val="22"/>
          <w:lang w:val="de-DE"/>
        </w:rPr>
        <w:lastRenderedPageBreak/>
        <w:t>Mitglieder des Aufsichtsorgans</w:t>
      </w:r>
      <w:r w:rsidR="004D0AE2">
        <w:rPr>
          <w:rFonts w:cs="Arial"/>
          <w:szCs w:val="22"/>
          <w:lang w:val="de-DE"/>
        </w:rPr>
        <w:t xml:space="preserve"> müssen entsprechend der gesetzlichen Vorschriften die </w:t>
      </w:r>
      <w:r w:rsidR="00151C00">
        <w:rPr>
          <w:rFonts w:cs="Arial"/>
          <w:szCs w:val="22"/>
          <w:lang w:val="de-DE"/>
        </w:rPr>
        <w:br/>
      </w:r>
      <w:r w:rsidR="004D0AE2">
        <w:rPr>
          <w:rFonts w:cs="Arial"/>
          <w:szCs w:val="22"/>
          <w:lang w:val="de-DE"/>
        </w:rPr>
        <w:t>Unternehmensinteressen</w:t>
      </w:r>
      <w:r w:rsidR="009F40F8">
        <w:rPr>
          <w:rFonts w:cs="Arial"/>
          <w:szCs w:val="22"/>
          <w:lang w:val="de-DE"/>
        </w:rPr>
        <w:t xml:space="preserve"> wahren</w:t>
      </w:r>
      <w:r w:rsidR="004D0AE2">
        <w:rPr>
          <w:rFonts w:cs="Arial"/>
          <w:szCs w:val="22"/>
          <w:lang w:val="de-DE"/>
        </w:rPr>
        <w:t xml:space="preserve">. </w:t>
      </w:r>
      <w:r w:rsidR="00F67CA2">
        <w:rPr>
          <w:rFonts w:cs="Arial"/>
          <w:szCs w:val="22"/>
          <w:lang w:val="de-DE"/>
        </w:rPr>
        <w:t xml:space="preserve">Die von der Gebietskörperschaft entsandten Mitglieder des </w:t>
      </w:r>
      <w:r w:rsidR="00C51FF1" w:rsidRPr="004D0AE2">
        <w:rPr>
          <w:rFonts w:cs="Arial"/>
          <w:bCs/>
          <w:color w:val="000000" w:themeColor="text1"/>
          <w:szCs w:val="22"/>
          <w:lang w:val="de-DE"/>
        </w:rPr>
        <w:t>Aufsicht</w:t>
      </w:r>
      <w:r w:rsidR="004D0AE2">
        <w:rPr>
          <w:rFonts w:cs="Arial"/>
          <w:bCs/>
          <w:color w:val="000000" w:themeColor="text1"/>
          <w:szCs w:val="22"/>
          <w:lang w:val="de-DE"/>
        </w:rPr>
        <w:t>sorgan</w:t>
      </w:r>
      <w:r w:rsidR="00F67CA2">
        <w:rPr>
          <w:rFonts w:cs="Arial"/>
          <w:bCs/>
          <w:color w:val="000000" w:themeColor="text1"/>
          <w:szCs w:val="22"/>
          <w:lang w:val="de-DE"/>
        </w:rPr>
        <w:t xml:space="preserve">s </w:t>
      </w:r>
      <w:r w:rsidR="006B2787">
        <w:rPr>
          <w:rFonts w:cs="Arial"/>
          <w:color w:val="000000" w:themeColor="text1"/>
          <w:lang w:val="de-DE"/>
        </w:rPr>
        <w:t>müssen</w:t>
      </w:r>
      <w:r w:rsidR="00C51FF1" w:rsidRPr="004D0AE2">
        <w:rPr>
          <w:rFonts w:cs="Arial"/>
          <w:bCs/>
          <w:color w:val="000000" w:themeColor="text1"/>
          <w:szCs w:val="22"/>
          <w:lang w:val="de-DE"/>
        </w:rPr>
        <w:t xml:space="preserve"> </w:t>
      </w:r>
      <w:r w:rsidR="00F67CA2">
        <w:rPr>
          <w:rFonts w:cs="Arial"/>
          <w:bCs/>
          <w:color w:val="000000" w:themeColor="text1"/>
          <w:szCs w:val="22"/>
          <w:lang w:val="de-DE"/>
        </w:rPr>
        <w:t>–</w:t>
      </w:r>
      <w:r w:rsidR="00C51FF1" w:rsidRPr="004D0AE2">
        <w:rPr>
          <w:rFonts w:cs="Arial"/>
          <w:bCs/>
          <w:color w:val="000000" w:themeColor="text1"/>
          <w:szCs w:val="22"/>
          <w:lang w:val="de-DE"/>
        </w:rPr>
        <w:t xml:space="preserve"> sofern</w:t>
      </w:r>
      <w:r w:rsidR="00F67CA2">
        <w:rPr>
          <w:rFonts w:cs="Arial"/>
          <w:bCs/>
          <w:color w:val="000000" w:themeColor="text1"/>
          <w:szCs w:val="22"/>
          <w:lang w:val="de-DE"/>
        </w:rPr>
        <w:t xml:space="preserve"> </w:t>
      </w:r>
      <w:r w:rsidR="008B649C">
        <w:rPr>
          <w:rFonts w:cs="Arial"/>
          <w:bCs/>
          <w:color w:val="000000" w:themeColor="text1"/>
          <w:szCs w:val="22"/>
          <w:lang w:val="de-DE"/>
        </w:rPr>
        <w:t>es nicht dem Unternehmenswohl entgegensteht</w:t>
      </w:r>
      <w:r w:rsidR="00C51FF1" w:rsidRPr="004D0AE2">
        <w:rPr>
          <w:rFonts w:cs="Arial"/>
          <w:bCs/>
          <w:color w:val="000000" w:themeColor="text1"/>
          <w:szCs w:val="22"/>
          <w:lang w:val="de-DE"/>
        </w:rPr>
        <w:t xml:space="preserve"> </w:t>
      </w:r>
      <w:r w:rsidR="008B649C">
        <w:rPr>
          <w:rFonts w:cs="Arial"/>
          <w:bCs/>
          <w:color w:val="000000" w:themeColor="text1"/>
          <w:szCs w:val="22"/>
          <w:lang w:val="de-DE"/>
        </w:rPr>
        <w:t>–</w:t>
      </w:r>
      <w:r w:rsidR="00C51FF1" w:rsidRPr="004D0AE2">
        <w:rPr>
          <w:rFonts w:cs="Arial"/>
          <w:bCs/>
          <w:color w:val="000000" w:themeColor="text1"/>
          <w:szCs w:val="22"/>
          <w:lang w:val="de-DE"/>
        </w:rPr>
        <w:t xml:space="preserve"> </w:t>
      </w:r>
      <w:r w:rsidR="000C7F36">
        <w:rPr>
          <w:rFonts w:cs="Arial"/>
          <w:bCs/>
          <w:color w:val="000000" w:themeColor="text1"/>
          <w:szCs w:val="22"/>
          <w:lang w:val="de-DE"/>
        </w:rPr>
        <w:t>die</w:t>
      </w:r>
      <w:r w:rsidR="00C51FF1" w:rsidRPr="004D0AE2">
        <w:rPr>
          <w:rFonts w:cs="Arial"/>
          <w:bCs/>
          <w:color w:val="000000" w:themeColor="text1"/>
          <w:szCs w:val="22"/>
          <w:lang w:val="de-DE"/>
        </w:rPr>
        <w:t xml:space="preserve"> Interesse</w:t>
      </w:r>
      <w:r w:rsidR="000C7F36">
        <w:rPr>
          <w:rFonts w:cs="Arial"/>
          <w:bCs/>
          <w:color w:val="000000" w:themeColor="text1"/>
          <w:szCs w:val="22"/>
          <w:lang w:val="de-DE"/>
        </w:rPr>
        <w:t>n</w:t>
      </w:r>
      <w:r w:rsidR="00C51FF1" w:rsidRPr="004D0AE2">
        <w:rPr>
          <w:rFonts w:cs="Arial"/>
          <w:bCs/>
          <w:color w:val="000000" w:themeColor="text1"/>
          <w:szCs w:val="22"/>
          <w:lang w:val="de-DE"/>
        </w:rPr>
        <w:t xml:space="preserve"> der </w:t>
      </w:r>
      <w:r w:rsidR="004D0AE2">
        <w:rPr>
          <w:rFonts w:cs="Arial"/>
          <w:bCs/>
          <w:color w:val="000000" w:themeColor="text1"/>
          <w:szCs w:val="22"/>
          <w:lang w:val="de-DE"/>
        </w:rPr>
        <w:t>Gebietskörperschaft</w:t>
      </w:r>
      <w:r w:rsidR="00C51FF1" w:rsidRPr="004D0AE2">
        <w:rPr>
          <w:rFonts w:cs="Arial"/>
          <w:bCs/>
          <w:color w:val="000000" w:themeColor="text1"/>
          <w:szCs w:val="22"/>
          <w:lang w:val="de-DE"/>
        </w:rPr>
        <w:t xml:space="preserve"> </w:t>
      </w:r>
      <w:r w:rsidR="000C7F36">
        <w:rPr>
          <w:rFonts w:cs="Arial"/>
          <w:bCs/>
          <w:color w:val="000000" w:themeColor="text1"/>
          <w:szCs w:val="22"/>
          <w:lang w:val="de-DE"/>
        </w:rPr>
        <w:t>bei der Mandatsausübung angemessen berücksichtigen</w:t>
      </w:r>
      <w:r w:rsidR="00C51FF1" w:rsidRPr="004D0AE2">
        <w:rPr>
          <w:rFonts w:cs="Arial"/>
          <w:bCs/>
          <w:color w:val="000000" w:themeColor="text1"/>
          <w:szCs w:val="22"/>
          <w:lang w:val="de-DE"/>
        </w:rPr>
        <w:t xml:space="preserve">. </w:t>
      </w:r>
      <w:r w:rsidR="004D1BF9">
        <w:rPr>
          <w:rFonts w:cs="Arial"/>
          <w:bCs/>
          <w:color w:val="000000" w:themeColor="text1"/>
          <w:szCs w:val="22"/>
          <w:lang w:val="de-DE"/>
        </w:rPr>
        <w:t>Sie</w:t>
      </w:r>
      <w:r w:rsidR="00C51FF1" w:rsidRPr="004D0AE2">
        <w:rPr>
          <w:rFonts w:cs="Arial"/>
          <w:bCs/>
          <w:color w:val="000000" w:themeColor="text1"/>
          <w:szCs w:val="22"/>
          <w:lang w:val="de-DE"/>
        </w:rPr>
        <w:t xml:space="preserve"> sollen </w:t>
      </w:r>
      <w:r w:rsidR="004D1BF9">
        <w:rPr>
          <w:rFonts w:cs="Arial"/>
          <w:bCs/>
          <w:color w:val="000000" w:themeColor="text1"/>
          <w:szCs w:val="22"/>
          <w:lang w:val="de-DE"/>
        </w:rPr>
        <w:t>dabei</w:t>
      </w:r>
      <w:r w:rsidR="00C51FF1" w:rsidRPr="004D0AE2">
        <w:rPr>
          <w:rFonts w:cs="Arial"/>
          <w:bCs/>
          <w:color w:val="000000" w:themeColor="text1"/>
          <w:szCs w:val="22"/>
          <w:lang w:val="de-DE"/>
        </w:rPr>
        <w:t xml:space="preserve"> die Beschlüsse de</w:t>
      </w:r>
      <w:r w:rsidR="004D0AE2">
        <w:rPr>
          <w:rFonts w:cs="Arial"/>
          <w:bCs/>
          <w:color w:val="000000" w:themeColor="text1"/>
          <w:szCs w:val="22"/>
          <w:lang w:val="de-DE"/>
        </w:rPr>
        <w:t xml:space="preserve">s </w:t>
      </w:r>
      <w:r w:rsidR="00EC3CE4">
        <w:rPr>
          <w:rFonts w:cs="Arial"/>
          <w:bCs/>
          <w:color w:val="000000" w:themeColor="text1"/>
          <w:szCs w:val="22"/>
          <w:lang w:val="de-DE"/>
        </w:rPr>
        <w:t xml:space="preserve">politisch </w:t>
      </w:r>
      <w:r w:rsidR="004D0AE2">
        <w:rPr>
          <w:rFonts w:cs="Arial"/>
          <w:bCs/>
          <w:color w:val="000000" w:themeColor="text1"/>
          <w:szCs w:val="22"/>
          <w:lang w:val="de-DE"/>
        </w:rPr>
        <w:t xml:space="preserve">zuständigen </w:t>
      </w:r>
      <w:r w:rsidR="00EC3CE4">
        <w:rPr>
          <w:rFonts w:cs="Arial"/>
          <w:bCs/>
          <w:color w:val="000000" w:themeColor="text1"/>
          <w:szCs w:val="22"/>
          <w:lang w:val="de-DE"/>
        </w:rPr>
        <w:t>Gremiums</w:t>
      </w:r>
      <w:r w:rsidR="004D0AE2">
        <w:rPr>
          <w:rFonts w:cs="Arial"/>
          <w:bCs/>
          <w:color w:val="000000" w:themeColor="text1"/>
          <w:szCs w:val="22"/>
          <w:lang w:val="de-DE"/>
        </w:rPr>
        <w:t xml:space="preserve"> </w:t>
      </w:r>
      <w:r w:rsidR="00C51FF1" w:rsidRPr="004D0AE2">
        <w:rPr>
          <w:rFonts w:cs="Arial"/>
          <w:bCs/>
          <w:color w:val="000000" w:themeColor="text1"/>
          <w:szCs w:val="22"/>
          <w:lang w:val="de-DE"/>
        </w:rPr>
        <w:t>beachten.</w:t>
      </w:r>
    </w:p>
    <w:p w14:paraId="468E8F16" w14:textId="5E520CA6" w:rsidR="001B72AE" w:rsidRDefault="001B72AE" w:rsidP="006F7C3C">
      <w:pPr>
        <w:tabs>
          <w:tab w:val="left" w:pos="567"/>
        </w:tabs>
        <w:rPr>
          <w:rFonts w:cs="Arial"/>
          <w:szCs w:val="22"/>
          <w:lang w:val="de-DE"/>
        </w:rPr>
      </w:pPr>
    </w:p>
    <w:p w14:paraId="3AB9F639" w14:textId="77777777" w:rsidR="001B72AE" w:rsidRPr="00717976" w:rsidRDefault="001B72AE" w:rsidP="008F1E12">
      <w:pPr>
        <w:pStyle w:val="berschrift2"/>
        <w:numPr>
          <w:ilvl w:val="1"/>
          <w:numId w:val="42"/>
        </w:numPr>
        <w:ind w:left="426" w:hanging="426"/>
      </w:pPr>
      <w:bookmarkStart w:id="63" w:name="_Toc25061677"/>
      <w:bookmarkStart w:id="64" w:name="_Toc97206379"/>
      <w:r w:rsidRPr="00717976">
        <w:t>Aufwandsentschädigung, Vergütung und Haftung</w:t>
      </w:r>
      <w:bookmarkEnd w:id="63"/>
      <w:bookmarkEnd w:id="64"/>
    </w:p>
    <w:p w14:paraId="4EF12677" w14:textId="77777777" w:rsidR="001B72AE" w:rsidRPr="001B72AE" w:rsidRDefault="001B72AE" w:rsidP="001B72AE">
      <w:pPr>
        <w:rPr>
          <w:rFonts w:cs="Arial"/>
          <w:bCs/>
          <w:i/>
          <w:iCs/>
          <w:color w:val="000000" w:themeColor="text1"/>
          <w:szCs w:val="22"/>
          <w:lang w:val="de-DE"/>
        </w:rPr>
      </w:pPr>
    </w:p>
    <w:p w14:paraId="0BE8EAC1" w14:textId="741905F0" w:rsidR="00ED40FB" w:rsidRPr="00B612A2" w:rsidRDefault="001B72AE" w:rsidP="00B612A2">
      <w:pPr>
        <w:pStyle w:val="Listenabsatz"/>
        <w:numPr>
          <w:ilvl w:val="0"/>
          <w:numId w:val="44"/>
        </w:numPr>
        <w:ind w:left="567" w:hanging="567"/>
        <w:rPr>
          <w:rFonts w:cs="Arial"/>
          <w:bCs/>
          <w:i/>
          <w:iCs/>
          <w:color w:val="000000" w:themeColor="text1"/>
          <w:szCs w:val="22"/>
          <w:lang w:val="de-DE"/>
        </w:rPr>
      </w:pPr>
      <w:r>
        <w:rPr>
          <w:rFonts w:cs="Arial"/>
          <w:szCs w:val="22"/>
          <w:lang w:val="de-DE"/>
        </w:rPr>
        <w:t>Sofern die Tätigkeit als Mitglied des Aufsichtsorgans vergütet werden soll, soll d</w:t>
      </w:r>
      <w:r w:rsidRPr="00717976">
        <w:rPr>
          <w:rFonts w:cs="Arial"/>
          <w:szCs w:val="22"/>
          <w:lang w:val="de-DE"/>
        </w:rPr>
        <w:t xml:space="preserve">ie Gesellschafterversammlung die jeweilige Gesamtvergütung der einzelnen Mitglieder des </w:t>
      </w:r>
      <w:r>
        <w:rPr>
          <w:rFonts w:cs="Arial"/>
          <w:szCs w:val="22"/>
          <w:lang w:val="de-DE"/>
        </w:rPr>
        <w:t>Aufsichtsorgan</w:t>
      </w:r>
      <w:r w:rsidRPr="00717976">
        <w:rPr>
          <w:rFonts w:cs="Arial"/>
          <w:szCs w:val="22"/>
          <w:lang w:val="de-DE"/>
        </w:rPr>
        <w:t>s festlegen. Die Vergütung (Grundvergütung, Sitzungsgeld und Aufwandsentschä</w:t>
      </w:r>
      <w:r w:rsidR="005B25C3">
        <w:rPr>
          <w:rFonts w:cs="Arial"/>
          <w:szCs w:val="22"/>
          <w:lang w:val="de-DE"/>
        </w:rPr>
        <w:t>-</w:t>
      </w:r>
      <w:r w:rsidR="005B25C3">
        <w:rPr>
          <w:rFonts w:cs="Arial"/>
          <w:szCs w:val="22"/>
          <w:lang w:val="de-DE"/>
        </w:rPr>
        <w:br/>
      </w:r>
      <w:r w:rsidRPr="00717976">
        <w:rPr>
          <w:rFonts w:cs="Arial"/>
          <w:szCs w:val="22"/>
          <w:lang w:val="de-DE"/>
        </w:rPr>
        <w:t xml:space="preserve">digung) der Mitglieder des </w:t>
      </w:r>
      <w:r>
        <w:rPr>
          <w:rFonts w:cs="Arial"/>
          <w:szCs w:val="22"/>
          <w:lang w:val="de-DE"/>
        </w:rPr>
        <w:t>Aufsichtsorgan</w:t>
      </w:r>
      <w:r w:rsidRPr="00717976">
        <w:rPr>
          <w:rFonts w:cs="Arial"/>
          <w:szCs w:val="22"/>
          <w:lang w:val="de-DE"/>
        </w:rPr>
        <w:t xml:space="preserve">s soll die wirtschaftliche Bedeutung und Lage des Unternehmens und den zeitlichen Aufwand berücksichtigen. </w:t>
      </w:r>
      <w:r w:rsidRPr="00717976">
        <w:rPr>
          <w:rFonts w:eastAsia="Calibri" w:cs="Arial"/>
          <w:color w:val="000000" w:themeColor="text1"/>
          <w:szCs w:val="22"/>
          <w:lang w:val="de-DE"/>
        </w:rPr>
        <w:t xml:space="preserve">Dabei sollen der Vorsitz und der stellvertretende Vorsitz im </w:t>
      </w:r>
      <w:r>
        <w:rPr>
          <w:rFonts w:eastAsia="Calibri" w:cs="Arial"/>
          <w:color w:val="000000" w:themeColor="text1"/>
          <w:szCs w:val="22"/>
          <w:lang w:val="de-DE"/>
        </w:rPr>
        <w:t>Aufsichtsorgan</w:t>
      </w:r>
      <w:r w:rsidRPr="00717976">
        <w:rPr>
          <w:rFonts w:eastAsia="Calibri" w:cs="Arial"/>
          <w:color w:val="000000" w:themeColor="text1"/>
          <w:szCs w:val="22"/>
          <w:lang w:val="de-DE"/>
        </w:rPr>
        <w:t xml:space="preserve"> sowie der Vorsitz in einem seiner Ausschüsse </w:t>
      </w:r>
      <w:r>
        <w:rPr>
          <w:rFonts w:cs="Arial"/>
          <w:szCs w:val="22"/>
          <w:lang w:val="de-DE"/>
        </w:rPr>
        <w:br/>
      </w:r>
      <w:r w:rsidRPr="00717976">
        <w:rPr>
          <w:rFonts w:eastAsia="Calibri" w:cs="Arial"/>
          <w:color w:val="000000" w:themeColor="text1"/>
          <w:szCs w:val="22"/>
          <w:lang w:val="de-DE"/>
        </w:rPr>
        <w:t xml:space="preserve">gesondert berücksichtigt werden. </w:t>
      </w:r>
      <w:r w:rsidRPr="00717976">
        <w:rPr>
          <w:rFonts w:cs="Arial"/>
          <w:szCs w:val="22"/>
          <w:lang w:val="de-DE"/>
        </w:rPr>
        <w:t xml:space="preserve">Die Vergütung der Mitglieder des </w:t>
      </w:r>
      <w:r>
        <w:rPr>
          <w:rFonts w:cs="Arial"/>
          <w:szCs w:val="22"/>
          <w:lang w:val="de-DE"/>
        </w:rPr>
        <w:t>Aufsichtsorgan</w:t>
      </w:r>
      <w:r w:rsidRPr="00717976">
        <w:rPr>
          <w:rFonts w:cs="Arial"/>
          <w:szCs w:val="22"/>
          <w:lang w:val="de-DE"/>
        </w:rPr>
        <w:t xml:space="preserve">s soll </w:t>
      </w:r>
      <w:r>
        <w:rPr>
          <w:rFonts w:cs="Arial"/>
          <w:szCs w:val="22"/>
          <w:lang w:val="de-DE"/>
        </w:rPr>
        <w:br/>
      </w:r>
      <w:r w:rsidRPr="00717976">
        <w:rPr>
          <w:rFonts w:cs="Arial"/>
          <w:szCs w:val="22"/>
          <w:lang w:val="de-DE"/>
        </w:rPr>
        <w:t xml:space="preserve">unter Berücksichtigung des </w:t>
      </w:r>
      <w:r w:rsidRPr="00717976">
        <w:rPr>
          <w:rFonts w:cs="Arial"/>
          <w:color w:val="000000" w:themeColor="text1"/>
          <w:szCs w:val="22"/>
          <w:lang w:val="de-DE"/>
        </w:rPr>
        <w:t>Vergleichsumfelds</w:t>
      </w:r>
      <w:r w:rsidRPr="00717976">
        <w:rPr>
          <w:rFonts w:cs="Arial"/>
          <w:szCs w:val="22"/>
          <w:lang w:val="de-DE"/>
        </w:rPr>
        <w:t xml:space="preserve"> </w:t>
      </w:r>
      <w:r w:rsidR="00987A25">
        <w:rPr>
          <w:rFonts w:cs="Arial"/>
          <w:szCs w:val="22"/>
          <w:lang w:val="de-DE"/>
        </w:rPr>
        <w:t>/ der Vergleichsgruppe</w:t>
      </w:r>
      <w:r w:rsidRPr="00717976">
        <w:rPr>
          <w:rFonts w:cs="Arial"/>
          <w:szCs w:val="22"/>
          <w:lang w:val="de-DE"/>
        </w:rPr>
        <w:t xml:space="preserve"> regelmäßig auf ihre Angemessenheit hin überprüft werden.</w:t>
      </w:r>
    </w:p>
    <w:p w14:paraId="3EC99B81" w14:textId="77777777" w:rsidR="00A9297F" w:rsidRPr="00A9297F" w:rsidRDefault="00A9297F" w:rsidP="00A9297F">
      <w:pPr>
        <w:tabs>
          <w:tab w:val="left" w:pos="567"/>
        </w:tabs>
        <w:rPr>
          <w:rFonts w:cs="Arial"/>
          <w:szCs w:val="22"/>
          <w:lang w:val="de-DE"/>
        </w:rPr>
      </w:pPr>
    </w:p>
    <w:p w14:paraId="01C6C37C" w14:textId="2388F10A" w:rsidR="00C51FF1" w:rsidRPr="00A86FEB" w:rsidRDefault="00683787" w:rsidP="00B612A2">
      <w:pPr>
        <w:pStyle w:val="Listenabsatz"/>
        <w:numPr>
          <w:ilvl w:val="0"/>
          <w:numId w:val="44"/>
        </w:numPr>
        <w:tabs>
          <w:tab w:val="left" w:pos="567"/>
        </w:tabs>
        <w:ind w:left="567" w:hanging="567"/>
        <w:rPr>
          <w:rFonts w:cs="Arial"/>
          <w:szCs w:val="22"/>
          <w:lang w:val="de-DE"/>
        </w:rPr>
      </w:pPr>
      <w:r>
        <w:rPr>
          <w:rFonts w:cs="Arial"/>
          <w:szCs w:val="22"/>
          <w:lang w:val="de-DE"/>
        </w:rPr>
        <w:t>Die Gesellschafterversammlung</w:t>
      </w:r>
      <w:r w:rsidR="0032229B" w:rsidRPr="00717976">
        <w:rPr>
          <w:rFonts w:cs="Arial"/>
          <w:szCs w:val="22"/>
          <w:lang w:val="de-DE"/>
        </w:rPr>
        <w:t xml:space="preserve"> soll prüfen</w:t>
      </w:r>
      <w:r>
        <w:rPr>
          <w:rFonts w:cs="Arial"/>
          <w:szCs w:val="22"/>
          <w:lang w:val="de-DE"/>
        </w:rPr>
        <w:t xml:space="preserve"> und entscheiden</w:t>
      </w:r>
      <w:r w:rsidR="0032229B" w:rsidRPr="00717976">
        <w:rPr>
          <w:rFonts w:cs="Arial"/>
          <w:szCs w:val="22"/>
          <w:lang w:val="de-DE"/>
        </w:rPr>
        <w:t xml:space="preserve">, ob </w:t>
      </w:r>
      <w:r w:rsidR="00C51FF1" w:rsidRPr="00717976">
        <w:rPr>
          <w:rFonts w:cs="Arial"/>
          <w:szCs w:val="22"/>
          <w:lang w:val="de-DE"/>
        </w:rPr>
        <w:t xml:space="preserve">für das </w:t>
      </w:r>
      <w:r w:rsidR="00C97E5B">
        <w:rPr>
          <w:rFonts w:cs="Arial"/>
          <w:szCs w:val="22"/>
          <w:lang w:val="de-DE"/>
        </w:rPr>
        <w:t>Aufsichtsorgan</w:t>
      </w:r>
      <w:r w:rsidR="00C51FF1" w:rsidRPr="00717976">
        <w:rPr>
          <w:rFonts w:cs="Arial"/>
          <w:szCs w:val="22"/>
          <w:lang w:val="de-DE"/>
        </w:rPr>
        <w:t xml:space="preserve"> eine </w:t>
      </w:r>
      <w:r w:rsidR="00ED5917">
        <w:rPr>
          <w:rFonts w:cs="Arial"/>
          <w:szCs w:val="22"/>
          <w:lang w:val="de-DE"/>
        </w:rPr>
        <w:t xml:space="preserve">Vermögenshaftpflichtversicherung </w:t>
      </w:r>
      <w:r w:rsidR="001569CA">
        <w:rPr>
          <w:rFonts w:cs="Arial"/>
          <w:szCs w:val="22"/>
          <w:lang w:val="de-DE"/>
        </w:rPr>
        <w:t xml:space="preserve">(sog. Directors &amp; Officers-Versicherung, kurz </w:t>
      </w:r>
      <w:r w:rsidR="00C51FF1" w:rsidRPr="00717976">
        <w:rPr>
          <w:rFonts w:cs="Arial"/>
          <w:szCs w:val="22"/>
          <w:lang w:val="de-DE"/>
        </w:rPr>
        <w:t>D&amp;O-Versicherung</w:t>
      </w:r>
      <w:r w:rsidR="001569CA">
        <w:rPr>
          <w:rFonts w:cs="Arial"/>
          <w:szCs w:val="22"/>
          <w:lang w:val="de-DE"/>
        </w:rPr>
        <w:t>)</w:t>
      </w:r>
      <w:r w:rsidR="00C51FF1" w:rsidRPr="00717976">
        <w:rPr>
          <w:rFonts w:cs="Arial"/>
          <w:szCs w:val="22"/>
          <w:lang w:val="de-DE"/>
        </w:rPr>
        <w:t xml:space="preserve"> </w:t>
      </w:r>
      <w:r>
        <w:rPr>
          <w:rFonts w:cs="Arial"/>
          <w:szCs w:val="22"/>
          <w:lang w:val="de-DE"/>
        </w:rPr>
        <w:t>abgeschlossen wird</w:t>
      </w:r>
      <w:r w:rsidR="0032229B" w:rsidRPr="00717976">
        <w:rPr>
          <w:rFonts w:cs="Arial"/>
          <w:szCs w:val="22"/>
          <w:lang w:val="de-DE"/>
        </w:rPr>
        <w:t>. Soweit eine D</w:t>
      </w:r>
      <w:r w:rsidR="006A39E8" w:rsidRPr="00717976">
        <w:rPr>
          <w:rFonts w:cs="Arial"/>
          <w:szCs w:val="22"/>
          <w:lang w:val="de-DE"/>
        </w:rPr>
        <w:t xml:space="preserve">&amp;O-Versicherung für das </w:t>
      </w:r>
      <w:r w:rsidR="00C97E5B">
        <w:rPr>
          <w:rFonts w:cs="Arial"/>
          <w:szCs w:val="22"/>
          <w:lang w:val="de-DE"/>
        </w:rPr>
        <w:t>Aufsichtsorgan</w:t>
      </w:r>
      <w:r w:rsidR="006A39E8" w:rsidRPr="00717976">
        <w:rPr>
          <w:rFonts w:cs="Arial"/>
          <w:szCs w:val="22"/>
          <w:lang w:val="de-DE"/>
        </w:rPr>
        <w:t xml:space="preserve"> abgeschlossen wird,</w:t>
      </w:r>
      <w:r w:rsidR="00C51FF1" w:rsidRPr="00717976">
        <w:rPr>
          <w:rFonts w:cs="Arial"/>
          <w:szCs w:val="22"/>
          <w:lang w:val="de-DE"/>
        </w:rPr>
        <w:t xml:space="preserve"> soll ein </w:t>
      </w:r>
      <w:r w:rsidR="00C51FF1" w:rsidRPr="00717976">
        <w:rPr>
          <w:rFonts w:cs="Arial"/>
          <w:color w:val="000000" w:themeColor="text1"/>
          <w:szCs w:val="22"/>
          <w:lang w:val="de-DE"/>
        </w:rPr>
        <w:t xml:space="preserve">Selbstbehalt von mindestens 10 Prozent des Schadens, aber nur bis </w:t>
      </w:r>
      <w:r w:rsidR="00EC7DFC" w:rsidRPr="00717976">
        <w:rPr>
          <w:rFonts w:cs="Arial"/>
          <w:color w:val="000000" w:themeColor="text1"/>
          <w:szCs w:val="22"/>
          <w:lang w:val="de-DE"/>
        </w:rPr>
        <w:t xml:space="preserve">maximal </w:t>
      </w:r>
      <w:r w:rsidR="00C51FF1" w:rsidRPr="00717976">
        <w:rPr>
          <w:rFonts w:cs="Arial"/>
          <w:color w:val="000000" w:themeColor="text1"/>
          <w:szCs w:val="22"/>
          <w:lang w:val="de-DE"/>
        </w:rPr>
        <w:t xml:space="preserve">zur Höhe von 25 Prozent der jährlichen Vergütung des Mitglieds vereinbart werden. Soweit für die Tätigkeit als Mitglied des </w:t>
      </w:r>
      <w:r w:rsidR="00C97E5B">
        <w:rPr>
          <w:rFonts w:cs="Arial"/>
          <w:color w:val="000000" w:themeColor="text1"/>
          <w:szCs w:val="22"/>
          <w:lang w:val="de-DE"/>
        </w:rPr>
        <w:t>Aufsichtsorgan</w:t>
      </w:r>
      <w:r w:rsidR="00C51FF1" w:rsidRPr="00717976">
        <w:rPr>
          <w:rFonts w:cs="Arial"/>
          <w:color w:val="000000" w:themeColor="text1"/>
          <w:szCs w:val="22"/>
          <w:lang w:val="de-DE"/>
        </w:rPr>
        <w:t>s keine oder eine geringe Vergütung gezahlt wird, kann ein geringerer Selbstbehalt vereinbart oder darauf verzichtet werden.</w:t>
      </w:r>
    </w:p>
    <w:p w14:paraId="5793D6BC" w14:textId="77777777" w:rsidR="00A86FEB" w:rsidRPr="00717976" w:rsidRDefault="00A86FEB" w:rsidP="00933E8A">
      <w:pPr>
        <w:pStyle w:val="Listenabsatz"/>
        <w:ind w:left="0"/>
        <w:rPr>
          <w:rFonts w:cs="Arial"/>
          <w:szCs w:val="22"/>
          <w:lang w:val="de-DE"/>
        </w:rPr>
      </w:pPr>
    </w:p>
    <w:p w14:paraId="395F72ED" w14:textId="086AF844" w:rsidR="00C51FF1" w:rsidRPr="00717976" w:rsidRDefault="00C51FF1" w:rsidP="00B612A2">
      <w:pPr>
        <w:pStyle w:val="Listenabsatz"/>
        <w:numPr>
          <w:ilvl w:val="0"/>
          <w:numId w:val="44"/>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083A5C">
        <w:rPr>
          <w:rFonts w:cs="Arial"/>
          <w:szCs w:val="22"/>
          <w:lang w:val="de-DE"/>
        </w:rPr>
        <w:br/>
      </w:r>
      <w:r w:rsidRPr="00717976">
        <w:rPr>
          <w:rFonts w:cs="Arial"/>
          <w:color w:val="000000" w:themeColor="text1"/>
          <w:szCs w:val="22"/>
          <w:lang w:val="de-DE"/>
        </w:rPr>
        <w:t xml:space="preserve">Versicherung </w:t>
      </w:r>
      <w:r w:rsidR="00EC7DFC" w:rsidRPr="00717976">
        <w:rPr>
          <w:rFonts w:cs="Arial"/>
          <w:color w:val="000000" w:themeColor="text1"/>
          <w:szCs w:val="22"/>
          <w:lang w:val="de-DE"/>
        </w:rPr>
        <w:t xml:space="preserve">für das </w:t>
      </w:r>
      <w:r w:rsidR="00C97E5B">
        <w:rPr>
          <w:rFonts w:cs="Arial"/>
          <w:color w:val="000000" w:themeColor="text1"/>
          <w:szCs w:val="22"/>
          <w:lang w:val="de-DE"/>
        </w:rPr>
        <w:t>Aufsichtsorgan</w:t>
      </w:r>
      <w:r w:rsidR="00EC7DFC" w:rsidRPr="00717976">
        <w:rPr>
          <w:rFonts w:cs="Arial"/>
          <w:color w:val="000000" w:themeColor="text1"/>
          <w:szCs w:val="22"/>
          <w:lang w:val="de-DE"/>
        </w:rPr>
        <w:t xml:space="preserve"> </w:t>
      </w:r>
      <w:r w:rsidRPr="00717976">
        <w:rPr>
          <w:rFonts w:cs="Arial"/>
          <w:color w:val="000000" w:themeColor="text1"/>
          <w:szCs w:val="22"/>
          <w:lang w:val="de-DE"/>
        </w:rPr>
        <w:t>sollen dokumentiert werden.</w:t>
      </w:r>
    </w:p>
    <w:p w14:paraId="1DC8B62E" w14:textId="77777777" w:rsidR="00C51FF1" w:rsidRPr="00717976" w:rsidRDefault="00C51FF1" w:rsidP="00577621">
      <w:pPr>
        <w:pStyle w:val="Listenabsatz"/>
        <w:tabs>
          <w:tab w:val="left" w:pos="567"/>
        </w:tabs>
        <w:ind w:left="567" w:hanging="567"/>
        <w:rPr>
          <w:rFonts w:cs="Arial"/>
          <w:szCs w:val="22"/>
          <w:lang w:val="de-DE"/>
        </w:rPr>
      </w:pPr>
    </w:p>
    <w:p w14:paraId="1E491E83" w14:textId="4B2BB3F3" w:rsidR="00F10616" w:rsidRPr="00021198" w:rsidRDefault="007E7ACD" w:rsidP="00B612A2">
      <w:pPr>
        <w:pStyle w:val="Listenabsatz"/>
        <w:numPr>
          <w:ilvl w:val="0"/>
          <w:numId w:val="44"/>
        </w:numPr>
        <w:tabs>
          <w:tab w:val="left" w:pos="567"/>
        </w:tabs>
        <w:ind w:left="567" w:hanging="567"/>
        <w:rPr>
          <w:rFonts w:cs="Arial"/>
          <w:szCs w:val="22"/>
          <w:lang w:val="de-DE"/>
        </w:rPr>
      </w:pPr>
      <w:r w:rsidRPr="00717976">
        <w:rPr>
          <w:rFonts w:cs="Arial"/>
          <w:color w:val="000000" w:themeColor="text1"/>
          <w:szCs w:val="22"/>
          <w:lang w:val="de-DE"/>
        </w:rPr>
        <w:t>Eine</w:t>
      </w:r>
      <w:r w:rsidR="00C51FF1" w:rsidRPr="00717976">
        <w:rPr>
          <w:rFonts w:cs="Arial"/>
          <w:color w:val="000000" w:themeColor="text1"/>
          <w:szCs w:val="22"/>
          <w:lang w:val="de-DE"/>
        </w:rPr>
        <w:t xml:space="preserve"> D&amp;O-Versicherung für das </w:t>
      </w:r>
      <w:r w:rsidR="00C97E5B">
        <w:rPr>
          <w:rFonts w:cs="Arial"/>
          <w:color w:val="000000" w:themeColor="text1"/>
          <w:szCs w:val="22"/>
          <w:lang w:val="de-DE"/>
        </w:rPr>
        <w:t>Aufsichtsorgan</w:t>
      </w:r>
      <w:r w:rsidR="00C51FF1" w:rsidRPr="00717976">
        <w:rPr>
          <w:rFonts w:cs="Arial"/>
          <w:color w:val="000000" w:themeColor="text1"/>
          <w:szCs w:val="22"/>
          <w:lang w:val="de-DE"/>
        </w:rPr>
        <w:t xml:space="preserve"> </w:t>
      </w:r>
      <w:r w:rsidR="00CD6D89" w:rsidRPr="00717976">
        <w:rPr>
          <w:rFonts w:cs="Arial"/>
          <w:color w:val="000000" w:themeColor="text1"/>
          <w:szCs w:val="22"/>
          <w:lang w:val="de-DE"/>
        </w:rPr>
        <w:t>soll</w:t>
      </w:r>
      <w:r w:rsidR="00C51FF1" w:rsidRPr="00717976">
        <w:rPr>
          <w:rFonts w:cs="Arial"/>
          <w:color w:val="000000" w:themeColor="text1"/>
          <w:szCs w:val="22"/>
          <w:lang w:val="de-DE"/>
        </w:rPr>
        <w:t xml:space="preserve"> </w:t>
      </w:r>
      <w:r w:rsidRPr="00717976">
        <w:rPr>
          <w:rFonts w:cs="Arial"/>
          <w:color w:val="000000" w:themeColor="text1"/>
          <w:szCs w:val="22"/>
          <w:lang w:val="de-DE"/>
        </w:rPr>
        <w:t>nur mit</w:t>
      </w:r>
      <w:r w:rsidR="00C51FF1" w:rsidRPr="00717976">
        <w:rPr>
          <w:rFonts w:cs="Arial"/>
          <w:color w:val="000000" w:themeColor="text1"/>
          <w:szCs w:val="22"/>
          <w:lang w:val="de-DE"/>
        </w:rPr>
        <w:t xml:space="preserve"> Zustimmung der Gesellschafterversammlung</w:t>
      </w:r>
      <w:r w:rsidR="00CD6D89" w:rsidRPr="00717976">
        <w:rPr>
          <w:rFonts w:cs="Arial"/>
          <w:color w:val="000000" w:themeColor="text1"/>
          <w:szCs w:val="22"/>
          <w:lang w:val="de-DE"/>
        </w:rPr>
        <w:t xml:space="preserve"> </w:t>
      </w:r>
      <w:r w:rsidRPr="00717976">
        <w:rPr>
          <w:rFonts w:cs="Arial"/>
          <w:color w:val="000000" w:themeColor="text1"/>
          <w:szCs w:val="22"/>
          <w:lang w:val="de-DE"/>
        </w:rPr>
        <w:t>abgeschlossen werden</w:t>
      </w:r>
      <w:r w:rsidR="00C51FF1" w:rsidRPr="00717976">
        <w:rPr>
          <w:rFonts w:cs="Arial"/>
          <w:color w:val="000000" w:themeColor="text1"/>
          <w:szCs w:val="22"/>
          <w:lang w:val="de-DE"/>
        </w:rPr>
        <w:t>.</w:t>
      </w:r>
      <w:bookmarkStart w:id="65" w:name="_Toc25061678"/>
      <w:r w:rsidR="00F10616" w:rsidRPr="00021198">
        <w:rPr>
          <w:rFonts w:cs="Arial"/>
          <w:szCs w:val="28"/>
          <w:lang w:val="de-DE"/>
        </w:rPr>
        <w:br w:type="page"/>
      </w:r>
    </w:p>
    <w:p w14:paraId="25D7EC3B" w14:textId="2E61541E" w:rsidR="005161C5" w:rsidRPr="0099263B" w:rsidRDefault="005161C5" w:rsidP="008F1E12">
      <w:pPr>
        <w:pStyle w:val="berschrift1"/>
        <w:numPr>
          <w:ilvl w:val="0"/>
          <w:numId w:val="52"/>
        </w:numPr>
        <w:ind w:left="426" w:hanging="426"/>
        <w:rPr>
          <w:lang w:val="de-DE"/>
        </w:rPr>
      </w:pPr>
      <w:bookmarkStart w:id="66" w:name="_Toc97206380"/>
      <w:r w:rsidRPr="0099263B">
        <w:rPr>
          <w:szCs w:val="28"/>
          <w:lang w:val="de-DE"/>
        </w:rPr>
        <w:lastRenderedPageBreak/>
        <w:t xml:space="preserve">Zusammenwirken von </w:t>
      </w:r>
      <w:r w:rsidR="00C97E5B" w:rsidRPr="0099263B">
        <w:rPr>
          <w:lang w:val="de-DE"/>
        </w:rPr>
        <w:t>Aufsichtsorgan</w:t>
      </w:r>
      <w:r w:rsidRPr="0099263B">
        <w:rPr>
          <w:lang w:val="de-DE"/>
        </w:rPr>
        <w:t xml:space="preserve"> und </w:t>
      </w:r>
      <w:r w:rsidR="00204D33" w:rsidRPr="0099263B">
        <w:rPr>
          <w:lang w:val="de-DE"/>
        </w:rPr>
        <w:t>Geschäftsführungsorgan</w:t>
      </w:r>
      <w:bookmarkEnd w:id="65"/>
      <w:bookmarkEnd w:id="66"/>
    </w:p>
    <w:p w14:paraId="678E4C01" w14:textId="77777777" w:rsidR="005161C5" w:rsidRPr="00717976" w:rsidRDefault="005161C5" w:rsidP="007E5A78">
      <w:pPr>
        <w:rPr>
          <w:rFonts w:cs="Arial"/>
          <w:szCs w:val="22"/>
          <w:lang w:val="de-DE"/>
        </w:rPr>
      </w:pPr>
    </w:p>
    <w:p w14:paraId="2B3E88D2" w14:textId="29DE141A" w:rsidR="00B6268E" w:rsidRDefault="00204D33" w:rsidP="008F1E12">
      <w:pPr>
        <w:pStyle w:val="Listenabsatz"/>
        <w:numPr>
          <w:ilvl w:val="0"/>
          <w:numId w:val="44"/>
        </w:numPr>
        <w:ind w:left="567" w:hanging="567"/>
        <w:rPr>
          <w:rFonts w:cs="Arial"/>
          <w:szCs w:val="22"/>
          <w:lang w:val="de-DE"/>
        </w:rPr>
      </w:pPr>
      <w:r>
        <w:rPr>
          <w:rFonts w:cs="Arial"/>
          <w:szCs w:val="22"/>
          <w:lang w:val="de-DE"/>
        </w:rPr>
        <w:t>Geschäftsführungsorgan</w:t>
      </w:r>
      <w:r w:rsidR="007C02A4" w:rsidRPr="00717976">
        <w:rPr>
          <w:rFonts w:cs="Arial"/>
          <w:szCs w:val="22"/>
          <w:lang w:val="de-DE"/>
        </w:rPr>
        <w:t xml:space="preserve"> und </w:t>
      </w:r>
      <w:r w:rsidR="00C97E5B">
        <w:rPr>
          <w:rFonts w:cs="Arial"/>
          <w:szCs w:val="22"/>
          <w:lang w:val="de-DE"/>
        </w:rPr>
        <w:t>Aufsichtsorgan</w:t>
      </w:r>
      <w:r w:rsidR="007C02A4" w:rsidRPr="00717976">
        <w:rPr>
          <w:rFonts w:cs="Arial"/>
          <w:szCs w:val="22"/>
          <w:lang w:val="de-DE"/>
        </w:rPr>
        <w:t xml:space="preserve"> arbeiten zum Wohle des Unternehmens </w:t>
      </w:r>
      <w:r w:rsidR="00BA4B98">
        <w:rPr>
          <w:rFonts w:cs="Arial"/>
          <w:szCs w:val="22"/>
          <w:lang w:val="de-DE"/>
        </w:rPr>
        <w:br/>
      </w:r>
      <w:r w:rsidR="00834F70">
        <w:rPr>
          <w:rFonts w:cs="Arial"/>
          <w:szCs w:val="22"/>
          <w:lang w:val="de-DE"/>
        </w:rPr>
        <w:t>vertrauensvoll</w:t>
      </w:r>
      <w:r w:rsidR="00834F70" w:rsidRPr="00717976">
        <w:rPr>
          <w:rFonts w:cs="Arial"/>
          <w:szCs w:val="22"/>
          <w:lang w:val="de-DE"/>
        </w:rPr>
        <w:t xml:space="preserve"> </w:t>
      </w:r>
      <w:r w:rsidR="007C02A4" w:rsidRPr="00717976">
        <w:rPr>
          <w:rFonts w:cs="Arial"/>
          <w:szCs w:val="22"/>
          <w:lang w:val="de-DE"/>
        </w:rPr>
        <w:t>zusammen.</w:t>
      </w:r>
      <w:r w:rsidR="001A7AED">
        <w:rPr>
          <w:rFonts w:cs="Arial"/>
          <w:szCs w:val="22"/>
          <w:lang w:val="de-DE"/>
        </w:rPr>
        <w:t xml:space="preserve"> Gute Unternehmensführung setzt eine offene Diskussion </w:t>
      </w:r>
      <w:r w:rsidR="00BA4B98">
        <w:rPr>
          <w:rFonts w:cs="Arial"/>
          <w:szCs w:val="22"/>
          <w:lang w:val="de-DE"/>
        </w:rPr>
        <w:br/>
      </w:r>
      <w:r w:rsidR="001A7AED">
        <w:rPr>
          <w:rFonts w:cs="Arial"/>
          <w:szCs w:val="22"/>
          <w:lang w:val="de-DE"/>
        </w:rPr>
        <w:t xml:space="preserve">zwischen Geschäftsführungsorgan und Aufsichtsorgan sowie im Geschäftsführungsorgan </w:t>
      </w:r>
      <w:r w:rsidR="005F49D5">
        <w:rPr>
          <w:rFonts w:cs="Arial"/>
          <w:szCs w:val="22"/>
          <w:lang w:val="de-DE"/>
        </w:rPr>
        <w:t>und im Aufsichtsorgan voraus.</w:t>
      </w:r>
    </w:p>
    <w:p w14:paraId="61EC0EDD" w14:textId="77777777" w:rsidR="006E7236" w:rsidRDefault="006E7236" w:rsidP="00126534">
      <w:pPr>
        <w:pStyle w:val="Listenabsatz"/>
        <w:ind w:left="567"/>
        <w:rPr>
          <w:rFonts w:cs="Arial"/>
          <w:szCs w:val="22"/>
          <w:lang w:val="de-DE"/>
        </w:rPr>
      </w:pPr>
    </w:p>
    <w:p w14:paraId="26AF74DB" w14:textId="0B0D8968" w:rsidR="006E7236" w:rsidRDefault="006E7236" w:rsidP="008F1E12">
      <w:pPr>
        <w:pStyle w:val="Listenabsatz"/>
        <w:numPr>
          <w:ilvl w:val="0"/>
          <w:numId w:val="44"/>
        </w:numPr>
        <w:ind w:left="567" w:hanging="567"/>
        <w:rPr>
          <w:rFonts w:cs="Arial"/>
          <w:szCs w:val="22"/>
          <w:lang w:val="de-DE"/>
        </w:rPr>
      </w:pPr>
      <w:r>
        <w:rPr>
          <w:rFonts w:cs="Arial"/>
          <w:szCs w:val="22"/>
          <w:lang w:val="de-DE"/>
        </w:rPr>
        <w:t>Geschäftsführungsorgan und Aufsichtsorgan</w:t>
      </w:r>
      <w:r w:rsidRPr="00717976">
        <w:rPr>
          <w:rFonts w:cs="Arial"/>
          <w:szCs w:val="22"/>
          <w:lang w:val="de-DE"/>
        </w:rPr>
        <w:t xml:space="preserve"> beachten die Regeln ordnungsgemäßer Unternehmensführung. Verletzen sie die Sorgfalt eines ordentlichen und gewissenhaften Mitglieds de</w:t>
      </w:r>
      <w:r>
        <w:rPr>
          <w:rFonts w:cs="Arial"/>
          <w:szCs w:val="22"/>
          <w:lang w:val="de-DE"/>
        </w:rPr>
        <w:t>s Geschäftsführungsorgans bzw. des</w:t>
      </w:r>
      <w:r w:rsidRPr="00717976">
        <w:rPr>
          <w:rFonts w:cs="Arial"/>
          <w:szCs w:val="22"/>
          <w:lang w:val="de-DE"/>
        </w:rPr>
        <w:t xml:space="preserve"> </w:t>
      </w:r>
      <w:r>
        <w:rPr>
          <w:rFonts w:cs="Arial"/>
          <w:szCs w:val="22"/>
          <w:lang w:val="de-DE"/>
        </w:rPr>
        <w:t>Aufsichtsorgan</w:t>
      </w:r>
      <w:r w:rsidRPr="00717976">
        <w:rPr>
          <w:rFonts w:cs="Arial"/>
          <w:szCs w:val="22"/>
          <w:lang w:val="de-DE"/>
        </w:rPr>
        <w:t xml:space="preserve">s schuldhaft, so haften sie dem </w:t>
      </w:r>
      <w:r w:rsidR="00003ECA">
        <w:rPr>
          <w:rFonts w:cs="Arial"/>
          <w:szCs w:val="22"/>
          <w:lang w:val="de-DE"/>
        </w:rPr>
        <w:br/>
      </w:r>
      <w:r w:rsidRPr="00717976">
        <w:rPr>
          <w:rFonts w:cs="Arial"/>
          <w:szCs w:val="22"/>
          <w:lang w:val="de-DE"/>
        </w:rPr>
        <w:t xml:space="preserve">Unternehmen gegenüber auf Schadenersatz. Bei unternehmerischen Entscheidungen liegt keine Pflichtverletzung vor, wenn das Mitglied des </w:t>
      </w:r>
      <w:r w:rsidR="00EF6729">
        <w:rPr>
          <w:rFonts w:cs="Arial"/>
          <w:szCs w:val="22"/>
          <w:lang w:val="de-DE"/>
        </w:rPr>
        <w:t xml:space="preserve">Geschäftsführungsorgans bzw. </w:t>
      </w:r>
      <w:r w:rsidRPr="00717976">
        <w:rPr>
          <w:rFonts w:cs="Arial"/>
          <w:szCs w:val="22"/>
          <w:lang w:val="de-DE"/>
        </w:rPr>
        <w:t xml:space="preserve">des </w:t>
      </w:r>
      <w:r w:rsidR="00591C63">
        <w:rPr>
          <w:rFonts w:cs="Arial"/>
          <w:szCs w:val="22"/>
          <w:lang w:val="de-DE"/>
        </w:rPr>
        <w:br/>
      </w:r>
      <w:r>
        <w:rPr>
          <w:rFonts w:cs="Arial"/>
          <w:szCs w:val="22"/>
          <w:lang w:val="de-DE"/>
        </w:rPr>
        <w:t>Aufsichtsorgan</w:t>
      </w:r>
      <w:r w:rsidRPr="00717976">
        <w:rPr>
          <w:rFonts w:cs="Arial"/>
          <w:szCs w:val="22"/>
          <w:lang w:val="de-DE"/>
        </w:rPr>
        <w:t xml:space="preserve">s vernünftigerweise annehmen durfte, auf der Grundlage angemessener </w:t>
      </w:r>
      <w:r w:rsidR="00591C63">
        <w:rPr>
          <w:rFonts w:cs="Arial"/>
          <w:szCs w:val="22"/>
          <w:lang w:val="de-DE"/>
        </w:rPr>
        <w:br/>
      </w:r>
      <w:r w:rsidRPr="00717976">
        <w:rPr>
          <w:rFonts w:cs="Arial"/>
          <w:szCs w:val="22"/>
          <w:lang w:val="de-DE"/>
        </w:rPr>
        <w:t>Informationen zum Wohle des Unternehmens zu handeln</w:t>
      </w:r>
      <w:r>
        <w:rPr>
          <w:rFonts w:cs="Arial"/>
          <w:szCs w:val="22"/>
          <w:lang w:val="de-DE"/>
        </w:rPr>
        <w:t xml:space="preserve"> (Business Judgement Rule)</w:t>
      </w:r>
      <w:r w:rsidRPr="00717976">
        <w:rPr>
          <w:rFonts w:cs="Arial"/>
          <w:szCs w:val="22"/>
          <w:lang w:val="de-DE"/>
        </w:rPr>
        <w:t>.</w:t>
      </w:r>
    </w:p>
    <w:p w14:paraId="55AC21A5" w14:textId="77777777" w:rsidR="00F10616" w:rsidRDefault="00F10616" w:rsidP="00F10616">
      <w:pPr>
        <w:pStyle w:val="Listenabsatz"/>
        <w:tabs>
          <w:tab w:val="left" w:pos="426"/>
        </w:tabs>
        <w:ind w:left="567"/>
        <w:rPr>
          <w:rFonts w:cs="Arial"/>
          <w:szCs w:val="22"/>
          <w:lang w:val="de-DE"/>
        </w:rPr>
      </w:pPr>
    </w:p>
    <w:p w14:paraId="5906A185" w14:textId="514223D8" w:rsidR="005161C5" w:rsidRPr="00717976" w:rsidRDefault="005161C5" w:rsidP="008F1E12">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Für Geschäfte von grundlegender Bedeutung legt </w:t>
      </w:r>
      <w:r w:rsidR="007A0541" w:rsidRPr="00717976">
        <w:rPr>
          <w:rFonts w:cs="Arial"/>
          <w:iCs/>
          <w:color w:val="000000" w:themeColor="text1"/>
          <w:szCs w:val="22"/>
          <w:lang w:val="de-DE"/>
        </w:rPr>
        <w:t xml:space="preserve">die </w:t>
      </w:r>
      <w:r w:rsidR="00A07E23" w:rsidRPr="009B6ED6">
        <w:rPr>
          <w:rFonts w:cs="Arial"/>
          <w:iCs/>
          <w:color w:val="000000" w:themeColor="text1"/>
          <w:szCs w:val="22"/>
          <w:lang w:val="de-DE"/>
        </w:rPr>
        <w:t>Unternehmens</w:t>
      </w:r>
      <w:r w:rsidR="00A07E23" w:rsidRPr="00D25AC3">
        <w:rPr>
          <w:rFonts w:cs="Arial"/>
          <w:iCs/>
          <w:color w:val="000000" w:themeColor="text1"/>
          <w:szCs w:val="22"/>
          <w:lang w:val="de-DE"/>
        </w:rPr>
        <w:t>s</w:t>
      </w:r>
      <w:r w:rsidR="00A07E23">
        <w:rPr>
          <w:rFonts w:cs="Arial"/>
          <w:iCs/>
          <w:color w:val="000000" w:themeColor="text1"/>
          <w:szCs w:val="22"/>
          <w:lang w:val="de-DE"/>
        </w:rPr>
        <w:t xml:space="preserve">atzung </w:t>
      </w:r>
      <w:r w:rsidRPr="00717976">
        <w:rPr>
          <w:rFonts w:cs="Arial"/>
          <w:iCs/>
          <w:color w:val="000000" w:themeColor="text1"/>
          <w:szCs w:val="22"/>
          <w:lang w:val="de-DE"/>
        </w:rPr>
        <w:t xml:space="preserve">Zustimmungsvorbehalte zugunsten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fest. Hierzu gehören Entscheidungen oder </w:t>
      </w:r>
      <w:r w:rsidR="00052DF0">
        <w:rPr>
          <w:rFonts w:cs="Arial"/>
          <w:szCs w:val="22"/>
          <w:lang w:val="de-DE"/>
        </w:rPr>
        <w:br/>
      </w:r>
      <w:r w:rsidRPr="00717976">
        <w:rPr>
          <w:rFonts w:cs="Arial"/>
          <w:iCs/>
          <w:color w:val="000000" w:themeColor="text1"/>
          <w:szCs w:val="22"/>
          <w:lang w:val="de-DE"/>
        </w:rPr>
        <w:t xml:space="preserve">Maßnahmen, die zu einer erheblichen Veränderung der Geschäftstätigkeit im Rahmen </w:t>
      </w:r>
      <w:r w:rsidR="00F72E6E" w:rsidRPr="00717976">
        <w:rPr>
          <w:rFonts w:cs="Arial"/>
          <w:iCs/>
          <w:color w:val="000000" w:themeColor="text1"/>
          <w:szCs w:val="22"/>
          <w:lang w:val="de-DE"/>
        </w:rPr>
        <w:t xml:space="preserve">der </w:t>
      </w:r>
      <w:r w:rsidR="006F6E80">
        <w:rPr>
          <w:rFonts w:cs="Arial"/>
          <w:iCs/>
          <w:color w:val="000000" w:themeColor="text1"/>
          <w:szCs w:val="22"/>
          <w:lang w:val="de-DE"/>
        </w:rPr>
        <w:t>Unternehmenssatzung</w:t>
      </w:r>
      <w:r w:rsidRPr="00717976">
        <w:rPr>
          <w:rFonts w:cs="Arial"/>
          <w:iCs/>
          <w:color w:val="000000" w:themeColor="text1"/>
          <w:szCs w:val="22"/>
          <w:lang w:val="de-DE"/>
        </w:rPr>
        <w:t xml:space="preserve"> oder zu einer grundlegenden Veränderung der Vermögens-, Finanz- oder Ertragslage oder der Risikostruktur des Unternehmens führen können.</w:t>
      </w:r>
    </w:p>
    <w:p w14:paraId="6E6F5F61" w14:textId="77777777" w:rsidR="005161C5" w:rsidRPr="00717976" w:rsidRDefault="005161C5" w:rsidP="00577621">
      <w:pPr>
        <w:pStyle w:val="Listenabsatz"/>
        <w:ind w:left="567" w:hanging="567"/>
        <w:rPr>
          <w:rFonts w:cs="Arial"/>
          <w:szCs w:val="22"/>
          <w:lang w:val="de-DE"/>
        </w:rPr>
      </w:pPr>
    </w:p>
    <w:p w14:paraId="565D2703" w14:textId="4297CA57" w:rsidR="005161C5" w:rsidRPr="00BC0570" w:rsidRDefault="005161C5" w:rsidP="008F1E12">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Die Kompetenz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D01587">
        <w:rPr>
          <w:rFonts w:eastAsia="Calibri" w:cs="Arial"/>
          <w:color w:val="000000" w:themeColor="text1"/>
          <w:szCs w:val="22"/>
          <w:lang w:val="de-DE"/>
        </w:rPr>
        <w:t xml:space="preserve">in seiner Zuständigkeit </w:t>
      </w:r>
      <w:r w:rsidRPr="00717976">
        <w:rPr>
          <w:rFonts w:eastAsia="Calibri" w:cs="Arial"/>
          <w:color w:val="000000" w:themeColor="text1"/>
          <w:szCs w:val="22"/>
          <w:lang w:val="de-DE"/>
        </w:rPr>
        <w:t xml:space="preserve">zusätzliche über die </w:t>
      </w:r>
      <w:r w:rsidR="00F72E6E" w:rsidRPr="00717976">
        <w:rPr>
          <w:rFonts w:eastAsia="Calibri" w:cs="Arial"/>
          <w:color w:val="000000" w:themeColor="text1"/>
          <w:szCs w:val="22"/>
          <w:lang w:val="de-DE"/>
        </w:rPr>
        <w:t xml:space="preserve">in der </w:t>
      </w:r>
      <w:r w:rsidR="00C5580B">
        <w:rPr>
          <w:rFonts w:cs="Arial"/>
          <w:szCs w:val="22"/>
          <w:lang w:val="de-DE"/>
        </w:rPr>
        <w:br/>
      </w:r>
      <w:r w:rsidR="0071019E">
        <w:rPr>
          <w:rFonts w:eastAsia="Calibri" w:cs="Arial"/>
          <w:color w:val="000000" w:themeColor="text1"/>
          <w:szCs w:val="22"/>
          <w:lang w:val="de-DE"/>
        </w:rPr>
        <w:t>Unternehmenssatzung</w:t>
      </w:r>
      <w:r w:rsidRPr="00717976">
        <w:rPr>
          <w:rFonts w:eastAsia="Calibri" w:cs="Arial"/>
          <w:color w:val="000000" w:themeColor="text1"/>
          <w:szCs w:val="22"/>
          <w:lang w:val="de-DE"/>
        </w:rPr>
        <w:t xml:space="preserve"> enthaltenen Zustimmungsvorbehalte zu bestimmen, bleibt </w:t>
      </w:r>
      <w:r w:rsidR="003C17A3">
        <w:rPr>
          <w:rFonts w:cs="Arial"/>
          <w:szCs w:val="22"/>
          <w:lang w:val="de-DE"/>
        </w:rPr>
        <w:br/>
      </w:r>
      <w:r w:rsidRPr="00717976">
        <w:rPr>
          <w:rFonts w:eastAsia="Calibri" w:cs="Arial"/>
          <w:color w:val="000000" w:themeColor="text1"/>
          <w:szCs w:val="22"/>
          <w:lang w:val="de-DE"/>
        </w:rPr>
        <w:t>hiervon unberührt.</w:t>
      </w:r>
    </w:p>
    <w:p w14:paraId="39EDD5B4" w14:textId="77777777" w:rsidR="00BC0570" w:rsidRPr="00BC0570" w:rsidRDefault="00BC0570" w:rsidP="00577621">
      <w:pPr>
        <w:pStyle w:val="Listenabsatz"/>
        <w:ind w:left="567" w:hanging="567"/>
        <w:rPr>
          <w:rFonts w:cs="Arial"/>
          <w:szCs w:val="22"/>
          <w:lang w:val="de-DE"/>
        </w:rPr>
      </w:pPr>
    </w:p>
    <w:p w14:paraId="39AE4F3F" w14:textId="66613610" w:rsidR="003145BC" w:rsidRPr="00A86FEB" w:rsidRDefault="00BC0570" w:rsidP="008F1E12">
      <w:pPr>
        <w:pStyle w:val="Listenabsatz"/>
        <w:numPr>
          <w:ilvl w:val="0"/>
          <w:numId w:val="44"/>
        </w:numPr>
        <w:ind w:left="567" w:hanging="567"/>
        <w:rPr>
          <w:rFonts w:cs="Arial"/>
          <w:szCs w:val="22"/>
          <w:lang w:val="de-DE"/>
        </w:rPr>
      </w:pPr>
      <w:r w:rsidRPr="00717976">
        <w:rPr>
          <w:rFonts w:cs="Arial"/>
          <w:color w:val="000000" w:themeColor="text1"/>
          <w:szCs w:val="22"/>
          <w:lang w:val="de-DE"/>
        </w:rPr>
        <w:t xml:space="preserve">Der Kreis der zustimmungspflichtigen Geschäfte ist so zu bestimmen, dass die Eigenverantwortlichkeit </w:t>
      </w:r>
      <w:r>
        <w:rPr>
          <w:rFonts w:cs="Arial"/>
          <w:color w:val="000000" w:themeColor="text1"/>
          <w:szCs w:val="22"/>
          <w:lang w:val="de-DE"/>
        </w:rPr>
        <w:t>des Geschäftsführungsorgans</w:t>
      </w:r>
      <w:r w:rsidRPr="00717976">
        <w:rPr>
          <w:rFonts w:cs="Arial"/>
          <w:color w:val="000000" w:themeColor="text1"/>
          <w:szCs w:val="22"/>
          <w:lang w:val="de-DE"/>
        </w:rPr>
        <w:t xml:space="preserve"> gewährleistet bleibt.</w:t>
      </w:r>
    </w:p>
    <w:p w14:paraId="3A63EC30" w14:textId="77777777" w:rsidR="00A86FEB" w:rsidRPr="001147FD" w:rsidRDefault="00A86FEB" w:rsidP="00A86FEB">
      <w:pPr>
        <w:pStyle w:val="Listenabsatz"/>
        <w:ind w:left="567"/>
        <w:rPr>
          <w:rFonts w:cs="Arial"/>
          <w:szCs w:val="22"/>
          <w:lang w:val="de-DE"/>
        </w:rPr>
      </w:pPr>
    </w:p>
    <w:p w14:paraId="4EAE7C59" w14:textId="2F343A35" w:rsidR="005161C5" w:rsidRPr="00717976" w:rsidRDefault="005161C5" w:rsidP="008F1E12">
      <w:pPr>
        <w:pStyle w:val="Listenabsatz"/>
        <w:numPr>
          <w:ilvl w:val="0"/>
          <w:numId w:val="44"/>
        </w:numPr>
        <w:ind w:left="567" w:hanging="567"/>
        <w:rPr>
          <w:rFonts w:cs="Arial"/>
          <w:szCs w:val="22"/>
          <w:lang w:val="de-DE"/>
        </w:rPr>
      </w:pPr>
      <w:r w:rsidRPr="00717976">
        <w:rPr>
          <w:rFonts w:cs="Arial"/>
          <w:color w:val="000000" w:themeColor="text1"/>
          <w:szCs w:val="22"/>
          <w:lang w:val="de-DE"/>
        </w:rPr>
        <w:t xml:space="preserve">In regelmäßigen Abständen soll das </w:t>
      </w:r>
      <w:r w:rsidR="00C97E5B">
        <w:rPr>
          <w:rFonts w:cs="Arial"/>
          <w:color w:val="000000" w:themeColor="text1"/>
          <w:szCs w:val="22"/>
          <w:lang w:val="de-DE"/>
        </w:rPr>
        <w:t>Aufsichtsorgan</w:t>
      </w:r>
      <w:r w:rsidRPr="00717976">
        <w:rPr>
          <w:rFonts w:cs="Arial"/>
          <w:color w:val="000000" w:themeColor="text1"/>
          <w:szCs w:val="22"/>
          <w:lang w:val="de-DE"/>
        </w:rPr>
        <w:t xml:space="preserve"> die Wertgrenzen für die unter einem Zustimmungsvorbehalt stehenden Arten von Geschäften und Rechtshandlungen auf ihre Zweckmäßigkeit und Praktikabilität überprüfen. Ggf. soll auf eine Anpassung hingewirkt </w:t>
      </w:r>
      <w:r w:rsidR="00B26C15">
        <w:rPr>
          <w:rFonts w:cs="Arial"/>
          <w:szCs w:val="22"/>
          <w:lang w:val="de-DE"/>
        </w:rPr>
        <w:br/>
      </w:r>
      <w:r w:rsidRPr="00717976">
        <w:rPr>
          <w:rFonts w:cs="Arial"/>
          <w:color w:val="000000" w:themeColor="text1"/>
          <w:szCs w:val="22"/>
          <w:lang w:val="de-DE"/>
        </w:rPr>
        <w:t>werden.</w:t>
      </w:r>
    </w:p>
    <w:p w14:paraId="41BC075A" w14:textId="77777777" w:rsidR="003E6AC3" w:rsidRPr="00717976" w:rsidRDefault="003E6AC3" w:rsidP="00577621">
      <w:pPr>
        <w:pStyle w:val="Listenabsatz"/>
        <w:ind w:left="567" w:hanging="567"/>
        <w:rPr>
          <w:rFonts w:cs="Arial"/>
          <w:szCs w:val="22"/>
          <w:lang w:val="de-DE"/>
        </w:rPr>
      </w:pPr>
    </w:p>
    <w:p w14:paraId="5AD69CD9" w14:textId="2C63F4A4" w:rsidR="005161C5" w:rsidRPr="00717976" w:rsidRDefault="005161C5" w:rsidP="008F1E12">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Das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 einer </w:t>
      </w:r>
      <w:r w:rsidR="00735A9F">
        <w:rPr>
          <w:rFonts w:eastAsia="Calibri" w:cs="Arial"/>
          <w:color w:val="000000" w:themeColor="text1"/>
          <w:szCs w:val="22"/>
          <w:lang w:val="de-DE"/>
        </w:rPr>
        <w:t>Konzernmutter</w:t>
      </w:r>
      <w:r w:rsidR="00735A9F" w:rsidRPr="00717976">
        <w:rPr>
          <w:rFonts w:eastAsia="Calibri" w:cs="Arial"/>
          <w:color w:val="000000" w:themeColor="text1"/>
          <w:szCs w:val="22"/>
          <w:lang w:val="de-DE"/>
        </w:rPr>
        <w:t xml:space="preserve"> </w:t>
      </w:r>
      <w:r w:rsidR="00F63B6E" w:rsidRPr="00717976">
        <w:rPr>
          <w:rFonts w:eastAsia="Calibri" w:cs="Arial"/>
          <w:color w:val="000000" w:themeColor="text1"/>
          <w:szCs w:val="22"/>
          <w:lang w:val="de-DE"/>
        </w:rPr>
        <w:t xml:space="preserve">soll mindestens einmal jährlich überprüfen, </w:t>
      </w:r>
      <w:r w:rsidR="00A81DA9">
        <w:rPr>
          <w:rFonts w:eastAsia="Calibri" w:cs="Arial"/>
          <w:color w:val="000000" w:themeColor="text1"/>
          <w:szCs w:val="22"/>
          <w:lang w:val="de-DE"/>
        </w:rPr>
        <w:t xml:space="preserve">ob </w:t>
      </w:r>
      <w:r w:rsidR="00204D33">
        <w:rPr>
          <w:rFonts w:eastAsia="Calibri" w:cs="Arial"/>
          <w:color w:val="000000" w:themeColor="text1"/>
          <w:szCs w:val="22"/>
          <w:lang w:val="de-DE"/>
        </w:rPr>
        <w:t>das Geschäftsführungsorgan</w:t>
      </w:r>
      <w:r w:rsidRPr="00717976">
        <w:rPr>
          <w:rFonts w:eastAsia="Calibri" w:cs="Arial"/>
          <w:color w:val="000000" w:themeColor="text1"/>
          <w:szCs w:val="22"/>
          <w:lang w:val="de-DE"/>
        </w:rPr>
        <w:t xml:space="preserve"> die Beteiligungsrechte bei </w:t>
      </w:r>
      <w:r w:rsidR="004B183C" w:rsidRPr="00717976">
        <w:rPr>
          <w:rFonts w:eastAsia="Calibri" w:cs="Arial"/>
          <w:color w:val="000000" w:themeColor="text1"/>
          <w:szCs w:val="22"/>
          <w:lang w:val="de-DE"/>
        </w:rPr>
        <w:t>Tochter</w:t>
      </w:r>
      <w:r w:rsidR="004B183C">
        <w:rPr>
          <w:rFonts w:eastAsia="Calibri" w:cs="Arial"/>
          <w:color w:val="000000" w:themeColor="text1"/>
          <w:szCs w:val="22"/>
          <w:lang w:val="de-DE"/>
        </w:rPr>
        <w:t>unternehmen</w:t>
      </w:r>
      <w:r w:rsidRPr="00717976">
        <w:rPr>
          <w:rFonts w:eastAsia="Calibri" w:cs="Arial"/>
          <w:color w:val="000000" w:themeColor="text1"/>
          <w:szCs w:val="22"/>
          <w:lang w:val="de-DE"/>
        </w:rPr>
        <w:t xml:space="preserve"> effektiv </w:t>
      </w:r>
      <w:r w:rsidR="00B8249B">
        <w:rPr>
          <w:rFonts w:cs="Arial"/>
          <w:szCs w:val="22"/>
          <w:lang w:val="de-DE"/>
        </w:rPr>
        <w:br/>
      </w:r>
      <w:r w:rsidRPr="00717976">
        <w:rPr>
          <w:rFonts w:eastAsia="Calibri" w:cs="Arial"/>
          <w:color w:val="000000" w:themeColor="text1"/>
          <w:szCs w:val="22"/>
          <w:lang w:val="de-DE"/>
        </w:rPr>
        <w:t xml:space="preserve">wahrnimmt. </w:t>
      </w:r>
      <w:r w:rsidR="009013B3">
        <w:rPr>
          <w:rFonts w:eastAsia="Calibri" w:cs="Arial"/>
          <w:color w:val="000000" w:themeColor="text1"/>
          <w:szCs w:val="22"/>
          <w:lang w:val="de-DE"/>
        </w:rPr>
        <w:t>Soll das Aufsichtsorgan der Konzer</w:t>
      </w:r>
      <w:r w:rsidR="00994634">
        <w:rPr>
          <w:rFonts w:eastAsia="Calibri" w:cs="Arial"/>
          <w:color w:val="000000" w:themeColor="text1"/>
          <w:szCs w:val="22"/>
          <w:lang w:val="de-DE"/>
        </w:rPr>
        <w:t>n</w:t>
      </w:r>
      <w:r w:rsidR="009013B3">
        <w:rPr>
          <w:rFonts w:eastAsia="Calibri" w:cs="Arial"/>
          <w:color w:val="000000" w:themeColor="text1"/>
          <w:szCs w:val="22"/>
          <w:lang w:val="de-DE"/>
        </w:rPr>
        <w:t xml:space="preserve">mutter seine Überwachungsaufgabe auch auf die konzernleitende Tätigkeit in </w:t>
      </w:r>
      <w:r w:rsidR="00994634">
        <w:rPr>
          <w:rFonts w:eastAsia="Calibri" w:cs="Arial"/>
          <w:color w:val="000000" w:themeColor="text1"/>
          <w:szCs w:val="22"/>
          <w:lang w:val="de-DE"/>
        </w:rPr>
        <w:t xml:space="preserve">den Tochterunternehmen erstrecken, so ist </w:t>
      </w:r>
      <w:r w:rsidR="00515BD8">
        <w:rPr>
          <w:rFonts w:eastAsia="Calibri" w:cs="Arial"/>
          <w:color w:val="000000" w:themeColor="text1"/>
          <w:szCs w:val="22"/>
          <w:lang w:val="de-DE"/>
        </w:rPr>
        <w:t xml:space="preserve">in </w:t>
      </w:r>
      <w:r w:rsidR="00994634">
        <w:rPr>
          <w:rFonts w:eastAsia="Calibri" w:cs="Arial"/>
          <w:color w:val="000000" w:themeColor="text1"/>
          <w:szCs w:val="22"/>
          <w:lang w:val="de-DE"/>
        </w:rPr>
        <w:t xml:space="preserve">der Unternehmenssatzung der Konzernmutter </w:t>
      </w:r>
      <w:r w:rsidR="00FF5322">
        <w:rPr>
          <w:rFonts w:eastAsia="Calibri" w:cs="Arial"/>
          <w:color w:val="000000" w:themeColor="text1"/>
          <w:szCs w:val="22"/>
          <w:lang w:val="de-DE"/>
        </w:rPr>
        <w:t>zu regeln, dass das Stimmrecht des Geschäftsführungsorgans der Konzernmutter in d</w:t>
      </w:r>
      <w:r w:rsidR="00515BD8">
        <w:rPr>
          <w:rFonts w:eastAsia="Calibri" w:cs="Arial"/>
          <w:color w:val="000000" w:themeColor="text1"/>
          <w:szCs w:val="22"/>
          <w:lang w:val="de-DE"/>
        </w:rPr>
        <w:t xml:space="preserve">en Tochterunternehmen von der Zustimmung des </w:t>
      </w:r>
      <w:r w:rsidR="000E18F1">
        <w:rPr>
          <w:rFonts w:eastAsia="Calibri" w:cs="Arial"/>
          <w:color w:val="000000" w:themeColor="text1"/>
          <w:szCs w:val="22"/>
          <w:lang w:val="de-DE"/>
        </w:rPr>
        <w:br/>
      </w:r>
      <w:r w:rsidR="00515BD8">
        <w:rPr>
          <w:rFonts w:eastAsia="Calibri" w:cs="Arial"/>
          <w:color w:val="000000" w:themeColor="text1"/>
          <w:szCs w:val="22"/>
          <w:lang w:val="de-DE"/>
        </w:rPr>
        <w:t>Aufsichtsorgans abhängig gemacht wird.</w:t>
      </w:r>
    </w:p>
    <w:p w14:paraId="6B24F69A" w14:textId="0C65C910" w:rsidR="00033556" w:rsidRDefault="00033556">
      <w:pPr>
        <w:jc w:val="left"/>
        <w:rPr>
          <w:rFonts w:eastAsia="Calibri" w:cs="Arial"/>
          <w:color w:val="000000" w:themeColor="text1"/>
          <w:szCs w:val="22"/>
          <w:lang w:val="de-DE"/>
        </w:rPr>
      </w:pPr>
    </w:p>
    <w:p w14:paraId="5F05B15C" w14:textId="52497277" w:rsidR="005161C5" w:rsidRPr="00B8249B" w:rsidRDefault="00204D33" w:rsidP="008F1E12">
      <w:pPr>
        <w:pStyle w:val="Listenabsatz"/>
        <w:numPr>
          <w:ilvl w:val="0"/>
          <w:numId w:val="44"/>
        </w:numPr>
        <w:ind w:left="567" w:hanging="567"/>
        <w:rPr>
          <w:rFonts w:cs="Arial"/>
          <w:szCs w:val="22"/>
          <w:lang w:val="de-DE"/>
        </w:rPr>
      </w:pPr>
      <w:r>
        <w:rPr>
          <w:rFonts w:eastAsia="Calibri" w:cs="Arial"/>
          <w:color w:val="000000" w:themeColor="text1"/>
          <w:szCs w:val="22"/>
          <w:lang w:val="de-DE"/>
        </w:rPr>
        <w:t>Das Geschäftsführungsorgan</w:t>
      </w:r>
      <w:r w:rsidR="005161C5" w:rsidRPr="00717976">
        <w:rPr>
          <w:rFonts w:eastAsia="Calibri" w:cs="Arial"/>
          <w:color w:val="000000" w:themeColor="text1"/>
          <w:szCs w:val="22"/>
          <w:lang w:val="de-DE"/>
        </w:rPr>
        <w:t xml:space="preserve"> soll die Sitzungen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 xml:space="preserve">s und seiner Ausschüsse in Abstimmung mit dem/ der Vorsitzenden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s vorb</w:t>
      </w:r>
      <w:r w:rsidR="00102155" w:rsidRPr="00717976">
        <w:rPr>
          <w:rFonts w:eastAsia="Calibri" w:cs="Arial"/>
          <w:color w:val="000000" w:themeColor="text1"/>
          <w:szCs w:val="22"/>
          <w:lang w:val="de-DE"/>
        </w:rPr>
        <w:t>e</w:t>
      </w:r>
      <w:r w:rsidR="005161C5" w:rsidRPr="00717976">
        <w:rPr>
          <w:rFonts w:eastAsia="Calibri" w:cs="Arial"/>
          <w:color w:val="000000" w:themeColor="text1"/>
          <w:szCs w:val="22"/>
          <w:lang w:val="de-DE"/>
        </w:rPr>
        <w:t xml:space="preserve">reiten und </w:t>
      </w:r>
      <w:r w:rsidR="00566E95">
        <w:rPr>
          <w:rFonts w:eastAsia="Calibri" w:cs="Arial"/>
          <w:color w:val="000000" w:themeColor="text1"/>
          <w:szCs w:val="22"/>
          <w:lang w:val="de-DE"/>
        </w:rPr>
        <w:t>in der Regel</w:t>
      </w:r>
      <w:r w:rsidR="00566E95" w:rsidRPr="003F1461">
        <w:rPr>
          <w:rFonts w:eastAsia="Calibri" w:cs="Arial"/>
          <w:color w:val="000000" w:themeColor="text1"/>
          <w:szCs w:val="22"/>
          <w:lang w:val="de-DE"/>
        </w:rPr>
        <w:t xml:space="preserve"> </w:t>
      </w:r>
      <w:r w:rsidR="005161C5" w:rsidRPr="00717976">
        <w:rPr>
          <w:rFonts w:eastAsia="Calibri" w:cs="Arial"/>
          <w:color w:val="000000" w:themeColor="text1"/>
          <w:szCs w:val="22"/>
          <w:lang w:val="de-DE"/>
        </w:rPr>
        <w:t xml:space="preserve">an den Sitzungen teilnehmen. </w:t>
      </w:r>
      <w:r w:rsidR="005161C5" w:rsidRPr="00717976">
        <w:rPr>
          <w:rFonts w:eastAsia="Calibri" w:cs="Arial"/>
          <w:color w:val="000000" w:themeColor="text1"/>
          <w:lang w:val="de-DE"/>
        </w:rPr>
        <w:t xml:space="preserve">Das </w:t>
      </w:r>
      <w:r w:rsidR="00C97E5B">
        <w:rPr>
          <w:rFonts w:eastAsia="Calibri" w:cs="Arial"/>
          <w:color w:val="000000" w:themeColor="text1"/>
          <w:lang w:val="de-DE"/>
        </w:rPr>
        <w:t>Aufsichtsorgan</w:t>
      </w:r>
      <w:r w:rsidR="005161C5" w:rsidRPr="00717976">
        <w:rPr>
          <w:rFonts w:eastAsia="Calibri" w:cs="Arial"/>
          <w:color w:val="000000" w:themeColor="text1"/>
          <w:lang w:val="de-DE"/>
        </w:rPr>
        <w:t xml:space="preserve"> und seine Ausschüsse </w:t>
      </w:r>
      <w:r w:rsidR="007D5307" w:rsidRPr="00717976">
        <w:rPr>
          <w:rFonts w:eastAsia="Calibri" w:cs="Arial"/>
          <w:color w:val="000000" w:themeColor="text1"/>
          <w:lang w:val="de-DE"/>
        </w:rPr>
        <w:t>können</w:t>
      </w:r>
      <w:r w:rsidR="005161C5" w:rsidRPr="00717976">
        <w:rPr>
          <w:rFonts w:eastAsia="Calibri" w:cs="Arial"/>
          <w:color w:val="000000" w:themeColor="text1"/>
          <w:lang w:val="de-DE"/>
        </w:rPr>
        <w:t xml:space="preserve"> auch ohne </w:t>
      </w:r>
      <w:r>
        <w:rPr>
          <w:rFonts w:eastAsia="Calibri" w:cs="Arial"/>
          <w:color w:val="000000" w:themeColor="text1"/>
          <w:lang w:val="de-DE"/>
        </w:rPr>
        <w:t>das Geschäftsführungsorgan</w:t>
      </w:r>
      <w:r w:rsidR="005161C5" w:rsidRPr="00717976">
        <w:rPr>
          <w:rFonts w:eastAsia="Calibri" w:cs="Arial"/>
          <w:color w:val="000000" w:themeColor="text1"/>
          <w:lang w:val="de-DE"/>
        </w:rPr>
        <w:t xml:space="preserve"> tagen.</w:t>
      </w:r>
    </w:p>
    <w:p w14:paraId="13B5EA70" w14:textId="77777777" w:rsidR="00B8249B" w:rsidRPr="00B8249B" w:rsidRDefault="00B8249B" w:rsidP="00B8249B">
      <w:pPr>
        <w:pStyle w:val="Listenabsatz"/>
        <w:ind w:left="0"/>
        <w:rPr>
          <w:rFonts w:cs="Arial"/>
          <w:szCs w:val="22"/>
          <w:lang w:val="de-DE"/>
        </w:rPr>
      </w:pPr>
    </w:p>
    <w:p w14:paraId="5F81DADB" w14:textId="24D55965" w:rsidR="00B8249B" w:rsidRDefault="00B8249B" w:rsidP="008F1E12">
      <w:pPr>
        <w:pStyle w:val="Listenabsatz"/>
        <w:numPr>
          <w:ilvl w:val="0"/>
          <w:numId w:val="44"/>
        </w:numPr>
        <w:ind w:left="567" w:hanging="567"/>
        <w:rPr>
          <w:rFonts w:cs="Arial"/>
          <w:szCs w:val="22"/>
          <w:lang w:val="de-DE"/>
        </w:rPr>
      </w:pPr>
      <w:r>
        <w:rPr>
          <w:rFonts w:cs="Arial"/>
          <w:szCs w:val="22"/>
          <w:lang w:val="de-DE"/>
        </w:rPr>
        <w:br w:type="page"/>
      </w:r>
    </w:p>
    <w:p w14:paraId="43EF937D" w14:textId="68F9AC16" w:rsidR="00A72DCF" w:rsidRPr="00EE05D7" w:rsidRDefault="00587002" w:rsidP="00CE340C">
      <w:pPr>
        <w:pStyle w:val="Listenabsatz"/>
        <w:numPr>
          <w:ilvl w:val="0"/>
          <w:numId w:val="57"/>
        </w:numPr>
        <w:ind w:left="567" w:hanging="567"/>
        <w:rPr>
          <w:rFonts w:cs="Arial"/>
          <w:szCs w:val="22"/>
          <w:lang w:val="de-DE"/>
        </w:rPr>
      </w:pPr>
      <w:bookmarkStart w:id="67" w:name="_Hlk23931391"/>
      <w:r w:rsidRPr="00EE05D7">
        <w:rPr>
          <w:rFonts w:cs="Arial"/>
          <w:lang w:val="de-DE"/>
        </w:rPr>
        <w:lastRenderedPageBreak/>
        <w:t xml:space="preserve">Die ausreichende Informationsversorgung des </w:t>
      </w:r>
      <w:r w:rsidR="00C97E5B" w:rsidRPr="00EE05D7">
        <w:rPr>
          <w:rFonts w:cs="Arial"/>
          <w:lang w:val="de-DE"/>
        </w:rPr>
        <w:t>Aufsichtsorgan</w:t>
      </w:r>
      <w:r w:rsidRPr="00EE05D7">
        <w:rPr>
          <w:rFonts w:cs="Arial"/>
          <w:lang w:val="de-DE"/>
        </w:rPr>
        <w:t xml:space="preserve">s ist Aufgabe </w:t>
      </w:r>
      <w:r w:rsidR="001E2609" w:rsidRPr="00EE05D7">
        <w:rPr>
          <w:rFonts w:cs="Arial"/>
          <w:lang w:val="de-DE"/>
        </w:rPr>
        <w:t xml:space="preserve">des </w:t>
      </w:r>
      <w:r w:rsidR="00204D33" w:rsidRPr="00EE05D7">
        <w:rPr>
          <w:rFonts w:cs="Arial"/>
          <w:lang w:val="de-DE"/>
        </w:rPr>
        <w:t>Geschäftsführungsorgan</w:t>
      </w:r>
      <w:r w:rsidR="001E2609" w:rsidRPr="00EE05D7">
        <w:rPr>
          <w:rFonts w:cs="Arial"/>
          <w:lang w:val="de-DE"/>
        </w:rPr>
        <w:t>s</w:t>
      </w:r>
      <w:r w:rsidRPr="00EE05D7">
        <w:rPr>
          <w:rFonts w:cs="Arial"/>
          <w:lang w:val="de-DE"/>
        </w:rPr>
        <w:t xml:space="preserve">. </w:t>
      </w:r>
      <w:r w:rsidR="00A37E82" w:rsidRPr="00EE05D7">
        <w:rPr>
          <w:rFonts w:cs="Arial"/>
          <w:lang w:val="de-DE"/>
        </w:rPr>
        <w:t>Das Aufsichtsorgan soll jedoch seinerseits sicherstellen, dass es ange</w:t>
      </w:r>
      <w:r w:rsidR="00F24BE6" w:rsidRPr="00EE05D7">
        <w:rPr>
          <w:rFonts w:cs="Arial"/>
          <w:lang w:val="de-DE"/>
        </w:rPr>
        <w:t>-</w:t>
      </w:r>
      <w:r w:rsidR="00A37E82" w:rsidRPr="00EE05D7">
        <w:rPr>
          <w:rFonts w:cs="Arial"/>
          <w:lang w:val="de-DE"/>
        </w:rPr>
        <w:t xml:space="preserve">messen informiert wird und auf eine rechtzeitige und ordnungsgemäße Berichterstattung </w:t>
      </w:r>
      <w:r w:rsidR="00F24BE6" w:rsidRPr="00EE05D7">
        <w:rPr>
          <w:rFonts w:cs="Arial"/>
          <w:szCs w:val="22"/>
          <w:lang w:val="de-DE"/>
        </w:rPr>
        <w:br/>
      </w:r>
      <w:r w:rsidR="00A37E82" w:rsidRPr="00EE05D7">
        <w:rPr>
          <w:rFonts w:cs="Arial"/>
          <w:lang w:val="de-DE"/>
        </w:rPr>
        <w:t xml:space="preserve">hinwirken. </w:t>
      </w:r>
      <w:r w:rsidR="00204D33" w:rsidRPr="00EE05D7">
        <w:rPr>
          <w:rFonts w:cs="Arial"/>
          <w:lang w:val="de-DE"/>
        </w:rPr>
        <w:t>Das Geschäftsführungsorgan</w:t>
      </w:r>
      <w:r w:rsidR="005161C5" w:rsidRPr="00EE05D7">
        <w:rPr>
          <w:rFonts w:cs="Arial"/>
          <w:lang w:val="de-DE"/>
        </w:rPr>
        <w:t xml:space="preserve"> </w:t>
      </w:r>
      <w:r w:rsidR="00ED3B7C" w:rsidRPr="00EE05D7">
        <w:rPr>
          <w:rFonts w:cs="Arial"/>
          <w:lang w:val="de-DE"/>
        </w:rPr>
        <w:t xml:space="preserve">implementiert ein Berichtswesen und </w:t>
      </w:r>
      <w:r w:rsidR="005161C5" w:rsidRPr="00EE05D7">
        <w:rPr>
          <w:rFonts w:cs="Arial"/>
          <w:lang w:val="de-DE"/>
        </w:rPr>
        <w:t>informiert das</w:t>
      </w:r>
      <w:r w:rsidR="00F24BE6" w:rsidRPr="00EE05D7">
        <w:rPr>
          <w:rFonts w:cs="Arial"/>
          <w:lang w:val="de-DE"/>
        </w:rPr>
        <w:t xml:space="preserve"> </w:t>
      </w:r>
      <w:r w:rsidR="00C97E5B" w:rsidRPr="00EE05D7">
        <w:rPr>
          <w:rFonts w:cs="Arial"/>
          <w:lang w:val="de-DE"/>
        </w:rPr>
        <w:t>Aufsichtsorgan</w:t>
      </w:r>
      <w:r w:rsidR="005161C5" w:rsidRPr="00EE05D7">
        <w:rPr>
          <w:rFonts w:cs="Arial"/>
          <w:lang w:val="de-DE"/>
        </w:rPr>
        <w:t xml:space="preserve"> regelmäßig, zeitnah und umfassend über alle für das Unternehmen rele</w:t>
      </w:r>
      <w:r w:rsidR="00F24BE6" w:rsidRPr="00EE05D7">
        <w:rPr>
          <w:rFonts w:cs="Arial"/>
          <w:lang w:val="de-DE"/>
        </w:rPr>
        <w:t>-</w:t>
      </w:r>
      <w:r w:rsidR="00F24BE6" w:rsidRPr="00EE05D7">
        <w:rPr>
          <w:rFonts w:cs="Arial"/>
          <w:szCs w:val="22"/>
          <w:lang w:val="de-DE"/>
        </w:rPr>
        <w:br/>
      </w:r>
      <w:r w:rsidR="005161C5" w:rsidRPr="00EE05D7">
        <w:rPr>
          <w:rFonts w:cs="Arial"/>
          <w:lang w:val="de-DE"/>
        </w:rPr>
        <w:t xml:space="preserve">vanten Fragen insbesondere der Strategie, der Planung, der Geschäftsentwicklung, der </w:t>
      </w:r>
      <w:r w:rsidR="00F24BE6" w:rsidRPr="00EE05D7">
        <w:rPr>
          <w:rFonts w:cs="Arial"/>
          <w:szCs w:val="22"/>
          <w:lang w:val="de-DE"/>
        </w:rPr>
        <w:br/>
      </w:r>
      <w:r w:rsidR="005161C5" w:rsidRPr="00EE05D7">
        <w:rPr>
          <w:rFonts w:cs="Arial"/>
          <w:lang w:val="de-DE"/>
        </w:rPr>
        <w:t>Risikolage, des Risikomanagements und de</w:t>
      </w:r>
      <w:r w:rsidR="00D8495C" w:rsidRPr="00EE05D7">
        <w:rPr>
          <w:rFonts w:cs="Arial"/>
          <w:lang w:val="de-DE"/>
        </w:rPr>
        <w:t>s Integrit</w:t>
      </w:r>
      <w:r w:rsidR="005239DF" w:rsidRPr="00EE05D7">
        <w:rPr>
          <w:rFonts w:cs="Arial"/>
          <w:lang w:val="de-DE"/>
        </w:rPr>
        <w:t>äts</w:t>
      </w:r>
      <w:r w:rsidR="00D8495C" w:rsidRPr="00EE05D7">
        <w:rPr>
          <w:rFonts w:cs="Arial"/>
          <w:lang w:val="de-DE"/>
        </w:rPr>
        <w:t>- und</w:t>
      </w:r>
      <w:r w:rsidR="005161C5" w:rsidRPr="00EE05D7">
        <w:rPr>
          <w:rFonts w:cs="Arial"/>
          <w:lang w:val="de-DE"/>
        </w:rPr>
        <w:t xml:space="preserve"> Compliance</w:t>
      </w:r>
      <w:r w:rsidR="00D8495C" w:rsidRPr="00EE05D7">
        <w:rPr>
          <w:rFonts w:cs="Arial"/>
          <w:lang w:val="de-DE"/>
        </w:rPr>
        <w:t>-Managements</w:t>
      </w:r>
      <w:r w:rsidR="005161C5" w:rsidRPr="00EE05D7">
        <w:rPr>
          <w:rFonts w:cs="Arial"/>
          <w:lang w:val="de-DE"/>
        </w:rPr>
        <w:t xml:space="preserve">. </w:t>
      </w:r>
      <w:r w:rsidR="00B337C0" w:rsidRPr="00EE05D7">
        <w:rPr>
          <w:rFonts w:cs="Arial"/>
          <w:lang w:val="de-DE"/>
        </w:rPr>
        <w:t xml:space="preserve">Sie </w:t>
      </w:r>
      <w:r w:rsidR="005161C5" w:rsidRPr="00EE05D7">
        <w:rPr>
          <w:rFonts w:cs="Arial"/>
          <w:lang w:val="de-DE"/>
        </w:rPr>
        <w:t>geht auf Abweichungen des Geschäftsverlaufs von den aufgestellten Plänen und Zielen unter Angabe von Gründen ein.</w:t>
      </w:r>
      <w:r w:rsidR="0059516B" w:rsidRPr="00EE05D7">
        <w:rPr>
          <w:rFonts w:cs="Arial"/>
          <w:lang w:val="de-DE"/>
        </w:rPr>
        <w:t xml:space="preserve"> </w:t>
      </w:r>
      <w:r w:rsidR="00E53E81" w:rsidRPr="00EE05D7">
        <w:rPr>
          <w:rFonts w:cs="Arial"/>
          <w:lang w:val="de-DE"/>
        </w:rPr>
        <w:t xml:space="preserve">Die Berichterstattung soll auch </w:t>
      </w:r>
      <w:r w:rsidR="00233785" w:rsidRPr="00EE05D7">
        <w:rPr>
          <w:rFonts w:cs="Arial"/>
          <w:lang w:val="de-DE"/>
        </w:rPr>
        <w:t xml:space="preserve">nicht-finanzielle Leistungsindikatoren zum öffentlichen Auftrag des Unternehmens enthalten. </w:t>
      </w:r>
    </w:p>
    <w:bookmarkEnd w:id="67"/>
    <w:p w14:paraId="377A4225" w14:textId="77777777" w:rsidR="005161C5" w:rsidRPr="00717976" w:rsidRDefault="005161C5" w:rsidP="00577621">
      <w:pPr>
        <w:pStyle w:val="Listenabsatz"/>
        <w:ind w:left="567" w:hanging="567"/>
        <w:rPr>
          <w:rFonts w:cs="Arial"/>
          <w:szCs w:val="22"/>
          <w:lang w:val="de-DE"/>
        </w:rPr>
      </w:pPr>
    </w:p>
    <w:p w14:paraId="22D7CB7F" w14:textId="2A251CC2" w:rsidR="00353737" w:rsidRPr="00717976" w:rsidRDefault="00353737" w:rsidP="00CE340C">
      <w:pPr>
        <w:pStyle w:val="Listenabsatz"/>
        <w:numPr>
          <w:ilvl w:val="0"/>
          <w:numId w:val="57"/>
        </w:numPr>
        <w:ind w:left="567" w:hanging="567"/>
        <w:rPr>
          <w:rFonts w:cs="Arial"/>
          <w:szCs w:val="22"/>
          <w:lang w:val="de-DE"/>
        </w:rPr>
      </w:pPr>
      <w:bookmarkStart w:id="68" w:name="_Ref26444795"/>
      <w:r>
        <w:rPr>
          <w:rFonts w:eastAsia="Calibri" w:cs="Arial"/>
          <w:szCs w:val="22"/>
          <w:lang w:val="de-DE"/>
        </w:rPr>
        <w:t xml:space="preserve">Aufsichtsorgan und Geschäftsführungsorgan informieren das Beteiligungsmanagement </w:t>
      </w:r>
      <w:r w:rsidRPr="00717976">
        <w:rPr>
          <w:rFonts w:eastAsia="Calibri" w:cs="Arial"/>
          <w:szCs w:val="22"/>
          <w:lang w:val="de-DE"/>
        </w:rPr>
        <w:t xml:space="preserve">während des Geschäftsjahres durch </w:t>
      </w:r>
      <w:r>
        <w:rPr>
          <w:rFonts w:eastAsia="Calibri" w:cs="Arial"/>
          <w:szCs w:val="22"/>
          <w:lang w:val="de-DE"/>
        </w:rPr>
        <w:t>Quartals</w:t>
      </w:r>
      <w:r w:rsidRPr="00717976">
        <w:rPr>
          <w:rFonts w:eastAsia="Calibri" w:cs="Arial"/>
          <w:szCs w:val="22"/>
          <w:lang w:val="de-DE"/>
        </w:rPr>
        <w:t>berichte des Unternehmens.</w:t>
      </w:r>
      <w:bookmarkEnd w:id="68"/>
      <w:r w:rsidR="00CC0C5D" w:rsidRPr="00485E6D">
        <w:rPr>
          <w:rFonts w:eastAsia="Calibri" w:cs="Arial"/>
          <w:szCs w:val="22"/>
          <w:lang w:val="de-DE"/>
        </w:rPr>
        <w:t xml:space="preserve"> In den Quartalsberichten soll auch auf Risiken eingegangen werden.</w:t>
      </w:r>
    </w:p>
    <w:p w14:paraId="4BA6997C" w14:textId="77777777" w:rsidR="00353737" w:rsidRPr="00717976" w:rsidRDefault="00353737" w:rsidP="00577621">
      <w:pPr>
        <w:pStyle w:val="Listenabsatz"/>
        <w:ind w:left="567" w:hanging="567"/>
        <w:rPr>
          <w:rFonts w:cs="Arial"/>
          <w:szCs w:val="22"/>
          <w:lang w:val="de-DE"/>
        </w:rPr>
      </w:pPr>
    </w:p>
    <w:p w14:paraId="1A705C35" w14:textId="77777777" w:rsidR="00353737" w:rsidRPr="00D11565" w:rsidRDefault="00353737" w:rsidP="00CE340C">
      <w:pPr>
        <w:pStyle w:val="Listenabsatz"/>
        <w:numPr>
          <w:ilvl w:val="0"/>
          <w:numId w:val="57"/>
        </w:numPr>
        <w:ind w:left="567" w:hanging="567"/>
        <w:rPr>
          <w:rFonts w:cs="Arial"/>
          <w:szCs w:val="22"/>
          <w:lang w:val="de-DE"/>
        </w:rPr>
      </w:pPr>
      <w:bookmarkStart w:id="69" w:name="_Ref26444799"/>
      <w:r>
        <w:rPr>
          <w:rFonts w:eastAsia="Calibri" w:cs="Arial"/>
          <w:szCs w:val="22"/>
          <w:lang w:val="de-DE"/>
        </w:rPr>
        <w:t>Die Quartals</w:t>
      </w:r>
      <w:r w:rsidRPr="00717976">
        <w:rPr>
          <w:rFonts w:eastAsia="Calibri" w:cs="Arial"/>
          <w:szCs w:val="22"/>
          <w:lang w:val="de-DE"/>
        </w:rPr>
        <w:t xml:space="preserve">berichte sollen </w:t>
      </w:r>
      <w:r>
        <w:rPr>
          <w:rFonts w:eastAsia="Calibri" w:cs="Arial"/>
          <w:szCs w:val="22"/>
          <w:lang w:val="de-DE"/>
        </w:rPr>
        <w:t xml:space="preserve">dem Beteiligungsmanagement </w:t>
      </w:r>
      <w:r w:rsidRPr="00717976">
        <w:rPr>
          <w:rFonts w:eastAsia="Calibri" w:cs="Arial"/>
          <w:szCs w:val="22"/>
          <w:lang w:val="de-DE"/>
        </w:rPr>
        <w:t xml:space="preserve">binnen </w:t>
      </w:r>
      <w:r>
        <w:rPr>
          <w:rFonts w:eastAsia="Calibri" w:cs="Arial"/>
          <w:szCs w:val="22"/>
          <w:lang w:val="de-DE"/>
        </w:rPr>
        <w:t>14</w:t>
      </w:r>
      <w:r w:rsidRPr="00717976">
        <w:rPr>
          <w:rFonts w:eastAsia="Calibri" w:cs="Arial"/>
          <w:szCs w:val="22"/>
          <w:lang w:val="de-DE"/>
        </w:rPr>
        <w:t xml:space="preserve"> </w:t>
      </w:r>
      <w:r>
        <w:rPr>
          <w:rFonts w:eastAsia="Calibri" w:cs="Arial"/>
          <w:szCs w:val="22"/>
          <w:lang w:val="de-DE"/>
        </w:rPr>
        <w:t>Arbeitstagen</w:t>
      </w:r>
      <w:r w:rsidRPr="00717976">
        <w:rPr>
          <w:rFonts w:eastAsia="Calibri" w:cs="Arial"/>
          <w:szCs w:val="22"/>
          <w:lang w:val="de-DE"/>
        </w:rPr>
        <w:t xml:space="preserve"> nach </w:t>
      </w:r>
      <w:r>
        <w:rPr>
          <w:rFonts w:eastAsia="Calibri" w:cs="Arial"/>
          <w:szCs w:val="22"/>
          <w:lang w:val="de-DE"/>
        </w:rPr>
        <w:t>Quartalsschluss vorliegen</w:t>
      </w:r>
      <w:r w:rsidRPr="00717976">
        <w:rPr>
          <w:rFonts w:eastAsia="Calibri" w:cs="Arial"/>
          <w:szCs w:val="22"/>
          <w:lang w:val="de-DE"/>
        </w:rPr>
        <w:t>.</w:t>
      </w:r>
      <w:bookmarkEnd w:id="69"/>
    </w:p>
    <w:p w14:paraId="638E2FE6" w14:textId="77777777" w:rsidR="00353737" w:rsidRPr="00D11565" w:rsidRDefault="00353737" w:rsidP="00577621">
      <w:pPr>
        <w:pStyle w:val="Listenabsatz"/>
        <w:ind w:left="567" w:hanging="567"/>
        <w:rPr>
          <w:rFonts w:eastAsia="Arial" w:cs="Arial"/>
          <w:bCs/>
          <w:szCs w:val="22"/>
          <w:lang w:val="de-DE"/>
        </w:rPr>
      </w:pPr>
    </w:p>
    <w:p w14:paraId="68484C06" w14:textId="1FCBDC68" w:rsidR="005161C5" w:rsidRPr="00144C57" w:rsidRDefault="005161C5" w:rsidP="00CE340C">
      <w:pPr>
        <w:pStyle w:val="Listenabsatz"/>
        <w:numPr>
          <w:ilvl w:val="0"/>
          <w:numId w:val="57"/>
        </w:numPr>
        <w:ind w:left="567" w:hanging="567"/>
        <w:rPr>
          <w:rFonts w:cs="Arial"/>
          <w:szCs w:val="22"/>
          <w:lang w:val="de-DE"/>
        </w:rPr>
      </w:pPr>
      <w:r w:rsidRPr="00717976">
        <w:rPr>
          <w:rFonts w:eastAsia="Arial" w:cs="Arial"/>
          <w:bCs/>
          <w:szCs w:val="22"/>
          <w:lang w:val="de-DE"/>
        </w:rPr>
        <w:t xml:space="preserve">Inhalt und Turnus der Berichtspflichten sollen sich auch bei Unternehmen, die nicht als </w:t>
      </w:r>
      <w:r w:rsidR="00CC11AF">
        <w:rPr>
          <w:rFonts w:cs="Arial"/>
          <w:szCs w:val="22"/>
          <w:lang w:val="de-DE"/>
        </w:rPr>
        <w:br/>
      </w:r>
      <w:r w:rsidRPr="00717976">
        <w:rPr>
          <w:rFonts w:eastAsia="Arial" w:cs="Arial"/>
          <w:bCs/>
          <w:szCs w:val="22"/>
          <w:lang w:val="de-DE"/>
        </w:rPr>
        <w:t>Aktiengesellschaft geführt werden, an § 90 AktG orientieren.</w:t>
      </w:r>
    </w:p>
    <w:p w14:paraId="6DF16A39" w14:textId="77777777" w:rsidR="00144C57" w:rsidRPr="00717976" w:rsidRDefault="00144C57" w:rsidP="00144C57">
      <w:pPr>
        <w:pStyle w:val="Listenabsatz"/>
        <w:ind w:left="0"/>
        <w:rPr>
          <w:rFonts w:cs="Arial"/>
          <w:szCs w:val="22"/>
          <w:lang w:val="de-DE"/>
        </w:rPr>
      </w:pPr>
    </w:p>
    <w:p w14:paraId="602129FA" w14:textId="0FC39C83" w:rsidR="005C4024" w:rsidRPr="00D62397" w:rsidRDefault="005161C5" w:rsidP="00CE340C">
      <w:pPr>
        <w:pStyle w:val="Listenabsatz"/>
        <w:numPr>
          <w:ilvl w:val="0"/>
          <w:numId w:val="57"/>
        </w:numPr>
        <w:ind w:left="567" w:hanging="567"/>
        <w:rPr>
          <w:rFonts w:cs="Arial"/>
          <w:szCs w:val="22"/>
          <w:lang w:val="de-DE"/>
        </w:rPr>
      </w:pPr>
      <w:r w:rsidRPr="00717976">
        <w:rPr>
          <w:rFonts w:eastAsia="Arial" w:cs="Arial"/>
          <w:szCs w:val="22"/>
          <w:lang w:val="de-DE"/>
        </w:rPr>
        <w:t xml:space="preserve">Berichte </w:t>
      </w:r>
      <w:r w:rsidR="00204D33">
        <w:rPr>
          <w:rFonts w:eastAsia="Arial" w:cs="Arial"/>
          <w:szCs w:val="22"/>
          <w:lang w:val="de-DE"/>
        </w:rPr>
        <w:t>des Geschäftsführungsorgans</w:t>
      </w:r>
      <w:r w:rsidRPr="00717976">
        <w:rPr>
          <w:rFonts w:eastAsia="Arial" w:cs="Arial"/>
          <w:szCs w:val="22"/>
          <w:lang w:val="de-DE"/>
        </w:rPr>
        <w:t xml:space="preserve"> an das </w:t>
      </w:r>
      <w:r w:rsidR="00C97E5B">
        <w:rPr>
          <w:rFonts w:eastAsia="Arial" w:cs="Arial"/>
          <w:szCs w:val="22"/>
          <w:lang w:val="de-DE"/>
        </w:rPr>
        <w:t>Aufsichtsorgan</w:t>
      </w:r>
      <w:r w:rsidRPr="00717976">
        <w:rPr>
          <w:rFonts w:eastAsia="Arial" w:cs="Arial"/>
          <w:szCs w:val="22"/>
          <w:lang w:val="de-DE"/>
        </w:rPr>
        <w:t xml:space="preserve"> </w:t>
      </w:r>
      <w:r w:rsidR="005C4024" w:rsidRPr="00717976">
        <w:rPr>
          <w:rFonts w:eastAsia="Arial" w:cs="Arial"/>
          <w:szCs w:val="22"/>
          <w:lang w:val="de-DE"/>
        </w:rPr>
        <w:t>sollen</w:t>
      </w:r>
      <w:r w:rsidRPr="00717976">
        <w:rPr>
          <w:rFonts w:eastAsia="Arial" w:cs="Arial"/>
          <w:szCs w:val="22"/>
          <w:lang w:val="de-DE"/>
        </w:rPr>
        <w:t xml:space="preserve"> in Textform </w:t>
      </w:r>
      <w:r w:rsidR="005C4024" w:rsidRPr="00717976">
        <w:rPr>
          <w:rFonts w:eastAsia="Arial" w:cs="Arial"/>
          <w:szCs w:val="22"/>
          <w:lang w:val="de-DE"/>
        </w:rPr>
        <w:t xml:space="preserve">erstattet </w:t>
      </w:r>
      <w:r w:rsidR="005C4024">
        <w:rPr>
          <w:rFonts w:eastAsia="Arial" w:cs="Arial"/>
          <w:szCs w:val="22"/>
          <w:lang w:val="de-DE"/>
        </w:rPr>
        <w:t>werden</w:t>
      </w:r>
      <w:r w:rsidRPr="003F1461">
        <w:rPr>
          <w:rFonts w:eastAsia="Arial" w:cs="Arial"/>
          <w:szCs w:val="22"/>
          <w:lang w:val="de-DE"/>
        </w:rPr>
        <w:t>.</w:t>
      </w:r>
    </w:p>
    <w:p w14:paraId="73544817" w14:textId="77777777" w:rsidR="005161C5" w:rsidRPr="00717976" w:rsidRDefault="005161C5" w:rsidP="00577621">
      <w:pPr>
        <w:pStyle w:val="Listenabsatz"/>
        <w:ind w:left="567" w:hanging="567"/>
        <w:rPr>
          <w:rFonts w:cs="Arial"/>
          <w:lang w:val="de-DE"/>
        </w:rPr>
      </w:pPr>
    </w:p>
    <w:p w14:paraId="0BF89064" w14:textId="43F4DE89" w:rsidR="00D56984" w:rsidRPr="00D56984" w:rsidRDefault="00204D33" w:rsidP="00CE340C">
      <w:pPr>
        <w:pStyle w:val="Listenabsatz"/>
        <w:numPr>
          <w:ilvl w:val="0"/>
          <w:numId w:val="57"/>
        </w:numPr>
        <w:ind w:left="567" w:hanging="567"/>
        <w:rPr>
          <w:rFonts w:cs="Arial"/>
          <w:szCs w:val="22"/>
          <w:lang w:val="de-DE"/>
        </w:rPr>
      </w:pPr>
      <w:bookmarkStart w:id="70" w:name="_Ref26862593"/>
      <w:bookmarkStart w:id="71" w:name="_Hlk59523372"/>
      <w:r>
        <w:rPr>
          <w:rFonts w:cs="Arial"/>
          <w:lang w:val="de-DE"/>
        </w:rPr>
        <w:t>Das Geschäftsführungsorgan</w:t>
      </w:r>
      <w:r w:rsidR="00F15186" w:rsidRPr="00717976">
        <w:rPr>
          <w:rFonts w:cs="Arial"/>
          <w:lang w:val="de-DE"/>
        </w:rPr>
        <w:t xml:space="preserve"> und das </w:t>
      </w:r>
      <w:r w:rsidR="00C97E5B">
        <w:rPr>
          <w:rFonts w:cs="Arial"/>
          <w:lang w:val="de-DE"/>
        </w:rPr>
        <w:t>Aufsichtsorgan</w:t>
      </w:r>
      <w:r w:rsidR="00F15186" w:rsidRPr="00717976">
        <w:rPr>
          <w:rFonts w:cs="Arial"/>
          <w:lang w:val="de-DE"/>
        </w:rPr>
        <w:t xml:space="preserve"> sollen jährlich einen </w:t>
      </w:r>
      <w:r w:rsidR="005161C5" w:rsidRPr="00717976">
        <w:rPr>
          <w:rFonts w:cs="Arial"/>
          <w:lang w:val="de-DE"/>
        </w:rPr>
        <w:t>Vergütungs</w:t>
      </w:r>
      <w:r w:rsidR="00E97386">
        <w:rPr>
          <w:rFonts w:cs="Arial"/>
          <w:lang w:val="de-DE"/>
        </w:rPr>
        <w:t>-</w:t>
      </w:r>
      <w:r w:rsidR="00E97386">
        <w:rPr>
          <w:rFonts w:cs="Arial"/>
          <w:szCs w:val="22"/>
          <w:lang w:val="de-DE"/>
        </w:rPr>
        <w:br/>
      </w:r>
      <w:r w:rsidR="005161C5" w:rsidRPr="00717976">
        <w:rPr>
          <w:rFonts w:cs="Arial"/>
          <w:lang w:val="de-DE"/>
        </w:rPr>
        <w:t>bericht</w:t>
      </w:r>
      <w:r w:rsidR="00F15186" w:rsidRPr="00717976">
        <w:rPr>
          <w:rFonts w:cs="Arial"/>
          <w:lang w:val="de-DE"/>
        </w:rPr>
        <w:t xml:space="preserve"> analog § 162 AktG erstellen</w:t>
      </w:r>
      <w:r w:rsidR="00A959D1">
        <w:rPr>
          <w:rFonts w:cs="Arial"/>
          <w:lang w:val="de-DE"/>
        </w:rPr>
        <w:t xml:space="preserve"> und im Anhang des Jahresabschlusses</w:t>
      </w:r>
      <w:r w:rsidR="00CE1350" w:rsidRPr="00CE1350">
        <w:rPr>
          <w:rFonts w:cs="Arial"/>
          <w:lang w:val="de-DE"/>
        </w:rPr>
        <w:t xml:space="preserve"> </w:t>
      </w:r>
      <w:r w:rsidR="00CE1350">
        <w:rPr>
          <w:rFonts w:cs="Arial"/>
          <w:lang w:val="de-DE"/>
        </w:rPr>
        <w:t>sowie</w:t>
      </w:r>
      <w:r w:rsidR="00CE1350" w:rsidDel="00714591">
        <w:rPr>
          <w:rFonts w:cs="Arial"/>
          <w:lang w:val="de-DE"/>
        </w:rPr>
        <w:t xml:space="preserve"> </w:t>
      </w:r>
      <w:r w:rsidR="00CE1350">
        <w:rPr>
          <w:rFonts w:cs="Arial"/>
          <w:lang w:val="de-DE"/>
        </w:rPr>
        <w:t>auf der Unternehmenshomepage</w:t>
      </w:r>
      <w:r w:rsidR="00A959D1">
        <w:rPr>
          <w:rFonts w:cs="Arial"/>
          <w:lang w:val="de-DE"/>
        </w:rPr>
        <w:t xml:space="preserve"> veröffentlichen</w:t>
      </w:r>
      <w:r w:rsidR="00F15186" w:rsidRPr="00717976">
        <w:rPr>
          <w:rFonts w:cs="Arial"/>
          <w:lang w:val="de-DE"/>
        </w:rPr>
        <w:t>.</w:t>
      </w:r>
      <w:bookmarkEnd w:id="70"/>
    </w:p>
    <w:bookmarkEnd w:id="71"/>
    <w:p w14:paraId="52B5ED5F" w14:textId="2A6D786B" w:rsidR="00817B37" w:rsidRPr="00D56984" w:rsidRDefault="00817B37" w:rsidP="007E5A78">
      <w:pPr>
        <w:jc w:val="left"/>
        <w:rPr>
          <w:rFonts w:cs="Arial"/>
          <w:szCs w:val="22"/>
          <w:lang w:val="de-DE"/>
        </w:rPr>
      </w:pPr>
    </w:p>
    <w:p w14:paraId="55D857B3" w14:textId="77777777" w:rsidR="00F10616" w:rsidRDefault="00F10616">
      <w:pPr>
        <w:jc w:val="left"/>
        <w:rPr>
          <w:rFonts w:eastAsiaTheme="majorEastAsia" w:cs="Arial"/>
          <w:b/>
          <w:bCs/>
          <w:color w:val="000000" w:themeColor="text1"/>
          <w:sz w:val="28"/>
          <w:szCs w:val="28"/>
          <w:lang w:val="de-DE"/>
        </w:rPr>
      </w:pPr>
      <w:bookmarkStart w:id="72" w:name="_Toc25061679"/>
      <w:bookmarkStart w:id="73" w:name="_Toc16591710"/>
      <w:r>
        <w:rPr>
          <w:rFonts w:cs="Arial"/>
          <w:bCs/>
          <w:szCs w:val="28"/>
          <w:lang w:val="de-DE"/>
        </w:rPr>
        <w:br w:type="page"/>
      </w:r>
    </w:p>
    <w:p w14:paraId="25959852" w14:textId="40EF5B77" w:rsidR="00BF7AC9" w:rsidRPr="00717976" w:rsidRDefault="00204D33" w:rsidP="003E3ECF">
      <w:pPr>
        <w:pStyle w:val="berschrift1"/>
        <w:numPr>
          <w:ilvl w:val="0"/>
          <w:numId w:val="51"/>
        </w:numPr>
        <w:ind w:left="426" w:hanging="426"/>
        <w:rPr>
          <w:rFonts w:cs="Arial"/>
          <w:bCs/>
          <w:szCs w:val="28"/>
          <w:lang w:val="de-DE"/>
        </w:rPr>
      </w:pPr>
      <w:bookmarkStart w:id="74" w:name="_Toc97206381"/>
      <w:r>
        <w:rPr>
          <w:rFonts w:cs="Arial"/>
          <w:bCs/>
          <w:szCs w:val="28"/>
          <w:lang w:val="de-DE"/>
        </w:rPr>
        <w:lastRenderedPageBreak/>
        <w:t>Geschäftsführungsorgan</w:t>
      </w:r>
      <w:bookmarkEnd w:id="72"/>
      <w:bookmarkEnd w:id="74"/>
    </w:p>
    <w:p w14:paraId="72FE9B71" w14:textId="77777777" w:rsidR="00BF7AC9" w:rsidRPr="00717976" w:rsidRDefault="00BF7AC9" w:rsidP="007E5A78">
      <w:pPr>
        <w:rPr>
          <w:rFonts w:cs="Arial"/>
          <w:szCs w:val="22"/>
          <w:lang w:val="de-DE"/>
        </w:rPr>
      </w:pPr>
    </w:p>
    <w:p w14:paraId="77014A9E" w14:textId="6DBBFB2C" w:rsidR="00BF7AC9" w:rsidRPr="00717976" w:rsidRDefault="00BF7AC9" w:rsidP="003E3ECF">
      <w:pPr>
        <w:pStyle w:val="berschrift2"/>
        <w:numPr>
          <w:ilvl w:val="0"/>
          <w:numId w:val="23"/>
        </w:numPr>
        <w:ind w:left="426" w:hanging="426"/>
      </w:pPr>
      <w:bookmarkStart w:id="75" w:name="_Toc21447475"/>
      <w:bookmarkStart w:id="76" w:name="_Toc25061680"/>
      <w:bookmarkStart w:id="77" w:name="_Toc97206382"/>
      <w:r w:rsidRPr="00717976">
        <w:t>Grundsätzliches und Aufgaben</w:t>
      </w:r>
      <w:bookmarkEnd w:id="75"/>
      <w:bookmarkEnd w:id="76"/>
      <w:bookmarkEnd w:id="77"/>
    </w:p>
    <w:p w14:paraId="4A2F3EBE" w14:textId="77777777" w:rsidR="00BF7AC9" w:rsidRPr="00717976" w:rsidRDefault="00BF7AC9" w:rsidP="00577621">
      <w:pPr>
        <w:ind w:left="567" w:hanging="567"/>
        <w:rPr>
          <w:rFonts w:cs="Arial"/>
          <w:szCs w:val="22"/>
          <w:lang w:val="de-DE"/>
        </w:rPr>
      </w:pPr>
    </w:p>
    <w:p w14:paraId="3DB1D483" w14:textId="2282BAF4" w:rsidR="00D330AC" w:rsidRDefault="00204D33" w:rsidP="00CE340C">
      <w:pPr>
        <w:pStyle w:val="Listenabsatz"/>
        <w:numPr>
          <w:ilvl w:val="0"/>
          <w:numId w:val="57"/>
        </w:numPr>
        <w:ind w:left="567" w:hanging="567"/>
        <w:rPr>
          <w:rFonts w:cs="Arial"/>
          <w:szCs w:val="22"/>
          <w:lang w:val="de-DE"/>
        </w:rPr>
      </w:pPr>
      <w:r>
        <w:rPr>
          <w:rFonts w:cs="Arial"/>
          <w:szCs w:val="22"/>
          <w:lang w:val="de-DE"/>
        </w:rPr>
        <w:t>Das Geschäftsführungsorgan</w:t>
      </w:r>
      <w:r w:rsidR="00D330AC" w:rsidRPr="00717976">
        <w:rPr>
          <w:rFonts w:cs="Arial"/>
          <w:szCs w:val="22"/>
          <w:lang w:val="de-DE"/>
        </w:rPr>
        <w:t xml:space="preserve"> </w:t>
      </w:r>
      <w:r w:rsidR="00EF2C60" w:rsidRPr="00717976">
        <w:rPr>
          <w:rFonts w:cs="Arial"/>
          <w:szCs w:val="22"/>
          <w:lang w:val="de-DE"/>
        </w:rPr>
        <w:t>leitet das Unternehmen in eigener</w:t>
      </w:r>
      <w:r w:rsidR="00D330AC" w:rsidRPr="00717976">
        <w:rPr>
          <w:rFonts w:cs="Arial"/>
          <w:szCs w:val="22"/>
          <w:lang w:val="de-DE"/>
        </w:rPr>
        <w:t xml:space="preserve"> Verantwo</w:t>
      </w:r>
      <w:r w:rsidR="00812BE7" w:rsidRPr="00717976">
        <w:rPr>
          <w:rFonts w:cs="Arial"/>
          <w:szCs w:val="22"/>
          <w:lang w:val="de-DE"/>
        </w:rPr>
        <w:t>r</w:t>
      </w:r>
      <w:r w:rsidR="00D330AC" w:rsidRPr="00717976">
        <w:rPr>
          <w:rFonts w:cs="Arial"/>
          <w:szCs w:val="22"/>
          <w:lang w:val="de-DE"/>
        </w:rPr>
        <w:t>tung.</w:t>
      </w:r>
      <w:r w:rsidR="00550178">
        <w:rPr>
          <w:rFonts w:cs="Arial"/>
          <w:szCs w:val="22"/>
          <w:lang w:val="de-DE"/>
        </w:rPr>
        <w:t xml:space="preserve"> </w:t>
      </w:r>
      <w:r w:rsidR="001725D3">
        <w:rPr>
          <w:rFonts w:cs="Arial"/>
          <w:szCs w:val="22"/>
          <w:lang w:val="de-DE"/>
        </w:rPr>
        <w:t xml:space="preserve">Es </w:t>
      </w:r>
      <w:r w:rsidR="00550178">
        <w:rPr>
          <w:rFonts w:cs="Arial"/>
          <w:szCs w:val="22"/>
          <w:lang w:val="de-DE"/>
        </w:rPr>
        <w:t xml:space="preserve">ist </w:t>
      </w:r>
      <w:r w:rsidR="007E7E83">
        <w:rPr>
          <w:rFonts w:cs="Arial"/>
          <w:szCs w:val="22"/>
          <w:lang w:val="de-DE"/>
        </w:rPr>
        <w:br/>
      </w:r>
      <w:r w:rsidR="00550178">
        <w:rPr>
          <w:rFonts w:cs="Arial"/>
          <w:szCs w:val="22"/>
          <w:lang w:val="de-DE"/>
        </w:rPr>
        <w:t xml:space="preserve">verpflichtet, die Geschäfte des Unternehmens in Übereinstimmung </w:t>
      </w:r>
      <w:r w:rsidR="00007647">
        <w:rPr>
          <w:rFonts w:cs="Arial"/>
          <w:szCs w:val="22"/>
          <w:lang w:val="de-DE"/>
        </w:rPr>
        <w:t>mit</w:t>
      </w:r>
      <w:r w:rsidR="00550178">
        <w:rPr>
          <w:rFonts w:cs="Arial"/>
          <w:szCs w:val="22"/>
          <w:lang w:val="de-DE"/>
        </w:rPr>
        <w:t xml:space="preserve"> der Unternehmenssatzung bzw. dem Gesellschaftsvertrag sowie den Beschlüssen der Gesellschafterver</w:t>
      </w:r>
      <w:r w:rsidR="00A0197E">
        <w:rPr>
          <w:rFonts w:cs="Arial"/>
          <w:szCs w:val="22"/>
          <w:lang w:val="de-DE"/>
        </w:rPr>
        <w:t>-</w:t>
      </w:r>
      <w:r w:rsidR="00550178">
        <w:rPr>
          <w:rFonts w:cs="Arial"/>
          <w:szCs w:val="22"/>
          <w:lang w:val="de-DE"/>
        </w:rPr>
        <w:t>sammlung und des Aufsichtsorgans zu führen.</w:t>
      </w:r>
    </w:p>
    <w:p w14:paraId="63218318" w14:textId="77777777" w:rsidR="00B25B34" w:rsidRDefault="00B25B34" w:rsidP="00577621">
      <w:pPr>
        <w:pStyle w:val="Listenabsatz"/>
        <w:ind w:left="567" w:hanging="567"/>
        <w:rPr>
          <w:rFonts w:cs="Arial"/>
          <w:szCs w:val="22"/>
          <w:lang w:val="de-DE"/>
        </w:rPr>
      </w:pPr>
    </w:p>
    <w:p w14:paraId="5593D62B" w14:textId="4A293A4A" w:rsidR="008C0DC1" w:rsidRPr="00D811B5" w:rsidRDefault="0065031A" w:rsidP="00ED070A">
      <w:pPr>
        <w:pStyle w:val="Listenabsatz"/>
        <w:numPr>
          <w:ilvl w:val="0"/>
          <w:numId w:val="57"/>
        </w:numPr>
        <w:ind w:left="567" w:hanging="567"/>
        <w:rPr>
          <w:rFonts w:cs="Arial"/>
          <w:szCs w:val="22"/>
          <w:lang w:val="de-DE"/>
        </w:rPr>
      </w:pPr>
      <w:r>
        <w:rPr>
          <w:rFonts w:eastAsia="Calibri" w:cs="Arial"/>
          <w:szCs w:val="22"/>
          <w:lang w:val="de-DE"/>
        </w:rPr>
        <w:t>Das Geschäftsführungsorgan</w:t>
      </w:r>
      <w:r w:rsidRPr="00717976">
        <w:rPr>
          <w:rFonts w:eastAsia="Calibri" w:cs="Arial"/>
          <w:szCs w:val="22"/>
          <w:lang w:val="de-DE"/>
        </w:rPr>
        <w:t xml:space="preserve"> definiert </w:t>
      </w:r>
      <w:r w:rsidR="008C0DC1">
        <w:rPr>
          <w:rFonts w:eastAsia="Calibri" w:cs="Arial"/>
          <w:szCs w:val="22"/>
          <w:lang w:val="de-DE"/>
        </w:rPr>
        <w:t xml:space="preserve">auf der Grundlage der Gesellschafterziele </w:t>
      </w:r>
      <w:r w:rsidRPr="00717976">
        <w:rPr>
          <w:rFonts w:eastAsia="Calibri" w:cs="Arial"/>
          <w:szCs w:val="22"/>
          <w:lang w:val="de-DE"/>
        </w:rPr>
        <w:t xml:space="preserve">klare und messbare Zielvorgaben zur Realisierung des Unternehmensgegenstands bzw. des Gesellschaftszwecks für </w:t>
      </w:r>
      <w:r w:rsidR="00943552">
        <w:rPr>
          <w:rFonts w:eastAsia="Calibri" w:cs="Arial"/>
          <w:szCs w:val="22"/>
          <w:lang w:val="de-DE"/>
        </w:rPr>
        <w:t>alle Hierarchiestufen und Unternehmensbereiche des Unternehmens</w:t>
      </w:r>
      <w:r w:rsidRPr="00717976">
        <w:rPr>
          <w:rFonts w:eastAsia="Calibri" w:cs="Arial"/>
          <w:szCs w:val="22"/>
          <w:lang w:val="de-DE"/>
        </w:rPr>
        <w:t>.</w:t>
      </w:r>
      <w:r w:rsidR="004D773A">
        <w:rPr>
          <w:rFonts w:eastAsia="Calibri" w:cs="Arial"/>
          <w:szCs w:val="22"/>
          <w:lang w:val="de-DE"/>
        </w:rPr>
        <w:t xml:space="preserve"> </w:t>
      </w:r>
      <w:r w:rsidR="008F18B1">
        <w:rPr>
          <w:rFonts w:cs="Arial"/>
          <w:szCs w:val="22"/>
          <w:lang w:val="de-DE"/>
        </w:rPr>
        <w:br/>
      </w:r>
      <w:r w:rsidR="004D773A">
        <w:rPr>
          <w:rFonts w:eastAsia="Calibri" w:cs="Arial"/>
          <w:szCs w:val="22"/>
          <w:lang w:val="de-DE"/>
        </w:rPr>
        <w:t>Dabei soll das Geschäftsführungsorgan dafür Sorge tragen, dass</w:t>
      </w:r>
      <w:r w:rsidR="00B246AF">
        <w:rPr>
          <w:rFonts w:eastAsia="Calibri" w:cs="Arial"/>
          <w:szCs w:val="22"/>
          <w:lang w:val="de-DE"/>
        </w:rPr>
        <w:t xml:space="preserve"> die Nachhaltigkeitsziele der Vereinten Nationen (SDGs) </w:t>
      </w:r>
      <w:r w:rsidR="007E6D49">
        <w:rPr>
          <w:rFonts w:eastAsia="Calibri" w:cs="Arial"/>
          <w:szCs w:val="22"/>
          <w:lang w:val="de-DE"/>
        </w:rPr>
        <w:t xml:space="preserve">sowie </w:t>
      </w:r>
      <w:r w:rsidR="00E53449" w:rsidRPr="00C25C13">
        <w:rPr>
          <w:rFonts w:eastAsia="Calibri" w:cs="Arial"/>
          <w:szCs w:val="22"/>
          <w:lang w:val="de-DE"/>
        </w:rPr>
        <w:t xml:space="preserve">im Sinne der doppelten Wesentlichkeit </w:t>
      </w:r>
      <w:r w:rsidR="00FA6CEB" w:rsidRPr="00114B10">
        <w:rPr>
          <w:rFonts w:eastAsia="Calibri" w:cs="Arial"/>
          <w:szCs w:val="22"/>
          <w:lang w:val="de-DE"/>
        </w:rPr>
        <w:t>relevante Zielstellungen der Deutschen Nachhaltigkeitsstrategie</w:t>
      </w:r>
      <w:r w:rsidR="00FA6CEB">
        <w:rPr>
          <w:rFonts w:eastAsia="Calibri" w:cs="Arial"/>
          <w:szCs w:val="22"/>
          <w:lang w:val="de-DE"/>
        </w:rPr>
        <w:t xml:space="preserve"> </w:t>
      </w:r>
      <w:r w:rsidR="00FA6CEB" w:rsidRPr="00795632">
        <w:rPr>
          <w:rFonts w:eastAsia="Calibri" w:cs="Arial"/>
          <w:szCs w:val="22"/>
          <w:lang w:val="de-DE"/>
        </w:rPr>
        <w:t>und weitere für das Geschäftsmodell relevante Strategien des Bundes, des Landes sowie der Gebietskörperschaft, in der das Unternehmen ansässig ist</w:t>
      </w:r>
      <w:r w:rsidR="00FA6CEB">
        <w:rPr>
          <w:rFonts w:eastAsia="Calibri" w:cs="Arial"/>
          <w:szCs w:val="22"/>
          <w:lang w:val="de-DE"/>
        </w:rPr>
        <w:t xml:space="preserve">, bei der Geschäftstätigkeit des Unternehmens berücksichtigt werden. </w:t>
      </w:r>
      <w:r w:rsidR="00514233">
        <w:rPr>
          <w:rFonts w:eastAsia="Calibri" w:cs="Arial"/>
          <w:szCs w:val="22"/>
          <w:lang w:val="de-DE"/>
        </w:rPr>
        <w:t>Das Geschäftsführungsorgan</w:t>
      </w:r>
      <w:r w:rsidR="007E6D49">
        <w:rPr>
          <w:rFonts w:eastAsia="Calibri" w:cs="Arial"/>
          <w:szCs w:val="22"/>
          <w:lang w:val="de-DE"/>
        </w:rPr>
        <w:t xml:space="preserve"> </w:t>
      </w:r>
      <w:r w:rsidR="00C26861">
        <w:rPr>
          <w:rFonts w:eastAsia="Calibri" w:cs="Arial"/>
          <w:szCs w:val="22"/>
          <w:lang w:val="de-DE"/>
        </w:rPr>
        <w:t>soll</w:t>
      </w:r>
      <w:r w:rsidR="00B246AF">
        <w:rPr>
          <w:rFonts w:eastAsia="Calibri" w:cs="Arial"/>
          <w:szCs w:val="22"/>
          <w:lang w:val="de-DE"/>
        </w:rPr>
        <w:t xml:space="preserve"> </w:t>
      </w:r>
      <w:r w:rsidR="004974A1">
        <w:rPr>
          <w:rFonts w:eastAsia="Calibri" w:cs="Arial"/>
          <w:szCs w:val="22"/>
          <w:lang w:val="de-DE"/>
        </w:rPr>
        <w:t xml:space="preserve">alle zwei Jahre im Aufsichtsorgan darüber </w:t>
      </w:r>
      <w:r w:rsidR="00C26861">
        <w:rPr>
          <w:rFonts w:eastAsia="Calibri" w:cs="Arial"/>
          <w:szCs w:val="22"/>
          <w:lang w:val="de-DE"/>
        </w:rPr>
        <w:t>berichten</w:t>
      </w:r>
      <w:r w:rsidR="004974A1">
        <w:rPr>
          <w:rFonts w:eastAsia="Calibri" w:cs="Arial"/>
          <w:szCs w:val="22"/>
          <w:lang w:val="de-DE"/>
        </w:rPr>
        <w:t>.</w:t>
      </w:r>
    </w:p>
    <w:p w14:paraId="238C227D" w14:textId="77777777" w:rsidR="008C0DC1" w:rsidRPr="00D811B5" w:rsidRDefault="008C0DC1" w:rsidP="00577621">
      <w:pPr>
        <w:pStyle w:val="Listenabsatz"/>
        <w:ind w:left="567" w:hanging="567"/>
        <w:rPr>
          <w:rFonts w:cs="Arial"/>
          <w:szCs w:val="22"/>
          <w:lang w:val="de-DE"/>
        </w:rPr>
      </w:pPr>
    </w:p>
    <w:p w14:paraId="0CD26C91" w14:textId="2AAE1262" w:rsidR="00EC2DFD" w:rsidRDefault="00EC2DFD" w:rsidP="00ED070A">
      <w:pPr>
        <w:pStyle w:val="Listenabsatz"/>
        <w:numPr>
          <w:ilvl w:val="0"/>
          <w:numId w:val="57"/>
        </w:numPr>
        <w:ind w:left="567" w:hanging="567"/>
        <w:rPr>
          <w:rFonts w:cs="Arial"/>
          <w:szCs w:val="22"/>
          <w:lang w:val="de-DE"/>
        </w:rPr>
      </w:pPr>
      <w:r>
        <w:rPr>
          <w:rFonts w:cs="Arial"/>
          <w:szCs w:val="22"/>
          <w:lang w:val="de-DE"/>
        </w:rPr>
        <w:t>Das Geschäftsführungsorgan</w:t>
      </w:r>
      <w:r w:rsidRPr="00717976">
        <w:rPr>
          <w:rFonts w:cs="Arial"/>
          <w:szCs w:val="22"/>
          <w:lang w:val="de-DE"/>
        </w:rPr>
        <w:t xml:space="preserve"> soll gemeinsam mit den Führungskräften und den Beschäf</w:t>
      </w:r>
      <w:r w:rsidR="00AC129D">
        <w:rPr>
          <w:rFonts w:cs="Arial"/>
          <w:szCs w:val="22"/>
          <w:lang w:val="de-DE"/>
        </w:rPr>
        <w:t>-</w:t>
      </w:r>
      <w:r w:rsidRPr="00717976">
        <w:rPr>
          <w:rFonts w:cs="Arial"/>
          <w:szCs w:val="22"/>
          <w:lang w:val="de-DE"/>
        </w:rPr>
        <w:t>tigten ein Unternehmensleitbild entwickeln.</w:t>
      </w:r>
      <w:r w:rsidR="00EA1A8E">
        <w:rPr>
          <w:rFonts w:cs="Arial"/>
          <w:szCs w:val="22"/>
          <w:lang w:val="de-DE"/>
        </w:rPr>
        <w:t xml:space="preserve"> </w:t>
      </w:r>
      <w:r w:rsidR="00EA1A8E" w:rsidRPr="00EA1A8E">
        <w:rPr>
          <w:rFonts w:cs="Arial"/>
          <w:szCs w:val="22"/>
          <w:lang w:val="de-DE"/>
        </w:rPr>
        <w:t xml:space="preserve">Im </w:t>
      </w:r>
      <w:r w:rsidR="00EA1A8E">
        <w:rPr>
          <w:rFonts w:cs="Arial"/>
          <w:szCs w:val="22"/>
          <w:lang w:val="de-DE"/>
        </w:rPr>
        <w:t>Unternehmensl</w:t>
      </w:r>
      <w:r w:rsidR="00EA1A8E" w:rsidRPr="00EA1A8E">
        <w:rPr>
          <w:rFonts w:cs="Arial"/>
          <w:szCs w:val="22"/>
          <w:lang w:val="de-DE"/>
        </w:rPr>
        <w:t xml:space="preserve">eitbild </w:t>
      </w:r>
      <w:r w:rsidR="00EA251A">
        <w:rPr>
          <w:rFonts w:cs="Arial"/>
          <w:szCs w:val="22"/>
          <w:lang w:val="de-DE"/>
        </w:rPr>
        <w:t>sollen</w:t>
      </w:r>
      <w:r w:rsidR="00EA1A8E" w:rsidRPr="00EA1A8E">
        <w:rPr>
          <w:rFonts w:cs="Arial"/>
          <w:szCs w:val="22"/>
          <w:lang w:val="de-DE"/>
        </w:rPr>
        <w:t xml:space="preserve"> Fragen der </w:t>
      </w:r>
      <w:r w:rsidR="00040257">
        <w:rPr>
          <w:rFonts w:cs="Arial"/>
          <w:szCs w:val="22"/>
          <w:lang w:val="de-DE"/>
        </w:rPr>
        <w:br/>
      </w:r>
      <w:r w:rsidR="00EA1A8E" w:rsidRPr="00EA1A8E">
        <w:rPr>
          <w:rFonts w:cs="Arial"/>
          <w:szCs w:val="22"/>
          <w:lang w:val="de-DE"/>
        </w:rPr>
        <w:t>Integrität und Compliance ab</w:t>
      </w:r>
      <w:r w:rsidR="00EA251A">
        <w:rPr>
          <w:rFonts w:cs="Arial"/>
          <w:szCs w:val="22"/>
          <w:lang w:val="de-DE"/>
        </w:rPr>
        <w:t>gebildet werden</w:t>
      </w:r>
      <w:r w:rsidR="00EA1A8E" w:rsidRPr="00EA1A8E">
        <w:rPr>
          <w:rFonts w:cs="Arial"/>
          <w:szCs w:val="22"/>
          <w:lang w:val="de-DE"/>
        </w:rPr>
        <w:t>.</w:t>
      </w:r>
    </w:p>
    <w:p w14:paraId="7B27C576" w14:textId="77777777" w:rsidR="002E36F3" w:rsidRPr="00717976" w:rsidRDefault="002E36F3" w:rsidP="00577621">
      <w:pPr>
        <w:pStyle w:val="Listenabsatz"/>
        <w:ind w:left="567" w:hanging="567"/>
        <w:rPr>
          <w:rFonts w:cs="Arial"/>
          <w:szCs w:val="22"/>
          <w:lang w:val="de-DE"/>
        </w:rPr>
      </w:pPr>
    </w:p>
    <w:p w14:paraId="07987E85" w14:textId="48B52B8E" w:rsidR="00D855A9" w:rsidRDefault="00204D33" w:rsidP="00ED070A">
      <w:pPr>
        <w:pStyle w:val="Listenabsatz"/>
        <w:numPr>
          <w:ilvl w:val="0"/>
          <w:numId w:val="57"/>
        </w:numPr>
        <w:ind w:left="567" w:hanging="567"/>
        <w:rPr>
          <w:rFonts w:cs="Arial"/>
          <w:szCs w:val="22"/>
          <w:lang w:val="de-DE"/>
        </w:rPr>
      </w:pPr>
      <w:r>
        <w:rPr>
          <w:rFonts w:cs="Arial"/>
          <w:szCs w:val="22"/>
          <w:lang w:val="de-DE"/>
        </w:rPr>
        <w:t>Das Geschäftsführungsorgan</w:t>
      </w:r>
      <w:r w:rsidR="00BF7AC9" w:rsidRPr="00717976">
        <w:rPr>
          <w:rFonts w:cs="Arial"/>
          <w:szCs w:val="22"/>
          <w:lang w:val="de-DE"/>
        </w:rPr>
        <w:t xml:space="preserve"> kann aus </w:t>
      </w:r>
      <w:r w:rsidR="00A15EE5" w:rsidRPr="00717976">
        <w:rPr>
          <w:rFonts w:cs="Arial"/>
          <w:szCs w:val="22"/>
          <w:lang w:val="de-DE"/>
        </w:rPr>
        <w:t xml:space="preserve">einer </w:t>
      </w:r>
      <w:r w:rsidR="009136C0" w:rsidRPr="00717976">
        <w:rPr>
          <w:rFonts w:cs="Arial"/>
          <w:szCs w:val="22"/>
          <w:lang w:val="de-DE"/>
        </w:rPr>
        <w:t xml:space="preserve">Person </w:t>
      </w:r>
      <w:r w:rsidR="00A15EE5" w:rsidRPr="00717976">
        <w:rPr>
          <w:rFonts w:cs="Arial"/>
          <w:szCs w:val="22"/>
          <w:lang w:val="de-DE"/>
        </w:rPr>
        <w:t xml:space="preserve">oder </w:t>
      </w:r>
      <w:r w:rsidR="00BF7AC9" w:rsidRPr="00717976">
        <w:rPr>
          <w:rFonts w:cs="Arial"/>
          <w:szCs w:val="22"/>
          <w:lang w:val="de-DE"/>
        </w:rPr>
        <w:t>mehreren Personen bestehen</w:t>
      </w:r>
      <w:r w:rsidR="00772F17" w:rsidRPr="00717976">
        <w:rPr>
          <w:rFonts w:cs="Arial"/>
          <w:szCs w:val="22"/>
          <w:lang w:val="de-DE"/>
        </w:rPr>
        <w:t xml:space="preserve">. Soweit mehrere Personen bestellt wurden, soll </w:t>
      </w:r>
      <w:r>
        <w:rPr>
          <w:rFonts w:cs="Arial"/>
          <w:szCs w:val="22"/>
          <w:lang w:val="de-DE"/>
        </w:rPr>
        <w:t>das Geschäftsführungsorgan</w:t>
      </w:r>
      <w:r w:rsidR="00BF7AC9" w:rsidRPr="00717976">
        <w:rPr>
          <w:rFonts w:cs="Arial"/>
          <w:szCs w:val="22"/>
          <w:lang w:val="de-DE"/>
        </w:rPr>
        <w:t xml:space="preserve"> eine/-n </w:t>
      </w:r>
      <w:r w:rsidR="00022777">
        <w:rPr>
          <w:rFonts w:cs="Arial"/>
          <w:szCs w:val="22"/>
          <w:lang w:val="de-DE"/>
        </w:rPr>
        <w:br/>
      </w:r>
      <w:r w:rsidR="00BF7AC9" w:rsidRPr="00717976">
        <w:rPr>
          <w:rFonts w:cs="Arial"/>
          <w:szCs w:val="22"/>
          <w:lang w:val="de-DE"/>
        </w:rPr>
        <w:t>Sprecher/-in haben.</w:t>
      </w:r>
    </w:p>
    <w:p w14:paraId="4CD3C60B" w14:textId="77777777" w:rsidR="00C764B1" w:rsidRDefault="00C764B1" w:rsidP="00577621">
      <w:pPr>
        <w:pStyle w:val="Listenabsatz"/>
        <w:ind w:left="567" w:hanging="567"/>
        <w:rPr>
          <w:rFonts w:cs="Arial"/>
          <w:szCs w:val="22"/>
          <w:lang w:val="de-DE"/>
        </w:rPr>
      </w:pPr>
    </w:p>
    <w:p w14:paraId="27DD43C9" w14:textId="7FEB58F3" w:rsidR="00121810" w:rsidRPr="00121810" w:rsidRDefault="00BF7AC9" w:rsidP="00ED070A">
      <w:pPr>
        <w:pStyle w:val="Listenabsatz"/>
        <w:numPr>
          <w:ilvl w:val="0"/>
          <w:numId w:val="57"/>
        </w:numPr>
        <w:tabs>
          <w:tab w:val="left" w:pos="993"/>
        </w:tabs>
        <w:ind w:left="567" w:hanging="567"/>
        <w:rPr>
          <w:rFonts w:cs="Arial"/>
          <w:bCs/>
          <w:iCs/>
          <w:szCs w:val="22"/>
          <w:lang w:val="de-DE"/>
        </w:rPr>
      </w:pPr>
      <w:bookmarkStart w:id="78" w:name="_Ref27643107"/>
      <w:r w:rsidRPr="00717976">
        <w:rPr>
          <w:rFonts w:cs="Arial"/>
          <w:bCs/>
          <w:iCs/>
          <w:szCs w:val="22"/>
          <w:lang w:val="de-DE"/>
        </w:rPr>
        <w:t xml:space="preserve">Eine Geschäftsordnung soll die </w:t>
      </w:r>
      <w:r w:rsidR="00B8414D" w:rsidRPr="00717976">
        <w:rPr>
          <w:rFonts w:cs="Arial"/>
          <w:bCs/>
          <w:iCs/>
          <w:szCs w:val="22"/>
          <w:lang w:val="de-DE"/>
        </w:rPr>
        <w:t xml:space="preserve">Regeln zur </w:t>
      </w:r>
      <w:r w:rsidRPr="00717976">
        <w:rPr>
          <w:rFonts w:cs="Arial"/>
          <w:bCs/>
          <w:iCs/>
          <w:szCs w:val="22"/>
          <w:lang w:val="de-DE"/>
        </w:rPr>
        <w:t xml:space="preserve">Geschäftsverteilung und die Zusammenarbeit </w:t>
      </w:r>
      <w:r w:rsidR="00CA7339">
        <w:rPr>
          <w:rFonts w:cs="Arial"/>
          <w:bCs/>
          <w:iCs/>
          <w:szCs w:val="22"/>
          <w:lang w:val="de-DE"/>
        </w:rPr>
        <w:t>im</w:t>
      </w:r>
      <w:r w:rsidR="00204D33">
        <w:rPr>
          <w:rFonts w:cs="Arial"/>
          <w:bCs/>
          <w:iCs/>
          <w:szCs w:val="22"/>
          <w:lang w:val="de-DE"/>
        </w:rPr>
        <w:t xml:space="preserve"> Geschäftsführungsorgan</w:t>
      </w:r>
      <w:r w:rsidRPr="00717976">
        <w:rPr>
          <w:rFonts w:cs="Arial"/>
          <w:bCs/>
          <w:iCs/>
          <w:szCs w:val="22"/>
          <w:lang w:val="de-DE"/>
        </w:rPr>
        <w:t xml:space="preserve">, insbesondere die Vertretung </w:t>
      </w:r>
      <w:r w:rsidR="00B8414D" w:rsidRPr="00717976">
        <w:rPr>
          <w:rFonts w:cs="Arial"/>
          <w:bCs/>
          <w:iCs/>
          <w:szCs w:val="22"/>
          <w:lang w:val="de-DE"/>
        </w:rPr>
        <w:t xml:space="preserve">und die Willensbildung </w:t>
      </w:r>
      <w:r w:rsidRPr="00717976">
        <w:rPr>
          <w:rFonts w:cs="Arial"/>
          <w:bCs/>
          <w:iCs/>
          <w:szCs w:val="22"/>
          <w:lang w:val="de-DE"/>
        </w:rPr>
        <w:t xml:space="preserve">regeln. Die Geschäftsordnung </w:t>
      </w:r>
      <w:r w:rsidR="00053C23" w:rsidRPr="00717976">
        <w:rPr>
          <w:rFonts w:cs="Arial"/>
          <w:bCs/>
          <w:iCs/>
          <w:szCs w:val="22"/>
          <w:lang w:val="de-DE"/>
        </w:rPr>
        <w:t>soll</w:t>
      </w:r>
      <w:r w:rsidRPr="00717976">
        <w:rPr>
          <w:rFonts w:cs="Arial"/>
          <w:bCs/>
          <w:iCs/>
          <w:szCs w:val="22"/>
          <w:lang w:val="de-DE"/>
        </w:rPr>
        <w:t xml:space="preserve"> </w:t>
      </w:r>
      <w:r w:rsidR="00F2177A">
        <w:rPr>
          <w:rFonts w:cs="Arial"/>
          <w:bCs/>
          <w:iCs/>
          <w:szCs w:val="22"/>
          <w:lang w:val="de-DE"/>
        </w:rPr>
        <w:t xml:space="preserve">der Zustimmung des Aufsichtsorgans als Gesamtgremium </w:t>
      </w:r>
      <w:r w:rsidR="00D54644">
        <w:rPr>
          <w:rFonts w:cs="Arial"/>
          <w:szCs w:val="22"/>
          <w:lang w:val="de-DE"/>
        </w:rPr>
        <w:br/>
      </w:r>
      <w:r w:rsidR="00F2177A">
        <w:rPr>
          <w:rFonts w:cs="Arial"/>
          <w:bCs/>
          <w:iCs/>
          <w:szCs w:val="22"/>
          <w:lang w:val="de-DE"/>
        </w:rPr>
        <w:t>unterliegen</w:t>
      </w:r>
      <w:r w:rsidRPr="00717976">
        <w:rPr>
          <w:rFonts w:cs="Arial"/>
          <w:bCs/>
          <w:iCs/>
          <w:szCs w:val="22"/>
          <w:lang w:val="de-DE"/>
        </w:rPr>
        <w:t>.</w:t>
      </w:r>
      <w:bookmarkEnd w:id="78"/>
    </w:p>
    <w:p w14:paraId="66EFF726" w14:textId="77777777" w:rsidR="00764CB2" w:rsidRPr="00764CB2" w:rsidRDefault="00764CB2" w:rsidP="00577621">
      <w:pPr>
        <w:tabs>
          <w:tab w:val="left" w:pos="993"/>
        </w:tabs>
        <w:ind w:left="567" w:hanging="567"/>
        <w:rPr>
          <w:rFonts w:cs="Arial"/>
          <w:szCs w:val="22"/>
          <w:lang w:val="de-DE"/>
        </w:rPr>
      </w:pPr>
    </w:p>
    <w:p w14:paraId="3F72FC6D" w14:textId="281FD598" w:rsidR="001A7BEC" w:rsidRPr="00717976" w:rsidRDefault="00204D33" w:rsidP="00ED070A">
      <w:pPr>
        <w:pStyle w:val="Listenabsatz"/>
        <w:numPr>
          <w:ilvl w:val="0"/>
          <w:numId w:val="57"/>
        </w:numPr>
        <w:tabs>
          <w:tab w:val="left" w:pos="851"/>
        </w:tabs>
        <w:ind w:left="567" w:hanging="567"/>
        <w:rPr>
          <w:rFonts w:cs="Arial"/>
          <w:iCs/>
          <w:szCs w:val="22"/>
          <w:lang w:val="de-DE"/>
        </w:rPr>
      </w:pPr>
      <w:r>
        <w:rPr>
          <w:rFonts w:cs="Arial"/>
          <w:iCs/>
          <w:szCs w:val="22"/>
          <w:lang w:val="de-DE"/>
        </w:rPr>
        <w:t>Das Geschäftsführungsorgan</w:t>
      </w:r>
      <w:r w:rsidR="001A7BEC" w:rsidRPr="00717976">
        <w:rPr>
          <w:rFonts w:cs="Arial"/>
          <w:iCs/>
          <w:szCs w:val="22"/>
          <w:lang w:val="de-DE"/>
        </w:rPr>
        <w:t xml:space="preserve"> soll dafür Sorge tragen, dass bei allen </w:t>
      </w:r>
      <w:r w:rsidR="002F3F80">
        <w:rPr>
          <w:rFonts w:cs="Arial"/>
          <w:iCs/>
          <w:szCs w:val="22"/>
          <w:lang w:val="de-DE"/>
        </w:rPr>
        <w:t xml:space="preserve">wesentlichen </w:t>
      </w:r>
      <w:r w:rsidR="001A7BEC" w:rsidRPr="00717976">
        <w:rPr>
          <w:rFonts w:cs="Arial"/>
          <w:iCs/>
          <w:szCs w:val="22"/>
          <w:lang w:val="de-DE"/>
        </w:rPr>
        <w:t xml:space="preserve">Entscheidungen innerhalb des Unternehmens das </w:t>
      </w:r>
      <w:r w:rsidR="008B6B77" w:rsidRPr="00717976">
        <w:rPr>
          <w:rFonts w:cs="Arial"/>
          <w:iCs/>
          <w:szCs w:val="22"/>
          <w:lang w:val="de-DE"/>
        </w:rPr>
        <w:t>Mehr</w:t>
      </w:r>
      <w:r w:rsidR="001A7BEC" w:rsidRPr="00717976">
        <w:rPr>
          <w:rFonts w:cs="Arial"/>
          <w:iCs/>
          <w:szCs w:val="22"/>
          <w:lang w:val="de-DE"/>
        </w:rPr>
        <w:t xml:space="preserve">-Augen-Prinzip gewahrt wird. Gesellschafter und </w:t>
      </w:r>
      <w:r w:rsidR="00C97E5B">
        <w:rPr>
          <w:rFonts w:cs="Arial"/>
          <w:iCs/>
          <w:szCs w:val="22"/>
          <w:lang w:val="de-DE"/>
        </w:rPr>
        <w:t>Aufsichtsorgan</w:t>
      </w:r>
      <w:r w:rsidR="001A7BEC" w:rsidRPr="00717976">
        <w:rPr>
          <w:rFonts w:cs="Arial"/>
          <w:iCs/>
          <w:szCs w:val="22"/>
          <w:lang w:val="de-DE"/>
        </w:rPr>
        <w:t xml:space="preserve"> sollen darüber entscheiden, wie dieses Prinzip im Zusammenwirken </w:t>
      </w:r>
      <w:r w:rsidR="00327D96">
        <w:rPr>
          <w:rFonts w:cs="Arial"/>
          <w:szCs w:val="22"/>
          <w:lang w:val="de-DE"/>
        </w:rPr>
        <w:br/>
      </w:r>
      <w:r w:rsidR="001A7BEC" w:rsidRPr="00717976">
        <w:rPr>
          <w:rFonts w:cs="Arial"/>
          <w:iCs/>
          <w:szCs w:val="22"/>
          <w:lang w:val="de-DE"/>
        </w:rPr>
        <w:t xml:space="preserve">zwischen </w:t>
      </w:r>
      <w:r>
        <w:rPr>
          <w:rFonts w:cs="Arial"/>
          <w:iCs/>
          <w:szCs w:val="22"/>
          <w:lang w:val="de-DE"/>
        </w:rPr>
        <w:t>Geschäftsführungsorgan</w:t>
      </w:r>
      <w:r w:rsidR="001A7BEC" w:rsidRPr="00717976">
        <w:rPr>
          <w:rFonts w:cs="Arial"/>
          <w:iCs/>
          <w:szCs w:val="22"/>
          <w:lang w:val="de-DE"/>
        </w:rPr>
        <w:t xml:space="preserve">, Prokuristen/ Prokuristinnen etc. </w:t>
      </w:r>
      <w:r w:rsidR="00772F17" w:rsidRPr="00717976">
        <w:rPr>
          <w:rFonts w:cs="Arial"/>
          <w:iCs/>
          <w:szCs w:val="22"/>
          <w:lang w:val="de-DE"/>
        </w:rPr>
        <w:t>gewahrt wird.</w:t>
      </w:r>
    </w:p>
    <w:p w14:paraId="1F1F76A9" w14:textId="77777777" w:rsidR="00BF7AC9" w:rsidRPr="00717976" w:rsidRDefault="00BF7AC9" w:rsidP="00577621">
      <w:pPr>
        <w:pStyle w:val="Listenabsatz"/>
        <w:ind w:left="567" w:hanging="567"/>
        <w:rPr>
          <w:rFonts w:cs="Arial"/>
          <w:iCs/>
          <w:szCs w:val="22"/>
          <w:lang w:val="de-DE"/>
        </w:rPr>
      </w:pPr>
    </w:p>
    <w:p w14:paraId="38A0840D" w14:textId="6BEBC20B" w:rsidR="00C85AEC" w:rsidRDefault="00965E34" w:rsidP="00ED070A">
      <w:pPr>
        <w:pStyle w:val="Listenabsatz"/>
        <w:numPr>
          <w:ilvl w:val="0"/>
          <w:numId w:val="57"/>
        </w:numPr>
        <w:ind w:left="567" w:hanging="567"/>
        <w:rPr>
          <w:rFonts w:cs="Arial"/>
          <w:szCs w:val="22"/>
          <w:lang w:val="de-DE"/>
        </w:rPr>
      </w:pPr>
      <w:r w:rsidRPr="00717976">
        <w:rPr>
          <w:rFonts w:cs="Arial"/>
          <w:szCs w:val="22"/>
          <w:lang w:val="de-DE"/>
        </w:rPr>
        <w:t xml:space="preserve">Der Gesellschafter einer GmbH kann </w:t>
      </w:r>
      <w:r w:rsidR="00204D33">
        <w:rPr>
          <w:rFonts w:cs="Arial"/>
          <w:szCs w:val="22"/>
          <w:lang w:val="de-DE"/>
        </w:rPr>
        <w:t>das Geschäftsführungsorgan</w:t>
      </w:r>
      <w:r w:rsidRPr="00717976">
        <w:rPr>
          <w:rFonts w:cs="Arial"/>
          <w:szCs w:val="22"/>
          <w:lang w:val="de-DE"/>
        </w:rPr>
        <w:t xml:space="preserve"> durch Beschluss </w:t>
      </w:r>
      <w:r w:rsidR="00FF1C48">
        <w:rPr>
          <w:rFonts w:cs="Arial"/>
          <w:szCs w:val="22"/>
          <w:lang w:val="de-DE"/>
        </w:rPr>
        <w:br/>
      </w:r>
      <w:r w:rsidRPr="00717976">
        <w:rPr>
          <w:rFonts w:cs="Arial"/>
          <w:szCs w:val="22"/>
          <w:lang w:val="de-DE"/>
        </w:rPr>
        <w:t>anweisen (vgl. § 37 Abs. 1 GmbHG). Weisungen sollen nur in begründeten Ausnahmefällen erfolgen, da der im Rahmen der Unternehmensverfassung vorgesehene unternehmerische Freiraum</w:t>
      </w:r>
      <w:r w:rsidR="00552A1D">
        <w:rPr>
          <w:rFonts w:cs="Arial"/>
          <w:szCs w:val="22"/>
          <w:lang w:val="de-DE"/>
        </w:rPr>
        <w:t xml:space="preserve"> und die Rollenverteilung zwischen </w:t>
      </w:r>
      <w:r w:rsidR="00980F73">
        <w:rPr>
          <w:rFonts w:cs="Arial"/>
          <w:szCs w:val="22"/>
          <w:lang w:val="de-DE"/>
        </w:rPr>
        <w:t>Aufsichtsorgan und Geschäftsführungsorgan</w:t>
      </w:r>
      <w:r w:rsidRPr="00717976">
        <w:rPr>
          <w:rFonts w:cs="Arial"/>
          <w:szCs w:val="22"/>
          <w:lang w:val="de-DE"/>
        </w:rPr>
        <w:t xml:space="preserve"> auch einer besseren und wirtschaftlicheren Erfüllung der mit </w:t>
      </w:r>
      <w:r w:rsidR="00707A10">
        <w:rPr>
          <w:rFonts w:cs="Arial"/>
          <w:szCs w:val="22"/>
          <w:lang w:val="de-DE"/>
        </w:rPr>
        <w:t>dem Unternehmen</w:t>
      </w:r>
      <w:r w:rsidRPr="00717976">
        <w:rPr>
          <w:rFonts w:cs="Arial"/>
          <w:szCs w:val="22"/>
          <w:lang w:val="de-DE"/>
        </w:rPr>
        <w:t xml:space="preserve"> verfolgten Ziele dienen soll</w:t>
      </w:r>
      <w:r w:rsidR="00980F73">
        <w:rPr>
          <w:rFonts w:cs="Arial"/>
          <w:szCs w:val="22"/>
          <w:lang w:val="de-DE"/>
        </w:rPr>
        <w:t>en</w:t>
      </w:r>
      <w:r w:rsidRPr="00717976">
        <w:rPr>
          <w:rFonts w:cs="Arial"/>
          <w:szCs w:val="22"/>
          <w:lang w:val="de-DE"/>
        </w:rPr>
        <w:t>.</w:t>
      </w:r>
      <w:r w:rsidRPr="00717976">
        <w:rPr>
          <w:rFonts w:cs="Arial"/>
          <w:szCs w:val="22"/>
          <w:vertAlign w:val="superscript"/>
          <w:lang w:val="de-DE"/>
        </w:rPr>
        <w:endnoteReference w:id="27"/>
      </w:r>
    </w:p>
    <w:p w14:paraId="20DA6E95" w14:textId="77777777" w:rsidR="003D4D8A" w:rsidRPr="003D4D8A" w:rsidRDefault="003D4D8A" w:rsidP="00452E90">
      <w:pPr>
        <w:pStyle w:val="Listenabsatz"/>
        <w:rPr>
          <w:rFonts w:cs="Arial"/>
          <w:szCs w:val="22"/>
          <w:lang w:val="de-DE"/>
        </w:rPr>
      </w:pPr>
    </w:p>
    <w:p w14:paraId="2888BD7F" w14:textId="75545879" w:rsidR="003D4D8A" w:rsidRPr="001A6C58" w:rsidRDefault="003D4D8A" w:rsidP="00ED070A">
      <w:pPr>
        <w:pStyle w:val="Listenabsatz"/>
        <w:numPr>
          <w:ilvl w:val="0"/>
          <w:numId w:val="57"/>
        </w:numPr>
        <w:tabs>
          <w:tab w:val="left" w:pos="851"/>
        </w:tabs>
        <w:ind w:left="567" w:hanging="567"/>
        <w:rPr>
          <w:rFonts w:cs="Arial"/>
          <w:szCs w:val="22"/>
          <w:lang w:val="de-DE"/>
        </w:rPr>
      </w:pPr>
      <w:r w:rsidRPr="003D4D8A">
        <w:rPr>
          <w:rFonts w:cs="Arial"/>
          <w:szCs w:val="22"/>
          <w:lang w:val="de-DE"/>
        </w:rPr>
        <w:t>D</w:t>
      </w:r>
      <w:r w:rsidRPr="005700B9">
        <w:rPr>
          <w:rFonts w:cs="Arial"/>
          <w:szCs w:val="22"/>
          <w:lang w:val="de-DE"/>
        </w:rPr>
        <w:t>as</w:t>
      </w:r>
      <w:r w:rsidRPr="003D4D8A">
        <w:rPr>
          <w:rFonts w:cs="Arial"/>
          <w:szCs w:val="22"/>
          <w:lang w:val="de-DE"/>
        </w:rPr>
        <w:t xml:space="preserve"> Geschäftsführung</w:t>
      </w:r>
      <w:r w:rsidRPr="005700B9">
        <w:rPr>
          <w:rFonts w:cs="Arial"/>
          <w:szCs w:val="22"/>
          <w:lang w:val="de-DE"/>
        </w:rPr>
        <w:t>sorgan</w:t>
      </w:r>
      <w:r w:rsidRPr="001A6C58">
        <w:rPr>
          <w:rFonts w:cs="Arial"/>
          <w:szCs w:val="22"/>
          <w:lang w:val="de-DE"/>
        </w:rPr>
        <w:t xml:space="preserve"> soll </w:t>
      </w:r>
      <w:r w:rsidR="00A65900">
        <w:rPr>
          <w:rFonts w:cs="Arial"/>
          <w:szCs w:val="22"/>
          <w:lang w:val="de-DE"/>
        </w:rPr>
        <w:t xml:space="preserve">gemeinsam mit den Führungskräften </w:t>
      </w:r>
      <w:r w:rsidRPr="001A6C58">
        <w:rPr>
          <w:rFonts w:cs="Arial"/>
          <w:szCs w:val="22"/>
          <w:lang w:val="de-DE"/>
        </w:rPr>
        <w:t>eine gleichstellungsfördernde, tolerante und diskriminierungsfreie Kultur im Unternehmen mit gleichen Entwicklungschancen ohne Ansehung der ethnischen Herkunft, des Geschlechts, der Religion oder Weltanschauung, einer Behinderung, des Alters oder der sexuellen Identität gewährleisten.</w:t>
      </w:r>
    </w:p>
    <w:p w14:paraId="33CC80AA" w14:textId="77777777" w:rsidR="00C85AEC" w:rsidRPr="00717976" w:rsidRDefault="00C85AEC" w:rsidP="00577621">
      <w:pPr>
        <w:pStyle w:val="Listenabsatz"/>
        <w:ind w:left="567" w:hanging="567"/>
        <w:rPr>
          <w:rFonts w:cs="Arial"/>
          <w:szCs w:val="22"/>
          <w:lang w:val="de-DE"/>
        </w:rPr>
      </w:pPr>
    </w:p>
    <w:p w14:paraId="79BFC2EA" w14:textId="399E3228" w:rsidR="00D4586D" w:rsidRPr="00717976" w:rsidRDefault="00D4586D" w:rsidP="00577621">
      <w:pPr>
        <w:pStyle w:val="Listenabsatz"/>
        <w:ind w:left="567" w:hanging="567"/>
        <w:rPr>
          <w:rFonts w:cs="Arial"/>
          <w:szCs w:val="22"/>
          <w:lang w:val="de-DE"/>
        </w:rPr>
      </w:pPr>
      <w:r w:rsidRPr="001A6C58">
        <w:rPr>
          <w:rFonts w:cs="Arial"/>
          <w:szCs w:val="22"/>
          <w:lang w:val="de-DE"/>
        </w:rPr>
        <w:br w:type="page"/>
      </w:r>
    </w:p>
    <w:p w14:paraId="3BF6A7D6" w14:textId="63C6DCA1" w:rsidR="00E245AE" w:rsidRPr="00717976" w:rsidRDefault="00204D33" w:rsidP="00ED070A">
      <w:pPr>
        <w:pStyle w:val="Listenabsatz"/>
        <w:numPr>
          <w:ilvl w:val="0"/>
          <w:numId w:val="57"/>
        </w:numPr>
        <w:ind w:left="567" w:hanging="567"/>
        <w:rPr>
          <w:rFonts w:cs="Arial"/>
          <w:szCs w:val="22"/>
          <w:lang w:val="de-DE"/>
        </w:rPr>
      </w:pPr>
      <w:bookmarkStart w:id="79" w:name="_Ref27638707"/>
      <w:r>
        <w:rPr>
          <w:rFonts w:cs="Arial"/>
          <w:szCs w:val="22"/>
          <w:lang w:val="de-DE"/>
        </w:rPr>
        <w:lastRenderedPageBreak/>
        <w:t>Das Geschäftsführungsorgan</w:t>
      </w:r>
      <w:r w:rsidR="00E245AE" w:rsidRPr="00717976">
        <w:rPr>
          <w:rFonts w:cs="Arial"/>
          <w:szCs w:val="22"/>
          <w:lang w:val="de-DE"/>
        </w:rPr>
        <w:t xml:space="preserve"> </w:t>
      </w:r>
      <w:r w:rsidR="00EB6F49" w:rsidRPr="00717976">
        <w:rPr>
          <w:rFonts w:cs="Arial"/>
          <w:szCs w:val="22"/>
          <w:lang w:val="de-DE"/>
        </w:rPr>
        <w:t>soll</w:t>
      </w:r>
      <w:r w:rsidR="00E245AE" w:rsidRPr="00717976">
        <w:rPr>
          <w:rFonts w:cs="Arial"/>
          <w:szCs w:val="22"/>
          <w:lang w:val="de-DE"/>
        </w:rPr>
        <w:t xml:space="preserve"> für den Frauenanteil in den beiden Führungsebenen </w:t>
      </w:r>
      <w:r w:rsidR="00E370DD">
        <w:rPr>
          <w:rFonts w:cs="Arial"/>
          <w:szCs w:val="22"/>
          <w:lang w:val="de-DE"/>
        </w:rPr>
        <w:br/>
      </w:r>
      <w:r w:rsidR="00E245AE" w:rsidRPr="00717976">
        <w:rPr>
          <w:rFonts w:cs="Arial"/>
          <w:szCs w:val="22"/>
          <w:lang w:val="de-DE"/>
        </w:rPr>
        <w:t xml:space="preserve">unterhalb </w:t>
      </w:r>
      <w:r>
        <w:rPr>
          <w:rFonts w:cs="Arial"/>
          <w:szCs w:val="22"/>
          <w:lang w:val="de-DE"/>
        </w:rPr>
        <w:t>des Geschäftsführungsorgans</w:t>
      </w:r>
      <w:r w:rsidR="00E245AE" w:rsidRPr="00717976">
        <w:rPr>
          <w:rFonts w:cs="Arial"/>
          <w:szCs w:val="22"/>
          <w:lang w:val="de-DE"/>
        </w:rPr>
        <w:t xml:space="preserve"> Zielgrößen fest</w:t>
      </w:r>
      <w:r w:rsidR="00EB6F49" w:rsidRPr="00717976">
        <w:rPr>
          <w:rFonts w:cs="Arial"/>
          <w:szCs w:val="22"/>
          <w:lang w:val="de-DE"/>
        </w:rPr>
        <w:t>legen</w:t>
      </w:r>
      <w:r w:rsidR="00D233A1" w:rsidRPr="00717976">
        <w:rPr>
          <w:rFonts w:cs="Arial"/>
          <w:szCs w:val="22"/>
          <w:lang w:val="de-DE"/>
        </w:rPr>
        <w:t xml:space="preserve">, die über den aktuellen </w:t>
      </w:r>
      <w:r w:rsidR="00F86968" w:rsidRPr="00717976">
        <w:rPr>
          <w:rFonts w:cs="Arial"/>
          <w:szCs w:val="22"/>
          <w:lang w:val="de-DE"/>
        </w:rPr>
        <w:t xml:space="preserve">Status-Quo </w:t>
      </w:r>
      <w:r w:rsidR="00D233A1" w:rsidRPr="00717976">
        <w:rPr>
          <w:rFonts w:cs="Arial"/>
          <w:szCs w:val="22"/>
          <w:lang w:val="de-DE"/>
        </w:rPr>
        <w:t>hinausgehen</w:t>
      </w:r>
      <w:r w:rsidR="00E245AE" w:rsidRPr="00717976">
        <w:rPr>
          <w:rFonts w:cs="Arial"/>
          <w:szCs w:val="22"/>
          <w:lang w:val="de-DE"/>
        </w:rPr>
        <w:t>.</w:t>
      </w:r>
      <w:r w:rsidR="00385DB2" w:rsidRPr="00717976">
        <w:rPr>
          <w:rFonts w:cs="Arial"/>
          <w:szCs w:val="22"/>
          <w:lang w:val="de-DE"/>
        </w:rPr>
        <w:t xml:space="preserve"> </w:t>
      </w:r>
      <w:r w:rsidR="00ED4FC3" w:rsidRPr="00717976">
        <w:rPr>
          <w:rFonts w:cs="Arial"/>
          <w:szCs w:val="22"/>
          <w:lang w:val="de-DE"/>
        </w:rPr>
        <w:t xml:space="preserve">Sie soll sich dabei </w:t>
      </w:r>
      <w:r w:rsidR="00A07793" w:rsidRPr="00717976">
        <w:rPr>
          <w:rFonts w:cs="Arial"/>
          <w:szCs w:val="22"/>
          <w:lang w:val="de-DE"/>
        </w:rPr>
        <w:t>a</w:t>
      </w:r>
      <w:r w:rsidR="00A07793">
        <w:rPr>
          <w:rFonts w:cs="Arial"/>
          <w:szCs w:val="22"/>
          <w:lang w:val="de-DE"/>
        </w:rPr>
        <w:t>m Anteil von Frauen und Männern</w:t>
      </w:r>
      <w:r w:rsidR="00E1543F">
        <w:rPr>
          <w:rFonts w:cs="Arial"/>
          <w:szCs w:val="22"/>
          <w:lang w:val="de-DE"/>
        </w:rPr>
        <w:t xml:space="preserve"> </w:t>
      </w:r>
      <w:r w:rsidR="00F14315">
        <w:rPr>
          <w:rFonts w:cs="Arial"/>
          <w:szCs w:val="22"/>
          <w:lang w:val="de-DE"/>
        </w:rPr>
        <w:t>unter</w:t>
      </w:r>
      <w:r w:rsidR="00A07793" w:rsidRPr="00717976">
        <w:rPr>
          <w:rFonts w:cs="Arial"/>
          <w:szCs w:val="22"/>
          <w:lang w:val="de-DE"/>
        </w:rPr>
        <w:t xml:space="preserve"> </w:t>
      </w:r>
      <w:r w:rsidR="00ED4FC3" w:rsidRPr="00717976">
        <w:rPr>
          <w:rFonts w:cs="Arial"/>
          <w:szCs w:val="22"/>
          <w:lang w:val="de-DE"/>
        </w:rPr>
        <w:t>den Beschäftigten orientieren</w:t>
      </w:r>
      <w:r w:rsidR="00385DB2" w:rsidRPr="00717976">
        <w:rPr>
          <w:rFonts w:cs="Arial"/>
          <w:szCs w:val="22"/>
          <w:lang w:val="de-DE"/>
        </w:rPr>
        <w:t>.</w:t>
      </w:r>
      <w:bookmarkEnd w:id="79"/>
    </w:p>
    <w:p w14:paraId="699E8294" w14:textId="77777777" w:rsidR="00E245AE" w:rsidRPr="00717976" w:rsidRDefault="00E245AE" w:rsidP="00C34F89">
      <w:pPr>
        <w:pStyle w:val="Listenabsatz"/>
        <w:ind w:left="567" w:hanging="567"/>
        <w:rPr>
          <w:rFonts w:cs="Arial"/>
          <w:szCs w:val="22"/>
          <w:lang w:val="de-DE"/>
        </w:rPr>
      </w:pPr>
    </w:p>
    <w:p w14:paraId="663F29E9" w14:textId="3AA1F5C1" w:rsidR="00F10616" w:rsidRPr="001A6C58" w:rsidRDefault="00204D33" w:rsidP="00ED070A">
      <w:pPr>
        <w:pStyle w:val="Listenabsatz"/>
        <w:numPr>
          <w:ilvl w:val="0"/>
          <w:numId w:val="57"/>
        </w:numPr>
        <w:ind w:left="567" w:hanging="567"/>
        <w:rPr>
          <w:rFonts w:cs="Arial"/>
          <w:szCs w:val="22"/>
          <w:lang w:val="de-DE"/>
        </w:rPr>
      </w:pPr>
      <w:r w:rsidRPr="001A6C58">
        <w:rPr>
          <w:rFonts w:eastAsia="Calibri" w:cs="Arial"/>
          <w:bCs/>
          <w:szCs w:val="22"/>
          <w:lang w:val="de-DE"/>
        </w:rPr>
        <w:t>Das Geschäftsführungsorgan</w:t>
      </w:r>
      <w:r w:rsidR="00BF7AC9" w:rsidRPr="001A6C58">
        <w:rPr>
          <w:rFonts w:eastAsia="Calibri" w:cs="Arial"/>
          <w:bCs/>
          <w:szCs w:val="22"/>
          <w:lang w:val="de-DE"/>
        </w:rPr>
        <w:t xml:space="preserve"> soll bei der Besetzung von Führungspositionen im Unter</w:t>
      </w:r>
      <w:r w:rsidR="00C34F89">
        <w:rPr>
          <w:rFonts w:eastAsia="Calibri" w:cs="Arial"/>
          <w:bCs/>
          <w:szCs w:val="22"/>
          <w:lang w:val="de-DE"/>
        </w:rPr>
        <w:t>-</w:t>
      </w:r>
      <w:r w:rsidR="00C34F89">
        <w:rPr>
          <w:rFonts w:eastAsia="Calibri" w:cs="Arial"/>
          <w:bCs/>
          <w:szCs w:val="22"/>
          <w:lang w:val="de-DE"/>
        </w:rPr>
        <w:br/>
      </w:r>
      <w:r w:rsidR="00BF7AC9" w:rsidRPr="001A6C58">
        <w:rPr>
          <w:rFonts w:eastAsia="Calibri" w:cs="Arial"/>
          <w:bCs/>
          <w:szCs w:val="22"/>
          <w:lang w:val="de-DE"/>
        </w:rPr>
        <w:t>nehmen auf ein</w:t>
      </w:r>
      <w:r w:rsidR="000B6529" w:rsidRPr="001A6C58">
        <w:rPr>
          <w:rFonts w:eastAsia="Calibri" w:cs="Arial"/>
          <w:bCs/>
          <w:szCs w:val="22"/>
          <w:lang w:val="de-DE"/>
        </w:rPr>
        <w:t xml:space="preserve"> ausgewogenes Verhältnis </w:t>
      </w:r>
      <w:r w:rsidR="00BF7AC9" w:rsidRPr="001A6C58">
        <w:rPr>
          <w:rFonts w:eastAsia="Calibri" w:cs="Arial"/>
          <w:bCs/>
          <w:szCs w:val="22"/>
          <w:lang w:val="de-DE"/>
        </w:rPr>
        <w:t xml:space="preserve">von Frauen und Männern </w:t>
      </w:r>
      <w:r w:rsidR="004D404D" w:rsidRPr="001A6C58">
        <w:rPr>
          <w:rFonts w:eastAsia="Calibri" w:cs="Arial"/>
          <w:bCs/>
          <w:szCs w:val="22"/>
          <w:lang w:val="de-DE"/>
        </w:rPr>
        <w:t xml:space="preserve">sowie auf Diversität </w:t>
      </w:r>
      <w:r w:rsidR="00BF7AC9" w:rsidRPr="001A6C58">
        <w:rPr>
          <w:rFonts w:eastAsia="Calibri" w:cs="Arial"/>
          <w:bCs/>
          <w:szCs w:val="22"/>
          <w:lang w:val="de-DE"/>
        </w:rPr>
        <w:t>hinwirken.</w:t>
      </w:r>
      <w:bookmarkStart w:id="80" w:name="_Hlk23942313"/>
      <w:bookmarkStart w:id="81" w:name="_Hlk24019173"/>
    </w:p>
    <w:p w14:paraId="04D86F2E" w14:textId="77777777" w:rsidR="00D4586D" w:rsidRPr="00D4586D" w:rsidRDefault="00D4586D" w:rsidP="00D4586D">
      <w:pPr>
        <w:jc w:val="left"/>
        <w:rPr>
          <w:rFonts w:cs="Arial"/>
          <w:szCs w:val="22"/>
          <w:lang w:val="de-DE"/>
        </w:rPr>
      </w:pPr>
    </w:p>
    <w:p w14:paraId="4D994F21" w14:textId="0F1A9508" w:rsidR="00BF7AC9" w:rsidRPr="00717976" w:rsidRDefault="00BF7AC9" w:rsidP="003E3ECF">
      <w:pPr>
        <w:pStyle w:val="berschrift2"/>
        <w:numPr>
          <w:ilvl w:val="0"/>
          <w:numId w:val="23"/>
        </w:numPr>
        <w:ind w:left="426" w:hanging="426"/>
      </w:pPr>
      <w:bookmarkStart w:id="82" w:name="_Toc21447476"/>
      <w:bookmarkStart w:id="83" w:name="_Toc25061681"/>
      <w:bookmarkStart w:id="84" w:name="_Toc97206383"/>
      <w:bookmarkEnd w:id="80"/>
      <w:bookmarkEnd w:id="81"/>
      <w:r w:rsidRPr="00717976">
        <w:t>Bestellung und Anstellung</w:t>
      </w:r>
      <w:bookmarkEnd w:id="82"/>
      <w:bookmarkEnd w:id="83"/>
      <w:bookmarkEnd w:id="84"/>
    </w:p>
    <w:p w14:paraId="5D6BFB0E" w14:textId="77777777" w:rsidR="00FC2550" w:rsidRPr="00717976" w:rsidRDefault="00FC2550" w:rsidP="007E5A78">
      <w:pPr>
        <w:rPr>
          <w:rFonts w:cs="Arial"/>
          <w:szCs w:val="22"/>
          <w:lang w:val="de-DE"/>
        </w:rPr>
      </w:pPr>
    </w:p>
    <w:p w14:paraId="0D7D880C" w14:textId="360AEF00" w:rsidR="00BF7AC9" w:rsidRPr="00717976" w:rsidRDefault="00BF7AC9" w:rsidP="003E41F9">
      <w:pPr>
        <w:pStyle w:val="Listenabsatz"/>
        <w:numPr>
          <w:ilvl w:val="0"/>
          <w:numId w:val="57"/>
        </w:numPr>
        <w:ind w:left="567" w:hanging="567"/>
        <w:rPr>
          <w:rFonts w:cs="Arial"/>
          <w:szCs w:val="22"/>
          <w:lang w:val="de-DE"/>
        </w:rPr>
      </w:pPr>
      <w:bookmarkStart w:id="85" w:name="_Hlk24026744"/>
      <w:bookmarkStart w:id="86" w:name="_Toc15733711"/>
      <w:r w:rsidRPr="00717976">
        <w:rPr>
          <w:rFonts w:cs="Arial"/>
          <w:szCs w:val="22"/>
          <w:lang w:val="de-DE"/>
        </w:rPr>
        <w:t xml:space="preserve">Die Gesellschafterversammlung bestellt und entlässt die Mitglieder </w:t>
      </w:r>
      <w:r w:rsidR="00204D33">
        <w:rPr>
          <w:rFonts w:cs="Arial"/>
          <w:szCs w:val="22"/>
          <w:lang w:val="de-DE"/>
        </w:rPr>
        <w:t>des Geschäftsführungsorgans</w:t>
      </w:r>
      <w:r w:rsidR="0002343C" w:rsidRPr="00717976">
        <w:rPr>
          <w:rFonts w:cs="Arial"/>
          <w:szCs w:val="22"/>
          <w:lang w:val="de-DE"/>
        </w:rPr>
        <w:t xml:space="preserve"> und beschließt über die Anstellungsverträge.</w:t>
      </w:r>
      <w:r w:rsidR="001F6E0A" w:rsidRPr="00717976">
        <w:rPr>
          <w:rFonts w:cs="Arial"/>
          <w:szCs w:val="22"/>
          <w:lang w:val="de-DE"/>
        </w:rPr>
        <w:t xml:space="preserve"> </w:t>
      </w:r>
      <w:bookmarkEnd w:id="85"/>
    </w:p>
    <w:p w14:paraId="23D8ECC8" w14:textId="77777777" w:rsidR="00BF7AC9" w:rsidRPr="00717976" w:rsidRDefault="00BF7AC9" w:rsidP="003E41F9">
      <w:pPr>
        <w:pStyle w:val="Listenabsatz"/>
        <w:ind w:left="567" w:hanging="567"/>
        <w:rPr>
          <w:rFonts w:cs="Arial"/>
          <w:szCs w:val="22"/>
          <w:lang w:val="de-DE"/>
        </w:rPr>
      </w:pPr>
    </w:p>
    <w:p w14:paraId="169D0F24" w14:textId="0180D338" w:rsidR="00ED301A" w:rsidRDefault="00ED301A" w:rsidP="008824EE">
      <w:pPr>
        <w:pStyle w:val="Listenabsatz"/>
        <w:ind w:left="567"/>
        <w:rPr>
          <w:rFonts w:cs="Arial"/>
          <w:i/>
          <w:szCs w:val="22"/>
          <w:lang w:val="de-DE"/>
        </w:rPr>
      </w:pPr>
      <w:r w:rsidRPr="00717976">
        <w:rPr>
          <w:rFonts w:cs="Arial"/>
          <w:i/>
          <w:szCs w:val="22"/>
          <w:lang w:val="de-DE"/>
        </w:rPr>
        <w:t xml:space="preserve">(Bei </w:t>
      </w:r>
      <w:r w:rsidR="0044517C" w:rsidRPr="00717976">
        <w:rPr>
          <w:rFonts w:cs="Arial"/>
          <w:i/>
          <w:szCs w:val="22"/>
          <w:lang w:val="de-DE"/>
        </w:rPr>
        <w:t xml:space="preserve">mitbestimmten Gesellschaften </w:t>
      </w:r>
      <w:r w:rsidR="0099516E" w:rsidRPr="00717976">
        <w:rPr>
          <w:rFonts w:cs="Arial"/>
          <w:i/>
          <w:szCs w:val="22"/>
          <w:lang w:val="de-DE"/>
        </w:rPr>
        <w:t xml:space="preserve">fällt dies in die Zuständigkeit des </w:t>
      </w:r>
      <w:r w:rsidR="00C97E5B">
        <w:rPr>
          <w:rFonts w:cs="Arial"/>
          <w:i/>
          <w:szCs w:val="22"/>
          <w:lang w:val="de-DE"/>
        </w:rPr>
        <w:t>Aufsichtsorgan</w:t>
      </w:r>
      <w:r w:rsidR="0099516E" w:rsidRPr="00717976">
        <w:rPr>
          <w:rFonts w:cs="Arial"/>
          <w:i/>
          <w:szCs w:val="22"/>
          <w:lang w:val="de-DE"/>
        </w:rPr>
        <w:t>s (</w:t>
      </w:r>
      <w:r w:rsidR="0099516E" w:rsidRPr="00717976">
        <w:rPr>
          <w:rFonts w:cs="Arial"/>
          <w:i/>
          <w:lang w:val="de-DE"/>
        </w:rPr>
        <w:t>§§</w:t>
      </w:r>
      <w:r w:rsidR="00D3414C">
        <w:rPr>
          <w:rFonts w:cs="Arial"/>
          <w:i/>
          <w:lang w:val="de-DE"/>
        </w:rPr>
        <w:t> </w:t>
      </w:r>
      <w:r w:rsidR="0099516E" w:rsidRPr="00717976">
        <w:rPr>
          <w:rFonts w:cs="Arial"/>
          <w:i/>
          <w:lang w:val="de-DE"/>
        </w:rPr>
        <w:t>31</w:t>
      </w:r>
      <w:r w:rsidR="00D3414C">
        <w:rPr>
          <w:rFonts w:cs="Arial"/>
          <w:i/>
          <w:lang w:val="de-DE"/>
        </w:rPr>
        <w:t> </w:t>
      </w:r>
      <w:r w:rsidR="0099516E" w:rsidRPr="00717976">
        <w:rPr>
          <w:rFonts w:cs="Arial"/>
          <w:i/>
          <w:lang w:val="de-DE"/>
        </w:rPr>
        <w:t>MitbestG i.V.m. 84 f. AktG</w:t>
      </w:r>
      <w:r w:rsidR="002C60A0" w:rsidRPr="00717976">
        <w:rPr>
          <w:rFonts w:cs="Arial"/>
          <w:i/>
          <w:lang w:val="de-DE"/>
        </w:rPr>
        <w:t>).</w:t>
      </w:r>
      <w:r w:rsidR="0099516E" w:rsidRPr="00717976">
        <w:rPr>
          <w:rFonts w:cs="Arial"/>
          <w:i/>
          <w:szCs w:val="22"/>
          <w:lang w:val="de-DE"/>
        </w:rPr>
        <w:t>)</w:t>
      </w:r>
    </w:p>
    <w:p w14:paraId="574E8DF5" w14:textId="77777777" w:rsidR="009E4F16" w:rsidRPr="00717976" w:rsidRDefault="009E4F16" w:rsidP="003E41F9">
      <w:pPr>
        <w:pStyle w:val="Listenabsatz"/>
        <w:ind w:left="567" w:hanging="567"/>
        <w:rPr>
          <w:rFonts w:cs="Arial"/>
          <w:i/>
          <w:szCs w:val="22"/>
          <w:lang w:val="de-DE"/>
        </w:rPr>
      </w:pPr>
    </w:p>
    <w:p w14:paraId="7050706C" w14:textId="0AEAEE87" w:rsidR="00DD5840" w:rsidRPr="000A08C4" w:rsidRDefault="00DD5840" w:rsidP="003E41F9">
      <w:pPr>
        <w:pStyle w:val="Listenabsatz"/>
        <w:numPr>
          <w:ilvl w:val="0"/>
          <w:numId w:val="57"/>
        </w:numPr>
        <w:ind w:left="567" w:hanging="567"/>
        <w:rPr>
          <w:rFonts w:cs="Arial"/>
          <w:szCs w:val="22"/>
          <w:lang w:val="de-DE"/>
        </w:rPr>
      </w:pPr>
      <w:r w:rsidRPr="000B5A95">
        <w:rPr>
          <w:lang w:val="de-DE"/>
        </w:rPr>
        <w:t xml:space="preserve">Mitglieder des Geschäftsführungsorgans sollen im Wege eines transparenten Auswahlverfahrens mit dem Ziel der Auswahl von </w:t>
      </w:r>
      <w:r>
        <w:rPr>
          <w:lang w:val="de-DE"/>
        </w:rPr>
        <w:t>geeigneten Personen</w:t>
      </w:r>
      <w:r w:rsidRPr="000B5A95">
        <w:rPr>
          <w:lang w:val="de-DE"/>
        </w:rPr>
        <w:t>, die über die zur ordnungsgemäßen Wahrnehmung der Aufgaben als Mitglied des Geschäftsführungsorgans erforder</w:t>
      </w:r>
      <w:r w:rsidR="00740A39">
        <w:rPr>
          <w:lang w:val="de-DE"/>
        </w:rPr>
        <w:t>-</w:t>
      </w:r>
      <w:r w:rsidR="00740A39">
        <w:rPr>
          <w:rFonts w:cs="Arial"/>
          <w:szCs w:val="22"/>
          <w:lang w:val="de-DE"/>
        </w:rPr>
        <w:br/>
      </w:r>
      <w:r w:rsidRPr="000B5A95">
        <w:rPr>
          <w:lang w:val="de-DE"/>
        </w:rPr>
        <w:t xml:space="preserve">lichen </w:t>
      </w:r>
      <w:r>
        <w:rPr>
          <w:lang w:val="de-DE"/>
        </w:rPr>
        <w:t>Qualifikationen</w:t>
      </w:r>
      <w:r w:rsidRPr="000B5A95">
        <w:rPr>
          <w:lang w:val="de-DE"/>
        </w:rPr>
        <w:t xml:space="preserve"> verfügen, gewonnen werden. Die Auswahlentscheidung soll zusammen mit den dafür maßgeblichen Erwägungen nachvollziehbar dokumentiert werden.</w:t>
      </w:r>
      <w:r>
        <w:rPr>
          <w:lang w:val="de-DE"/>
        </w:rPr>
        <w:t xml:space="preserve"> Die Gesellschafterversammlung soll für große und mittelgroße Unternehmen prüfen, ob es zweckmäßig ist, interne oder externe Expertise zur Personalgewinnung/</w:t>
      </w:r>
      <w:r w:rsidR="00523E54">
        <w:rPr>
          <w:lang w:val="de-DE"/>
        </w:rPr>
        <w:t xml:space="preserve"> </w:t>
      </w:r>
      <w:r>
        <w:rPr>
          <w:lang w:val="de-DE"/>
        </w:rPr>
        <w:t>-vermittlung hinzuzuziehen.</w:t>
      </w:r>
    </w:p>
    <w:p w14:paraId="2B2CCA0F" w14:textId="01303936" w:rsidR="00DD5840" w:rsidRDefault="00DD5840" w:rsidP="003E41F9">
      <w:pPr>
        <w:pStyle w:val="Listenabsatz"/>
        <w:ind w:left="567" w:hanging="567"/>
        <w:rPr>
          <w:rFonts w:cs="Arial"/>
          <w:szCs w:val="22"/>
          <w:lang w:val="de-DE"/>
        </w:rPr>
      </w:pPr>
    </w:p>
    <w:p w14:paraId="161DE73A" w14:textId="3723A09F" w:rsidR="0086475F" w:rsidRPr="00C85D49" w:rsidRDefault="0086475F" w:rsidP="003E41F9">
      <w:pPr>
        <w:pStyle w:val="Listenabsatz"/>
        <w:numPr>
          <w:ilvl w:val="0"/>
          <w:numId w:val="57"/>
        </w:numPr>
        <w:ind w:left="567" w:hanging="567"/>
        <w:rPr>
          <w:rFonts w:eastAsiaTheme="majorEastAsia" w:cs="Arial"/>
          <w:iCs/>
          <w:color w:val="000000" w:themeColor="text1"/>
          <w:szCs w:val="22"/>
          <w:lang w:val="de-DE"/>
        </w:rPr>
      </w:pPr>
      <w:r>
        <w:rPr>
          <w:rFonts w:cs="Arial"/>
          <w:i/>
          <w:color w:val="000000"/>
          <w:szCs w:val="22"/>
          <w:lang w:val="de-DE"/>
        </w:rPr>
        <w:t>A</w:t>
      </w:r>
      <w:r w:rsidRPr="00F61EB1">
        <w:rPr>
          <w:rFonts w:cs="Arial"/>
          <w:i/>
          <w:color w:val="000000"/>
          <w:szCs w:val="22"/>
          <w:lang w:val="de-DE"/>
        </w:rPr>
        <w:t xml:space="preserve">n dieser </w:t>
      </w:r>
      <w:r w:rsidRPr="00F61EB1">
        <w:rPr>
          <w:rFonts w:cs="Arial"/>
          <w:i/>
          <w:iCs/>
          <w:szCs w:val="22"/>
          <w:lang w:val="de-DE"/>
        </w:rPr>
        <w:t xml:space="preserve">Stelle </w:t>
      </w:r>
      <w:r>
        <w:rPr>
          <w:rFonts w:cs="Arial"/>
          <w:i/>
          <w:iCs/>
          <w:szCs w:val="22"/>
          <w:lang w:val="de-DE"/>
        </w:rPr>
        <w:t xml:space="preserve">ist </w:t>
      </w:r>
      <w:r w:rsidRPr="00F61EB1">
        <w:rPr>
          <w:rFonts w:cs="Arial"/>
          <w:i/>
          <w:iCs/>
          <w:szCs w:val="22"/>
          <w:lang w:val="de-DE"/>
        </w:rPr>
        <w:t xml:space="preserve">im jeweiligen Public Corporate Governance Kodex </w:t>
      </w:r>
      <w:r>
        <w:rPr>
          <w:rFonts w:cs="Arial"/>
          <w:i/>
          <w:iCs/>
          <w:szCs w:val="22"/>
          <w:lang w:val="de-DE"/>
        </w:rPr>
        <w:t xml:space="preserve">für die Besetzung des Geschäftsführungsorgans </w:t>
      </w:r>
      <w:r w:rsidRPr="00F61EB1">
        <w:rPr>
          <w:rFonts w:cs="Arial"/>
          <w:i/>
          <w:iCs/>
          <w:szCs w:val="22"/>
          <w:lang w:val="de-DE"/>
        </w:rPr>
        <w:t>eine entsprechende Regelung vorzusehen</w:t>
      </w:r>
      <w:r>
        <w:rPr>
          <w:rFonts w:cs="Arial"/>
          <w:i/>
          <w:iCs/>
          <w:szCs w:val="22"/>
          <w:lang w:val="de-DE"/>
        </w:rPr>
        <w:t xml:space="preserve">, die den Ausschreibungs- und Entscheidungsprozess sowie die Verteilung der Entscheidungsbefugnisse zwischen Verwaltungsführung und zuständigem politischen Gremium klar regelt (auf kommunaler Ebene ist dies bspw. im Rahmen des Ortsrechts in der Hauptsatzung oder der </w:t>
      </w:r>
      <w:r w:rsidR="008B0038">
        <w:rPr>
          <w:rFonts w:cs="Arial"/>
          <w:szCs w:val="22"/>
          <w:lang w:val="de-DE"/>
        </w:rPr>
        <w:br/>
      </w:r>
      <w:r>
        <w:rPr>
          <w:rFonts w:cs="Arial"/>
          <w:i/>
          <w:iCs/>
          <w:szCs w:val="22"/>
          <w:lang w:val="de-DE"/>
        </w:rPr>
        <w:t>Geschäftsordnung für den Stadtrat geregelt).</w:t>
      </w:r>
    </w:p>
    <w:p w14:paraId="320F85A4" w14:textId="77777777" w:rsidR="0086475F" w:rsidRDefault="0086475F" w:rsidP="003E41F9">
      <w:pPr>
        <w:pStyle w:val="Listenabsatz"/>
        <w:ind w:left="567" w:hanging="567"/>
        <w:rPr>
          <w:rFonts w:cs="Arial"/>
          <w:szCs w:val="22"/>
          <w:lang w:val="de-DE"/>
        </w:rPr>
      </w:pPr>
    </w:p>
    <w:p w14:paraId="540085E1" w14:textId="2718AED0" w:rsidR="00BF7AC9" w:rsidRPr="00717976" w:rsidRDefault="00BF7AC9" w:rsidP="003E41F9">
      <w:pPr>
        <w:pStyle w:val="Listenabsatz"/>
        <w:numPr>
          <w:ilvl w:val="0"/>
          <w:numId w:val="57"/>
        </w:numPr>
        <w:ind w:left="567" w:hanging="567"/>
        <w:rPr>
          <w:rFonts w:cs="Arial"/>
          <w:szCs w:val="22"/>
          <w:lang w:val="de-DE"/>
        </w:rPr>
      </w:pPr>
      <w:r w:rsidRPr="00717976">
        <w:rPr>
          <w:rFonts w:cs="Arial"/>
          <w:szCs w:val="22"/>
          <w:lang w:val="de-DE"/>
        </w:rPr>
        <w:t xml:space="preserve">Das </w:t>
      </w:r>
      <w:r w:rsidR="00C97E5B">
        <w:rPr>
          <w:rFonts w:cs="Arial"/>
          <w:szCs w:val="22"/>
          <w:lang w:val="de-DE"/>
        </w:rPr>
        <w:t>Aufsichtsorgan</w:t>
      </w:r>
      <w:r w:rsidRPr="00717976">
        <w:rPr>
          <w:rFonts w:cs="Arial"/>
          <w:szCs w:val="22"/>
          <w:lang w:val="de-DE"/>
        </w:rPr>
        <w:t xml:space="preserve"> soll gemeinsam mit </w:t>
      </w:r>
      <w:r w:rsidR="006962FA">
        <w:rPr>
          <w:rFonts w:cs="Arial"/>
          <w:szCs w:val="22"/>
          <w:lang w:val="de-DE"/>
        </w:rPr>
        <w:t xml:space="preserve">dem </w:t>
      </w:r>
      <w:r w:rsidR="00204D33">
        <w:rPr>
          <w:rFonts w:cs="Arial"/>
          <w:szCs w:val="22"/>
          <w:lang w:val="de-DE"/>
        </w:rPr>
        <w:t>Geschäftsführungsorgan</w:t>
      </w:r>
      <w:r w:rsidRPr="00717976">
        <w:rPr>
          <w:rFonts w:cs="Arial"/>
          <w:szCs w:val="22"/>
          <w:lang w:val="de-DE"/>
        </w:rPr>
        <w:t xml:space="preserve"> für eine langfristige Nachfolgeplanung </w:t>
      </w:r>
      <w:r w:rsidR="00204D33">
        <w:rPr>
          <w:rFonts w:cs="Arial"/>
          <w:szCs w:val="22"/>
          <w:lang w:val="de-DE"/>
        </w:rPr>
        <w:t>des Geschäftsführungsorgans</w:t>
      </w:r>
      <w:r w:rsidR="00072FD1" w:rsidRPr="00717976">
        <w:rPr>
          <w:rFonts w:cs="Arial"/>
          <w:szCs w:val="22"/>
          <w:lang w:val="de-DE"/>
        </w:rPr>
        <w:t xml:space="preserve"> </w:t>
      </w:r>
      <w:r w:rsidR="00F631F2">
        <w:rPr>
          <w:rFonts w:cs="Arial"/>
          <w:szCs w:val="22"/>
          <w:lang w:val="de-DE"/>
        </w:rPr>
        <w:t>und</w:t>
      </w:r>
      <w:r w:rsidR="00072FD1" w:rsidRPr="00717976">
        <w:rPr>
          <w:rFonts w:cs="Arial"/>
          <w:szCs w:val="22"/>
          <w:lang w:val="de-DE"/>
        </w:rPr>
        <w:t xml:space="preserve"> der Führungspositionen</w:t>
      </w:r>
      <w:r w:rsidR="008169A1" w:rsidRPr="00717976">
        <w:rPr>
          <w:rFonts w:cs="Arial"/>
          <w:szCs w:val="22"/>
          <w:lang w:val="de-DE"/>
        </w:rPr>
        <w:t xml:space="preserve"> </w:t>
      </w:r>
      <w:r w:rsidR="00495877">
        <w:rPr>
          <w:rFonts w:cs="Arial"/>
          <w:szCs w:val="22"/>
          <w:lang w:val="de-DE"/>
        </w:rPr>
        <w:t xml:space="preserve">sowie eine systematische Personalentwicklung </w:t>
      </w:r>
      <w:r w:rsidRPr="00717976">
        <w:rPr>
          <w:rFonts w:cs="Arial"/>
          <w:szCs w:val="22"/>
          <w:lang w:val="de-DE"/>
        </w:rPr>
        <w:t>sorgen</w:t>
      </w:r>
      <w:r w:rsidR="0008059F">
        <w:rPr>
          <w:rFonts w:cs="Arial"/>
          <w:szCs w:val="22"/>
          <w:lang w:val="de-DE"/>
        </w:rPr>
        <w:t>.</w:t>
      </w:r>
    </w:p>
    <w:p w14:paraId="331CDEAF" w14:textId="77777777" w:rsidR="00BF7AC9" w:rsidRPr="00717976" w:rsidRDefault="00BF7AC9" w:rsidP="003E41F9">
      <w:pPr>
        <w:pStyle w:val="Listenabsatz"/>
        <w:ind w:left="567" w:hanging="567"/>
        <w:rPr>
          <w:rFonts w:cs="Arial"/>
          <w:szCs w:val="22"/>
          <w:lang w:val="de-DE"/>
        </w:rPr>
      </w:pPr>
    </w:p>
    <w:p w14:paraId="7732146A" w14:textId="0C2ECDEA" w:rsidR="00DF3740" w:rsidRPr="00DF3740" w:rsidRDefault="00BF7AC9" w:rsidP="003E41F9">
      <w:pPr>
        <w:pStyle w:val="Listenabsatz"/>
        <w:numPr>
          <w:ilvl w:val="0"/>
          <w:numId w:val="57"/>
        </w:numPr>
        <w:ind w:left="567" w:hanging="567"/>
        <w:rPr>
          <w:rFonts w:cs="Arial"/>
          <w:szCs w:val="22"/>
          <w:lang w:val="de-DE"/>
        </w:rPr>
      </w:pPr>
      <w:r w:rsidRPr="007C0238">
        <w:rPr>
          <w:rFonts w:eastAsia="Calibri" w:cs="Arial"/>
          <w:bCs/>
          <w:szCs w:val="22"/>
          <w:lang w:val="de-DE"/>
        </w:rPr>
        <w:t xml:space="preserve">Bei der Zusammensetzung </w:t>
      </w:r>
      <w:r w:rsidR="00204D33" w:rsidRPr="007C0238">
        <w:rPr>
          <w:rFonts w:eastAsia="Calibri" w:cs="Arial"/>
          <w:bCs/>
          <w:szCs w:val="22"/>
          <w:lang w:val="de-DE"/>
        </w:rPr>
        <w:t>des Geschäftsführungsorgans</w:t>
      </w:r>
      <w:r w:rsidRPr="00F602B1">
        <w:rPr>
          <w:rFonts w:eastAsia="Calibri" w:cs="Arial"/>
          <w:bCs/>
          <w:szCs w:val="22"/>
          <w:lang w:val="de-DE"/>
        </w:rPr>
        <w:t xml:space="preserve"> soll</w:t>
      </w:r>
      <w:r w:rsidR="006962FA" w:rsidRPr="00F602B1">
        <w:rPr>
          <w:rFonts w:eastAsia="Calibri" w:cs="Arial"/>
          <w:bCs/>
          <w:szCs w:val="22"/>
          <w:lang w:val="de-DE"/>
        </w:rPr>
        <w:t>en</w:t>
      </w:r>
      <w:r w:rsidRPr="00F602B1">
        <w:rPr>
          <w:rFonts w:eastAsia="Calibri" w:cs="Arial"/>
          <w:bCs/>
          <w:szCs w:val="22"/>
          <w:lang w:val="de-DE"/>
        </w:rPr>
        <w:t xml:space="preserve"> </w:t>
      </w:r>
      <w:r w:rsidR="000E1B2B" w:rsidRPr="00F602B1">
        <w:rPr>
          <w:rFonts w:eastAsia="Calibri" w:cs="Arial"/>
          <w:bCs/>
          <w:szCs w:val="22"/>
          <w:lang w:val="de-DE"/>
        </w:rPr>
        <w:t xml:space="preserve">die Gesellschafterversammlung und </w:t>
      </w:r>
      <w:r w:rsidRPr="00F602B1">
        <w:rPr>
          <w:rFonts w:eastAsia="Calibri" w:cs="Arial"/>
          <w:bCs/>
          <w:szCs w:val="22"/>
          <w:lang w:val="de-DE"/>
        </w:rPr>
        <w:t xml:space="preserve">das </w:t>
      </w:r>
      <w:r w:rsidR="00C97E5B" w:rsidRPr="00F602B1">
        <w:rPr>
          <w:rFonts w:eastAsia="Calibri" w:cs="Arial"/>
          <w:bCs/>
          <w:szCs w:val="22"/>
          <w:lang w:val="de-DE"/>
        </w:rPr>
        <w:t>Aufsichtsorgan</w:t>
      </w:r>
      <w:r w:rsidRPr="00F602B1">
        <w:rPr>
          <w:rFonts w:eastAsia="Calibri" w:cs="Arial"/>
          <w:bCs/>
          <w:szCs w:val="22"/>
          <w:lang w:val="de-DE"/>
        </w:rPr>
        <w:t xml:space="preserve"> </w:t>
      </w:r>
      <w:r w:rsidR="00CE2FBF" w:rsidRPr="00F602B1">
        <w:rPr>
          <w:rFonts w:eastAsia="Calibri" w:cs="Arial"/>
          <w:bCs/>
          <w:szCs w:val="22"/>
          <w:lang w:val="de-DE"/>
        </w:rPr>
        <w:t xml:space="preserve">auf ein ausgewogenes Verhältnis von Frauen und </w:t>
      </w:r>
      <w:r w:rsidR="00CE2FBF" w:rsidRPr="00F602B1">
        <w:rPr>
          <w:rFonts w:eastAsia="Calibri" w:cs="Arial"/>
          <w:szCs w:val="22"/>
          <w:lang w:val="de-DE"/>
        </w:rPr>
        <w:t xml:space="preserve">Männern </w:t>
      </w:r>
      <w:r w:rsidR="005E395C" w:rsidRPr="00F602B1">
        <w:rPr>
          <w:rFonts w:eastAsia="Calibri" w:cs="Arial"/>
          <w:szCs w:val="22"/>
          <w:lang w:val="de-DE"/>
        </w:rPr>
        <w:t>sowie</w:t>
      </w:r>
      <w:r w:rsidR="00B44C54" w:rsidRPr="00F602B1">
        <w:rPr>
          <w:rFonts w:eastAsia="Calibri" w:cs="Arial"/>
          <w:szCs w:val="22"/>
          <w:lang w:val="de-DE"/>
        </w:rPr>
        <w:t xml:space="preserve"> auf Diversität </w:t>
      </w:r>
      <w:r w:rsidR="009B32F3" w:rsidRPr="00F602B1">
        <w:rPr>
          <w:rFonts w:eastAsia="Calibri" w:cs="Arial"/>
          <w:szCs w:val="22"/>
          <w:lang w:val="de-DE"/>
        </w:rPr>
        <w:t>hinwirken</w:t>
      </w:r>
      <w:r w:rsidR="00CE2FBF" w:rsidRPr="00F602B1">
        <w:rPr>
          <w:rFonts w:eastAsia="Calibri" w:cs="Arial"/>
          <w:szCs w:val="22"/>
          <w:lang w:val="de-DE"/>
        </w:rPr>
        <w:t>.</w:t>
      </w:r>
      <w:r w:rsidR="0048022B" w:rsidRPr="00F602B1">
        <w:rPr>
          <w:rFonts w:eastAsia="Calibri" w:cs="Arial"/>
          <w:szCs w:val="22"/>
          <w:lang w:val="de-DE"/>
        </w:rPr>
        <w:t xml:space="preserve"> </w:t>
      </w:r>
      <w:r w:rsidR="00E86360" w:rsidRPr="007C0238">
        <w:rPr>
          <w:rFonts w:eastAsia="Calibri" w:cs="Arial"/>
          <w:szCs w:val="22"/>
          <w:lang w:val="de-DE"/>
        </w:rPr>
        <w:t xml:space="preserve">Bei Geschäftsführungsorganen mit mehr als </w:t>
      </w:r>
      <w:r w:rsidR="00E33D79" w:rsidRPr="007C0238">
        <w:rPr>
          <w:rFonts w:eastAsia="Calibri" w:cs="Arial"/>
          <w:szCs w:val="22"/>
          <w:lang w:val="de-DE"/>
        </w:rPr>
        <w:t>zwei</w:t>
      </w:r>
      <w:r w:rsidR="00E86360" w:rsidRPr="007C0238">
        <w:rPr>
          <w:rFonts w:eastAsia="Calibri" w:cs="Arial"/>
          <w:szCs w:val="22"/>
          <w:lang w:val="de-DE"/>
        </w:rPr>
        <w:t xml:space="preserve"> </w:t>
      </w:r>
      <w:r w:rsidR="00921A88">
        <w:rPr>
          <w:rFonts w:eastAsia="Calibri" w:cs="Arial"/>
          <w:szCs w:val="22"/>
          <w:lang w:val="de-DE"/>
        </w:rPr>
        <w:br/>
      </w:r>
      <w:r w:rsidR="00E86360" w:rsidRPr="007C0238">
        <w:rPr>
          <w:rFonts w:eastAsia="Calibri" w:cs="Arial"/>
          <w:szCs w:val="22"/>
          <w:lang w:val="de-DE"/>
        </w:rPr>
        <w:t>Mitgliedern soll mindestens ein Mitglied eine Frau sein</w:t>
      </w:r>
      <w:r w:rsidR="00E86360" w:rsidRPr="007C0238">
        <w:rPr>
          <w:rFonts w:eastAsia="Calibri" w:cs="Arial"/>
          <w:bCs/>
          <w:szCs w:val="22"/>
          <w:lang w:val="de-DE"/>
        </w:rPr>
        <w:t>.</w:t>
      </w:r>
      <w:r w:rsidR="000A4372">
        <w:rPr>
          <w:rStyle w:val="Endnotenzeichen"/>
          <w:rFonts w:eastAsia="Calibri" w:cs="Arial"/>
          <w:bCs/>
          <w:szCs w:val="22"/>
          <w:lang w:val="de-DE"/>
        </w:rPr>
        <w:endnoteReference w:id="28"/>
      </w:r>
    </w:p>
    <w:p w14:paraId="378AB354" w14:textId="77777777" w:rsidR="00A61AFD" w:rsidRPr="00A61AFD" w:rsidRDefault="00A61AFD" w:rsidP="003E41F9">
      <w:pPr>
        <w:pStyle w:val="Listenabsatz"/>
        <w:ind w:left="567" w:hanging="567"/>
        <w:rPr>
          <w:rFonts w:cs="Arial"/>
          <w:szCs w:val="22"/>
          <w:lang w:val="de-DE"/>
        </w:rPr>
      </w:pPr>
    </w:p>
    <w:p w14:paraId="6B3CFE05" w14:textId="46AD97E4" w:rsidR="00BF7AC9" w:rsidRPr="00D37658" w:rsidRDefault="00BF7AC9" w:rsidP="003E41F9">
      <w:pPr>
        <w:pStyle w:val="Listenabsatz"/>
        <w:numPr>
          <w:ilvl w:val="0"/>
          <w:numId w:val="57"/>
        </w:numPr>
        <w:ind w:left="567" w:hanging="567"/>
        <w:rPr>
          <w:rFonts w:cs="Arial"/>
          <w:szCs w:val="22"/>
          <w:lang w:val="de-DE"/>
        </w:rPr>
      </w:pPr>
      <w:r w:rsidRPr="000427C3">
        <w:rPr>
          <w:rFonts w:cs="Arial"/>
          <w:szCs w:val="22"/>
          <w:lang w:val="de-DE"/>
        </w:rPr>
        <w:t xml:space="preserve">Die Erstbestellung von Mitgliedern der Geschäftsleitung soll für längstens drei Jahre </w:t>
      </w:r>
      <w:r w:rsidR="001F0B17" w:rsidRPr="000427C3">
        <w:rPr>
          <w:rFonts w:cs="Arial"/>
          <w:szCs w:val="22"/>
          <w:lang w:val="de-DE"/>
        </w:rPr>
        <w:br/>
      </w:r>
      <w:r w:rsidRPr="000427C3">
        <w:rPr>
          <w:rFonts w:cs="Arial"/>
          <w:szCs w:val="22"/>
          <w:lang w:val="de-DE"/>
        </w:rPr>
        <w:t>erfolgen.</w:t>
      </w:r>
      <w:r w:rsidR="00D37658">
        <w:rPr>
          <w:rStyle w:val="Endnotenzeichen"/>
          <w:rFonts w:cs="Arial"/>
          <w:szCs w:val="22"/>
          <w:lang w:val="de-DE"/>
        </w:rPr>
        <w:endnoteReference w:id="29"/>
      </w:r>
    </w:p>
    <w:p w14:paraId="1DE9F636" w14:textId="77777777" w:rsidR="00BF7AC9" w:rsidRPr="00717976" w:rsidRDefault="00BF7AC9" w:rsidP="003E41F9">
      <w:pPr>
        <w:pStyle w:val="Listenabsatz"/>
        <w:ind w:left="567" w:hanging="567"/>
        <w:rPr>
          <w:rFonts w:cs="Arial"/>
          <w:szCs w:val="22"/>
          <w:lang w:val="de-DE"/>
        </w:rPr>
      </w:pPr>
    </w:p>
    <w:p w14:paraId="17445A93" w14:textId="0E1E9542" w:rsidR="00094BCD" w:rsidRDefault="00BF7AC9" w:rsidP="003E41F9">
      <w:pPr>
        <w:pStyle w:val="Listenabsatz"/>
        <w:numPr>
          <w:ilvl w:val="0"/>
          <w:numId w:val="57"/>
        </w:numPr>
        <w:ind w:left="567" w:hanging="567"/>
        <w:rPr>
          <w:rFonts w:cs="Arial"/>
          <w:szCs w:val="22"/>
          <w:lang w:val="de-DE"/>
        </w:rPr>
      </w:pPr>
      <w:r w:rsidRPr="00717976">
        <w:rPr>
          <w:rFonts w:cs="Arial"/>
          <w:szCs w:val="22"/>
          <w:lang w:val="de-DE"/>
        </w:rPr>
        <w:t xml:space="preserve">Eine wiederholte Bestellung oder Verlängerung der Amtszeit </w:t>
      </w:r>
      <w:r w:rsidR="006931BD" w:rsidRPr="00717976">
        <w:rPr>
          <w:rFonts w:cs="Arial"/>
          <w:szCs w:val="22"/>
          <w:lang w:val="de-DE"/>
        </w:rPr>
        <w:t>soll</w:t>
      </w:r>
      <w:r w:rsidRPr="00717976">
        <w:rPr>
          <w:rFonts w:cs="Arial"/>
          <w:szCs w:val="22"/>
          <w:lang w:val="de-DE"/>
        </w:rPr>
        <w:t xml:space="preserve"> </w:t>
      </w:r>
      <w:r w:rsidR="00C25707" w:rsidRPr="00717976">
        <w:rPr>
          <w:rFonts w:cs="Arial"/>
          <w:szCs w:val="22"/>
          <w:lang w:val="de-DE"/>
        </w:rPr>
        <w:t>mit einem</w:t>
      </w:r>
      <w:r w:rsidRPr="00717976">
        <w:rPr>
          <w:rFonts w:cs="Arial"/>
          <w:szCs w:val="22"/>
          <w:lang w:val="de-DE"/>
        </w:rPr>
        <w:t xml:space="preserve"> erneuten </w:t>
      </w:r>
      <w:r w:rsidR="001F0B17">
        <w:rPr>
          <w:rFonts w:cs="Arial"/>
          <w:szCs w:val="22"/>
          <w:lang w:val="de-DE"/>
        </w:rPr>
        <w:br/>
      </w:r>
      <w:r w:rsidRPr="00717976">
        <w:rPr>
          <w:rFonts w:cs="Arial"/>
          <w:szCs w:val="22"/>
          <w:lang w:val="de-DE"/>
        </w:rPr>
        <w:t xml:space="preserve">Beschluss </w:t>
      </w:r>
      <w:r w:rsidR="004A6CBC">
        <w:rPr>
          <w:rFonts w:cs="Arial"/>
          <w:szCs w:val="22"/>
          <w:lang w:val="de-DE"/>
        </w:rPr>
        <w:t>der Gesellschafterversammlung</w:t>
      </w:r>
      <w:r w:rsidR="00594174" w:rsidRPr="00717976">
        <w:rPr>
          <w:rFonts w:cs="Arial"/>
          <w:szCs w:val="22"/>
          <w:lang w:val="de-DE"/>
        </w:rPr>
        <w:t xml:space="preserve"> </w:t>
      </w:r>
      <w:r w:rsidR="00C25707" w:rsidRPr="00717976">
        <w:rPr>
          <w:rFonts w:cs="Arial"/>
          <w:szCs w:val="22"/>
          <w:lang w:val="de-DE"/>
        </w:rPr>
        <w:t>einhergehen</w:t>
      </w:r>
      <w:r w:rsidRPr="00717976">
        <w:rPr>
          <w:rFonts w:cs="Arial"/>
          <w:szCs w:val="22"/>
          <w:lang w:val="de-DE"/>
        </w:rPr>
        <w:t>. Eine Wiederbestellung vor Ablauf eines Jahres vor dem Ende der Bestellungsdauer bei gleichzeitiger Aufhebung der laufenden Bestellung soll nur bei Vorliegen besonderer Umstände</w:t>
      </w:r>
      <w:r w:rsidR="00594174">
        <w:rPr>
          <w:rFonts w:cs="Arial"/>
          <w:szCs w:val="22"/>
          <w:lang w:val="de-DE"/>
        </w:rPr>
        <w:t>, die zu erläutern sind,</w:t>
      </w:r>
      <w:r w:rsidRPr="00717976">
        <w:rPr>
          <w:rFonts w:cs="Arial"/>
          <w:szCs w:val="22"/>
          <w:lang w:val="de-DE"/>
        </w:rPr>
        <w:t xml:space="preserve"> erfolgen.</w:t>
      </w:r>
      <w:bookmarkStart w:id="87" w:name="_Toc21447477"/>
      <w:bookmarkEnd w:id="86"/>
    </w:p>
    <w:p w14:paraId="252C315E" w14:textId="282E899D" w:rsidR="009A2A31" w:rsidRDefault="00F37FF4" w:rsidP="009A2A31">
      <w:pPr>
        <w:pStyle w:val="Listenabsatz"/>
        <w:ind w:left="567"/>
        <w:rPr>
          <w:rFonts w:cs="Arial"/>
          <w:szCs w:val="22"/>
          <w:lang w:val="de-DE"/>
        </w:rPr>
      </w:pPr>
      <w:r>
        <w:rPr>
          <w:rFonts w:cs="Arial"/>
          <w:szCs w:val="22"/>
          <w:lang w:val="de-DE"/>
        </w:rPr>
        <w:br w:type="page"/>
      </w:r>
    </w:p>
    <w:p w14:paraId="795DB8EB" w14:textId="2B1E49A2" w:rsidR="00BF7AC9" w:rsidRPr="00717976" w:rsidRDefault="00BF7AC9" w:rsidP="003E3ECF">
      <w:pPr>
        <w:pStyle w:val="berschrift2"/>
        <w:numPr>
          <w:ilvl w:val="0"/>
          <w:numId w:val="23"/>
        </w:numPr>
        <w:ind w:left="426" w:hanging="426"/>
      </w:pPr>
      <w:bookmarkStart w:id="88" w:name="_Toc25061682"/>
      <w:bookmarkStart w:id="89" w:name="_Toc97206384"/>
      <w:r w:rsidRPr="00717976">
        <w:lastRenderedPageBreak/>
        <w:t>Interessenkonflikte</w:t>
      </w:r>
      <w:bookmarkEnd w:id="87"/>
      <w:bookmarkEnd w:id="88"/>
      <w:bookmarkEnd w:id="89"/>
    </w:p>
    <w:p w14:paraId="5EDC0377" w14:textId="77777777" w:rsidR="005E4339" w:rsidRPr="00717976" w:rsidRDefault="005E4339" w:rsidP="007E5A78">
      <w:pPr>
        <w:rPr>
          <w:rFonts w:cs="Arial"/>
          <w:szCs w:val="22"/>
          <w:lang w:val="de-DE"/>
        </w:rPr>
      </w:pPr>
    </w:p>
    <w:p w14:paraId="1B8C0E61" w14:textId="4F4A61DA" w:rsidR="00951D6A" w:rsidRDefault="00BF7AC9" w:rsidP="003E41F9">
      <w:pPr>
        <w:pStyle w:val="Listenabsatz"/>
        <w:numPr>
          <w:ilvl w:val="0"/>
          <w:numId w:val="57"/>
        </w:numPr>
        <w:ind w:left="567" w:hanging="567"/>
        <w:rPr>
          <w:rFonts w:eastAsia="Calibri" w:cs="Arial"/>
          <w:lang w:val="de-DE"/>
        </w:rPr>
      </w:pPr>
      <w:r w:rsidRPr="00717976">
        <w:rPr>
          <w:rFonts w:eastAsia="Calibri" w:cs="Arial"/>
          <w:lang w:val="de-DE"/>
        </w:rPr>
        <w:t xml:space="preserve">Die Mitglieder </w:t>
      </w:r>
      <w:r w:rsidR="00204D33">
        <w:rPr>
          <w:rFonts w:eastAsia="Calibri" w:cs="Arial"/>
          <w:lang w:val="de-DE"/>
        </w:rPr>
        <w:t>des Geschäftsführungsorgans</w:t>
      </w:r>
      <w:r w:rsidRPr="00717976">
        <w:rPr>
          <w:rFonts w:eastAsia="Calibri" w:cs="Arial"/>
          <w:lang w:val="de-DE"/>
        </w:rPr>
        <w:t xml:space="preserve"> sind dem Unternehmensinteresse verpflichtet</w:t>
      </w:r>
      <w:r w:rsidR="0096041D" w:rsidRPr="00717976">
        <w:rPr>
          <w:rFonts w:eastAsia="Calibri" w:cs="Arial"/>
          <w:lang w:val="de-DE"/>
        </w:rPr>
        <w:t>. Sie</w:t>
      </w:r>
      <w:r w:rsidRPr="00717976">
        <w:rPr>
          <w:rFonts w:eastAsia="Calibri" w:cs="Arial"/>
          <w:lang w:val="de-DE"/>
        </w:rPr>
        <w:t xml:space="preserve"> dürfen bei ihren Entscheidungen </w:t>
      </w:r>
      <w:r w:rsidR="0096041D" w:rsidRPr="00717976">
        <w:rPr>
          <w:rFonts w:eastAsia="Calibri" w:cs="Arial"/>
          <w:lang w:val="de-DE"/>
        </w:rPr>
        <w:t>weder persönliche</w:t>
      </w:r>
      <w:r w:rsidRPr="00717976">
        <w:rPr>
          <w:rFonts w:eastAsia="Calibri" w:cs="Arial"/>
          <w:lang w:val="de-DE"/>
        </w:rPr>
        <w:t xml:space="preserve"> Interessen verfolgen</w:t>
      </w:r>
      <w:r w:rsidR="0096041D" w:rsidRPr="00717976">
        <w:rPr>
          <w:rFonts w:eastAsia="Calibri" w:cs="Arial"/>
          <w:lang w:val="de-DE"/>
        </w:rPr>
        <w:t xml:space="preserve"> noch</w:t>
      </w:r>
      <w:r w:rsidRPr="00717976">
        <w:rPr>
          <w:rFonts w:eastAsia="Calibri" w:cs="Arial"/>
          <w:lang w:val="de-DE"/>
        </w:rPr>
        <w:t xml:space="preserve"> </w:t>
      </w:r>
      <w:r w:rsidR="009A2A31">
        <w:rPr>
          <w:rFonts w:cs="Arial"/>
          <w:szCs w:val="22"/>
          <w:lang w:val="de-DE"/>
        </w:rPr>
        <w:br/>
      </w:r>
      <w:r w:rsidRPr="00717976">
        <w:rPr>
          <w:rFonts w:eastAsia="Calibri" w:cs="Arial"/>
          <w:lang w:val="de-DE"/>
        </w:rPr>
        <w:t>Geschäftschancen</w:t>
      </w:r>
      <w:r w:rsidR="0096041D" w:rsidRPr="00717976">
        <w:rPr>
          <w:rFonts w:eastAsia="Calibri" w:cs="Arial"/>
          <w:lang w:val="de-DE"/>
        </w:rPr>
        <w:t xml:space="preserve"> für sich nutzen</w:t>
      </w:r>
      <w:r w:rsidRPr="00717976">
        <w:rPr>
          <w:rFonts w:eastAsia="Calibri" w:cs="Arial"/>
          <w:lang w:val="de-DE"/>
        </w:rPr>
        <w:t>, die dem Unternehmen zustehen</w:t>
      </w:r>
      <w:r w:rsidR="0096041D" w:rsidRPr="00717976">
        <w:rPr>
          <w:rFonts w:eastAsia="Calibri" w:cs="Arial"/>
          <w:lang w:val="de-DE"/>
        </w:rPr>
        <w:t xml:space="preserve">. Die Mitglieder </w:t>
      </w:r>
      <w:r w:rsidR="00204D33">
        <w:rPr>
          <w:rFonts w:eastAsia="Calibri" w:cs="Arial"/>
          <w:lang w:val="de-DE"/>
        </w:rPr>
        <w:t xml:space="preserve">des </w:t>
      </w:r>
      <w:r w:rsidR="009A2A31">
        <w:rPr>
          <w:rFonts w:cs="Arial"/>
          <w:szCs w:val="22"/>
          <w:lang w:val="de-DE"/>
        </w:rPr>
        <w:br/>
      </w:r>
      <w:r w:rsidR="00204D33">
        <w:rPr>
          <w:rFonts w:eastAsia="Calibri" w:cs="Arial"/>
          <w:lang w:val="de-DE"/>
        </w:rPr>
        <w:t>Geschäftsführungsorgans</w:t>
      </w:r>
      <w:r w:rsidR="0096041D" w:rsidRPr="00717976">
        <w:rPr>
          <w:rFonts w:eastAsia="Calibri" w:cs="Arial"/>
          <w:lang w:val="de-DE"/>
        </w:rPr>
        <w:t xml:space="preserve"> unterliegen während ihrer Tätigkeit einem umfassenden Wettbewerbsverbot</w:t>
      </w:r>
      <w:r w:rsidR="0006375E" w:rsidRPr="009B43A1">
        <w:rPr>
          <w:rFonts w:cs="Arial"/>
          <w:lang w:val="de-DE"/>
        </w:rPr>
        <w:t>, das in der Unternehmenssatzung klar geregelt werden soll</w:t>
      </w:r>
      <w:r w:rsidRPr="00717976">
        <w:rPr>
          <w:rFonts w:eastAsia="Calibri" w:cs="Arial"/>
          <w:lang w:val="de-DE"/>
        </w:rPr>
        <w:t>.</w:t>
      </w:r>
    </w:p>
    <w:p w14:paraId="738EA668" w14:textId="77777777" w:rsidR="009A2A31" w:rsidRDefault="009A2A31" w:rsidP="003E41F9">
      <w:pPr>
        <w:pStyle w:val="Listenabsatz"/>
        <w:ind w:left="567" w:hanging="567"/>
        <w:rPr>
          <w:rFonts w:eastAsia="Calibri" w:cs="Arial"/>
          <w:lang w:val="de-DE"/>
        </w:rPr>
      </w:pPr>
    </w:p>
    <w:p w14:paraId="77958FE9" w14:textId="332D31A9" w:rsidR="00BF7AC9" w:rsidRPr="00717976" w:rsidRDefault="00BF7AC9" w:rsidP="003E41F9">
      <w:pPr>
        <w:pStyle w:val="Listenabsatz"/>
        <w:numPr>
          <w:ilvl w:val="0"/>
          <w:numId w:val="57"/>
        </w:numPr>
        <w:tabs>
          <w:tab w:val="left" w:pos="567"/>
        </w:tabs>
        <w:ind w:left="567" w:hanging="567"/>
        <w:rPr>
          <w:rFonts w:cs="Arial"/>
          <w:szCs w:val="22"/>
          <w:lang w:val="de-DE"/>
        </w:rPr>
      </w:pPr>
      <w:r w:rsidRPr="00717976">
        <w:rPr>
          <w:rFonts w:eastAsia="Arial" w:cs="Arial"/>
          <w:bCs/>
          <w:szCs w:val="22"/>
          <w:lang w:val="de-DE"/>
        </w:rPr>
        <w:t xml:space="preserve">Mitglieder </w:t>
      </w:r>
      <w:r w:rsidR="00204D33">
        <w:rPr>
          <w:rFonts w:eastAsia="Arial" w:cs="Arial"/>
          <w:bCs/>
          <w:szCs w:val="22"/>
          <w:lang w:val="de-DE"/>
        </w:rPr>
        <w:t>des Geschäftsführungsorgans</w:t>
      </w:r>
      <w:r w:rsidRPr="00717976">
        <w:rPr>
          <w:rFonts w:eastAsia="Arial" w:cs="Arial"/>
          <w:bCs/>
          <w:szCs w:val="22"/>
          <w:lang w:val="de-DE"/>
        </w:rPr>
        <w:t xml:space="preserve"> und Beschäftigte dürfen im Zusammenhang mit </w:t>
      </w:r>
      <w:r w:rsidR="005669B1">
        <w:rPr>
          <w:rFonts w:cs="Arial"/>
          <w:szCs w:val="22"/>
          <w:lang w:val="de-DE"/>
        </w:rPr>
        <w:br/>
      </w:r>
      <w:r w:rsidRPr="00717976">
        <w:rPr>
          <w:rFonts w:eastAsia="Arial" w:cs="Arial"/>
          <w:bCs/>
          <w:szCs w:val="22"/>
          <w:lang w:val="de-DE"/>
        </w:rPr>
        <w:t xml:space="preserve">ihrer Tätigkeit weder für sich noch für andere Personen von Dritten Zuwendungen oder </w:t>
      </w:r>
      <w:r w:rsidR="00E25D4E">
        <w:rPr>
          <w:rFonts w:cs="Arial"/>
          <w:szCs w:val="22"/>
          <w:lang w:val="de-DE"/>
        </w:rPr>
        <w:br/>
      </w:r>
      <w:r w:rsidRPr="00717976">
        <w:rPr>
          <w:rFonts w:eastAsia="Arial" w:cs="Arial"/>
          <w:bCs/>
          <w:szCs w:val="22"/>
          <w:lang w:val="de-DE"/>
        </w:rPr>
        <w:t>sonstige ungerechtfertigte Vorteile fordern oder annehmen oder Dritten ungerechtfertigte Vorteile gewähren.</w:t>
      </w:r>
    </w:p>
    <w:p w14:paraId="3FBEC81E" w14:textId="77777777" w:rsidR="00BF7AC9" w:rsidRPr="00717976" w:rsidRDefault="00BF7AC9" w:rsidP="003E41F9">
      <w:pPr>
        <w:pStyle w:val="Listenabsatz"/>
        <w:ind w:left="567" w:hanging="567"/>
        <w:rPr>
          <w:rFonts w:eastAsia="Arial" w:cs="Arial"/>
          <w:szCs w:val="22"/>
          <w:lang w:val="de-DE"/>
        </w:rPr>
      </w:pPr>
    </w:p>
    <w:p w14:paraId="15100516" w14:textId="6F657876" w:rsidR="00121810" w:rsidRPr="00717976" w:rsidRDefault="00BF7AC9" w:rsidP="003E41F9">
      <w:pPr>
        <w:pStyle w:val="Listenabsatz"/>
        <w:numPr>
          <w:ilvl w:val="0"/>
          <w:numId w:val="57"/>
        </w:numPr>
        <w:tabs>
          <w:tab w:val="left" w:pos="567"/>
        </w:tabs>
        <w:ind w:left="567" w:hanging="567"/>
        <w:rPr>
          <w:rFonts w:eastAsia="Arial" w:cs="Arial"/>
          <w:szCs w:val="22"/>
          <w:lang w:val="de-DE"/>
        </w:rPr>
      </w:pPr>
      <w:r w:rsidRPr="00717976">
        <w:rPr>
          <w:rFonts w:eastAsia="Arial" w:cs="Arial"/>
          <w:lang w:val="de-DE"/>
        </w:rPr>
        <w:t xml:space="preserve">Mitglieder </w:t>
      </w:r>
      <w:r w:rsidR="00204D33">
        <w:rPr>
          <w:rFonts w:eastAsia="Arial" w:cs="Arial"/>
          <w:lang w:val="de-DE"/>
        </w:rPr>
        <w:t>des Geschäftsführungsorgans</w:t>
      </w:r>
      <w:r w:rsidRPr="00717976">
        <w:rPr>
          <w:rFonts w:eastAsia="Arial" w:cs="Arial"/>
          <w:lang w:val="de-DE"/>
        </w:rPr>
        <w:t xml:space="preserve"> </w:t>
      </w:r>
      <w:r w:rsidR="00A55C0D" w:rsidRPr="003E7CA1">
        <w:rPr>
          <w:rFonts w:cs="Arial"/>
          <w:lang w:val="de-DE"/>
        </w:rPr>
        <w:t>dürfen keinen konzernfremden Aufsichtsorgan</w:t>
      </w:r>
      <w:r w:rsidR="00BF766C">
        <w:rPr>
          <w:rFonts w:cs="Arial"/>
          <w:lang w:val="de-DE"/>
        </w:rPr>
        <w:t>-</w:t>
      </w:r>
      <w:r w:rsidR="00BF766C" w:rsidRPr="00F602B1">
        <w:rPr>
          <w:rFonts w:cs="Arial"/>
          <w:szCs w:val="22"/>
          <w:lang w:val="de-DE"/>
        </w:rPr>
        <w:br/>
      </w:r>
      <w:r w:rsidR="00A55C0D" w:rsidRPr="003E7CA1">
        <w:rPr>
          <w:rFonts w:cs="Arial"/>
          <w:lang w:val="de-DE"/>
        </w:rPr>
        <w:t xml:space="preserve">vorsitz übernehmen und </w:t>
      </w:r>
      <w:r w:rsidR="006F4E99" w:rsidRPr="00717976">
        <w:rPr>
          <w:rFonts w:eastAsia="Arial" w:cs="Arial"/>
          <w:lang w:val="de-DE"/>
        </w:rPr>
        <w:t>sollen</w:t>
      </w:r>
      <w:r w:rsidRPr="00717976">
        <w:rPr>
          <w:rFonts w:eastAsia="Arial" w:cs="Arial"/>
          <w:lang w:val="de-DE"/>
        </w:rPr>
        <w:t xml:space="preserve"> Nebentätigkeiten, insbesondere </w:t>
      </w:r>
      <w:r w:rsidR="006F4E99" w:rsidRPr="00717976">
        <w:rPr>
          <w:rFonts w:eastAsia="Arial" w:cs="Arial"/>
          <w:lang w:val="de-DE"/>
        </w:rPr>
        <w:t xml:space="preserve">konzernfremde </w:t>
      </w:r>
      <w:r w:rsidR="00C97E5B">
        <w:rPr>
          <w:rFonts w:eastAsia="Arial" w:cs="Arial"/>
          <w:lang w:val="de-DE"/>
        </w:rPr>
        <w:t>Aufsichtsorgan</w:t>
      </w:r>
      <w:r w:rsidRPr="00717976">
        <w:rPr>
          <w:rFonts w:eastAsia="Arial" w:cs="Arial"/>
          <w:lang w:val="de-DE"/>
        </w:rPr>
        <w:t xml:space="preserve">mandate, nur mit Zustimmung des </w:t>
      </w:r>
      <w:r w:rsidR="00C97E5B">
        <w:rPr>
          <w:rFonts w:eastAsia="Arial" w:cs="Arial"/>
          <w:lang w:val="de-DE"/>
        </w:rPr>
        <w:t>Aufsichtsorgan</w:t>
      </w:r>
      <w:r w:rsidRPr="00717976">
        <w:rPr>
          <w:rFonts w:eastAsia="Arial" w:cs="Arial"/>
          <w:lang w:val="de-DE"/>
        </w:rPr>
        <w:t xml:space="preserve">s </w:t>
      </w:r>
      <w:r w:rsidR="00BB554C">
        <w:rPr>
          <w:rFonts w:eastAsia="Arial" w:cs="Arial"/>
          <w:lang w:val="de-DE"/>
        </w:rPr>
        <w:t xml:space="preserve">als Gesamtgremium </w:t>
      </w:r>
      <w:r w:rsidRPr="00717976">
        <w:rPr>
          <w:rFonts w:eastAsia="Arial" w:cs="Arial"/>
          <w:lang w:val="de-DE"/>
        </w:rPr>
        <w:t>übernehmen.</w:t>
      </w:r>
      <w:r w:rsidR="00DF0D26" w:rsidRPr="00717976">
        <w:rPr>
          <w:rFonts w:eastAsia="Arial" w:cs="Arial"/>
          <w:lang w:val="de-DE"/>
        </w:rPr>
        <w:t xml:space="preserve"> Dieses Zustimmungserfordernis gilt nicht für Nebentätigkeiten, die ehrenamtlich ausgeübt werden</w:t>
      </w:r>
      <w:r w:rsidR="00EF337F" w:rsidRPr="00717976">
        <w:rPr>
          <w:rFonts w:eastAsia="Arial" w:cs="Arial"/>
          <w:lang w:val="de-DE"/>
        </w:rPr>
        <w:t xml:space="preserve">, </w:t>
      </w:r>
      <w:r w:rsidR="00DF0D26" w:rsidRPr="00717976">
        <w:rPr>
          <w:rFonts w:eastAsia="Arial" w:cs="Arial"/>
          <w:lang w:val="de-DE"/>
        </w:rPr>
        <w:t xml:space="preserve">nicht im Zusammenhang mit der beruflichen Tätigkeit </w:t>
      </w:r>
      <w:r w:rsidR="00204D33">
        <w:rPr>
          <w:rFonts w:eastAsia="Arial" w:cs="Arial"/>
          <w:lang w:val="de-DE"/>
        </w:rPr>
        <w:t>des Geschäftsführungsorgans</w:t>
      </w:r>
      <w:r w:rsidR="00DF0D26" w:rsidRPr="00717976">
        <w:rPr>
          <w:rFonts w:eastAsia="Arial" w:cs="Arial"/>
          <w:lang w:val="de-DE"/>
        </w:rPr>
        <w:t xml:space="preserve"> stehen </w:t>
      </w:r>
      <w:r w:rsidR="00DB7382" w:rsidRPr="00717976">
        <w:rPr>
          <w:rFonts w:eastAsia="Arial" w:cs="Arial"/>
          <w:lang w:val="de-DE"/>
        </w:rPr>
        <w:t>und nicht mit den Interessen des Unternehmens zu kollidieren drohen.</w:t>
      </w:r>
      <w:r w:rsidR="007B697D">
        <w:rPr>
          <w:rFonts w:eastAsia="Arial" w:cs="Arial"/>
          <w:lang w:val="de-DE"/>
        </w:rPr>
        <w:t xml:space="preserve"> Gleichwohl ist das Aufsichtsorgan über diese Nebentätigkeiten alle zwei Jahre zu informieren.</w:t>
      </w:r>
    </w:p>
    <w:p w14:paraId="452658C6" w14:textId="77777777" w:rsidR="00764CB2" w:rsidRPr="00717976" w:rsidRDefault="00764CB2" w:rsidP="003E41F9">
      <w:pPr>
        <w:pStyle w:val="Listenabsatz"/>
        <w:tabs>
          <w:tab w:val="left" w:pos="567"/>
        </w:tabs>
        <w:ind w:left="567" w:hanging="567"/>
        <w:rPr>
          <w:rFonts w:cs="Arial"/>
          <w:szCs w:val="22"/>
          <w:lang w:val="de-DE"/>
        </w:rPr>
      </w:pPr>
    </w:p>
    <w:p w14:paraId="69E7A7ED" w14:textId="30E573D1" w:rsidR="00BF7AC9" w:rsidRPr="00717976" w:rsidRDefault="00BF7AC9" w:rsidP="003E41F9">
      <w:pPr>
        <w:pStyle w:val="Listenabsatz"/>
        <w:numPr>
          <w:ilvl w:val="0"/>
          <w:numId w:val="57"/>
        </w:numPr>
        <w:tabs>
          <w:tab w:val="left" w:pos="567"/>
        </w:tabs>
        <w:ind w:left="567" w:hanging="567"/>
        <w:rPr>
          <w:rFonts w:cs="Arial"/>
          <w:szCs w:val="22"/>
          <w:lang w:val="de-DE"/>
        </w:rPr>
      </w:pPr>
      <w:r w:rsidRPr="00717976">
        <w:rPr>
          <w:rFonts w:eastAsia="Arial" w:cs="Arial"/>
          <w:lang w:val="de-DE"/>
        </w:rPr>
        <w:t xml:space="preserve">Jedes Mitglied </w:t>
      </w:r>
      <w:r w:rsidR="00204D33">
        <w:rPr>
          <w:rFonts w:eastAsia="Arial" w:cs="Arial"/>
          <w:lang w:val="de-DE"/>
        </w:rPr>
        <w:t>des Geschäftsführungsorgans</w:t>
      </w:r>
      <w:r w:rsidRPr="00717976">
        <w:rPr>
          <w:rFonts w:eastAsia="Arial" w:cs="Arial"/>
          <w:lang w:val="de-DE"/>
        </w:rPr>
        <w:t xml:space="preserve"> soll Interessenkonflikte unverzüglich </w:t>
      </w:r>
      <w:r w:rsidR="004C137A" w:rsidRPr="00717976">
        <w:rPr>
          <w:rFonts w:eastAsia="Arial" w:cs="Arial"/>
          <w:bCs/>
          <w:lang w:val="de-DE"/>
        </w:rPr>
        <w:t xml:space="preserve">dem/ der Vorsitzenden des </w:t>
      </w:r>
      <w:r w:rsidR="00C97E5B">
        <w:rPr>
          <w:rFonts w:eastAsia="Arial" w:cs="Arial"/>
          <w:bCs/>
          <w:lang w:val="de-DE"/>
        </w:rPr>
        <w:t>Aufsichtsorgan</w:t>
      </w:r>
      <w:r w:rsidR="004C137A" w:rsidRPr="00717976">
        <w:rPr>
          <w:rFonts w:eastAsia="Arial" w:cs="Arial"/>
          <w:bCs/>
          <w:lang w:val="de-DE"/>
        </w:rPr>
        <w:t xml:space="preserve">s und dem/ der Sprecher/-in </w:t>
      </w:r>
      <w:r w:rsidR="00204D33">
        <w:rPr>
          <w:rFonts w:eastAsia="Arial" w:cs="Arial"/>
          <w:bCs/>
          <w:lang w:val="de-DE"/>
        </w:rPr>
        <w:t>des Geschäftsführungsorgans</w:t>
      </w:r>
      <w:r w:rsidR="004C137A" w:rsidRPr="00717976">
        <w:rPr>
          <w:rFonts w:eastAsia="Arial" w:cs="Arial"/>
          <w:bCs/>
          <w:lang w:val="de-DE"/>
        </w:rPr>
        <w:t xml:space="preserve"> </w:t>
      </w:r>
      <w:r w:rsidRPr="00717976">
        <w:rPr>
          <w:rFonts w:eastAsia="Arial" w:cs="Arial"/>
          <w:lang w:val="de-DE"/>
        </w:rPr>
        <w:t xml:space="preserve">offenlegen und die anderen Mitglieder </w:t>
      </w:r>
      <w:r w:rsidR="00204D33">
        <w:rPr>
          <w:rFonts w:eastAsia="Arial" w:cs="Arial"/>
          <w:lang w:val="de-DE"/>
        </w:rPr>
        <w:t>des Geschäftsführungsorgans</w:t>
      </w:r>
      <w:r w:rsidRPr="00717976">
        <w:rPr>
          <w:rFonts w:eastAsia="Arial" w:cs="Arial"/>
          <w:lang w:val="de-DE"/>
        </w:rPr>
        <w:t xml:space="preserve"> hierüber informieren. </w:t>
      </w:r>
      <w:r w:rsidRPr="00717976">
        <w:rPr>
          <w:rFonts w:eastAsia="Calibri" w:cs="Arial"/>
          <w:color w:val="000000" w:themeColor="text1"/>
          <w:lang w:val="de-DE"/>
        </w:rPr>
        <w:t xml:space="preserve">Jedes Mitglied </w:t>
      </w:r>
      <w:r w:rsidR="00204D33">
        <w:rPr>
          <w:rFonts w:eastAsia="Calibri" w:cs="Arial"/>
          <w:color w:val="000000" w:themeColor="text1"/>
          <w:lang w:val="de-DE"/>
        </w:rPr>
        <w:t>des Geschäftsführungsorgans</w:t>
      </w:r>
      <w:r w:rsidRPr="00717976">
        <w:rPr>
          <w:rFonts w:eastAsia="Calibri" w:cs="Arial"/>
          <w:color w:val="000000" w:themeColor="text1"/>
          <w:lang w:val="de-DE"/>
        </w:rPr>
        <w:t xml:space="preserve"> soll</w:t>
      </w:r>
      <w:r w:rsidR="00BB554C">
        <w:rPr>
          <w:rFonts w:eastAsia="Calibri" w:cs="Arial"/>
          <w:color w:val="000000" w:themeColor="text1"/>
          <w:lang w:val="de-DE"/>
        </w:rPr>
        <w:t xml:space="preserve"> aufgrund möglicher Änderungen</w:t>
      </w:r>
      <w:r w:rsidRPr="00717976">
        <w:rPr>
          <w:rFonts w:eastAsia="Calibri" w:cs="Arial"/>
          <w:color w:val="000000" w:themeColor="text1"/>
          <w:lang w:val="de-DE"/>
        </w:rPr>
        <w:t xml:space="preserve"> mindestens einmal jährlich eine Erklärung darüber abgeben, ob Interessenkonflikte bestehen.</w:t>
      </w:r>
    </w:p>
    <w:p w14:paraId="7722130D" w14:textId="77777777" w:rsidR="00BF7AC9" w:rsidRPr="00717976" w:rsidRDefault="00BF7AC9" w:rsidP="003E41F9">
      <w:pPr>
        <w:pStyle w:val="Listenabsatz"/>
        <w:tabs>
          <w:tab w:val="left" w:pos="567"/>
        </w:tabs>
        <w:ind w:left="567" w:hanging="567"/>
        <w:rPr>
          <w:rFonts w:cs="Arial"/>
          <w:szCs w:val="22"/>
          <w:lang w:val="de-DE"/>
        </w:rPr>
      </w:pPr>
    </w:p>
    <w:p w14:paraId="7141BF66" w14:textId="203B9293" w:rsidR="005950A6" w:rsidRDefault="00BF7AC9" w:rsidP="003E41F9">
      <w:pPr>
        <w:pStyle w:val="Listenabsatz"/>
        <w:numPr>
          <w:ilvl w:val="0"/>
          <w:numId w:val="57"/>
        </w:numPr>
        <w:tabs>
          <w:tab w:val="left" w:pos="567"/>
        </w:tabs>
        <w:ind w:left="567" w:hanging="567"/>
        <w:rPr>
          <w:rFonts w:eastAsia="Calibri" w:cs="Arial"/>
          <w:bCs/>
          <w:color w:val="000000" w:themeColor="text1"/>
          <w:szCs w:val="22"/>
          <w:lang w:val="de-DE"/>
        </w:rPr>
      </w:pPr>
      <w:r w:rsidRPr="00717976">
        <w:rPr>
          <w:rFonts w:eastAsia="Calibri" w:cs="Arial"/>
          <w:bCs/>
          <w:color w:val="000000" w:themeColor="text1"/>
          <w:szCs w:val="22"/>
          <w:lang w:val="de-DE"/>
        </w:rPr>
        <w:t xml:space="preserve">Geschäfte zwischen dem Unternehmen und Mitgliedern </w:t>
      </w:r>
      <w:r w:rsidR="00204D33">
        <w:rPr>
          <w:rFonts w:eastAsia="Calibri" w:cs="Arial"/>
          <w:bCs/>
          <w:color w:val="000000" w:themeColor="text1"/>
          <w:szCs w:val="22"/>
          <w:lang w:val="de-DE"/>
        </w:rPr>
        <w:t>des Geschäftsführungsorgans</w:t>
      </w:r>
      <w:r w:rsidRPr="00717976">
        <w:rPr>
          <w:rFonts w:eastAsia="Calibri" w:cs="Arial"/>
          <w:bCs/>
          <w:color w:val="000000" w:themeColor="text1"/>
          <w:szCs w:val="22"/>
          <w:lang w:val="de-DE"/>
        </w:rPr>
        <w:t xml:space="preserve"> </w:t>
      </w:r>
      <w:r w:rsidR="003C1C9B">
        <w:rPr>
          <w:rFonts w:cs="Arial"/>
          <w:szCs w:val="22"/>
          <w:lang w:val="de-DE"/>
        </w:rPr>
        <w:br/>
      </w:r>
      <w:r w:rsidRPr="00717976">
        <w:rPr>
          <w:rFonts w:eastAsia="Calibri" w:cs="Arial"/>
          <w:bCs/>
          <w:color w:val="000000" w:themeColor="text1"/>
          <w:szCs w:val="22"/>
          <w:lang w:val="de-DE"/>
        </w:rPr>
        <w:t>sowie ihnen nahestehenden Personen oder ihnen persönlich nahestehenden Unternehmen</w:t>
      </w:r>
      <w:r w:rsidR="004C137A"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w:t>
      </w:r>
      <w:r w:rsidR="00F54D97" w:rsidRPr="00717976">
        <w:rPr>
          <w:rFonts w:eastAsia="Calibri" w:cs="Arial"/>
          <w:bCs/>
          <w:color w:val="000000" w:themeColor="text1"/>
          <w:szCs w:val="22"/>
          <w:lang w:val="de-DE"/>
        </w:rPr>
        <w:t xml:space="preserve">Soweit sie dennoch abgeschlossen werden, </w:t>
      </w:r>
      <w:r w:rsidR="004C137A" w:rsidRPr="00717976">
        <w:rPr>
          <w:rFonts w:eastAsia="Calibri" w:cs="Arial"/>
          <w:bCs/>
          <w:color w:val="000000" w:themeColor="text1"/>
          <w:szCs w:val="22"/>
          <w:lang w:val="de-DE"/>
        </w:rPr>
        <w:t>sollen</w:t>
      </w:r>
      <w:r w:rsidR="00F54D97" w:rsidRPr="00717976">
        <w:rPr>
          <w:rFonts w:eastAsia="Calibri" w:cs="Arial"/>
          <w:bCs/>
          <w:color w:val="000000" w:themeColor="text1"/>
          <w:szCs w:val="22"/>
          <w:lang w:val="de-DE"/>
        </w:rPr>
        <w:t xml:space="preserve"> sie branchenüblichen Standards entsprechen und </w:t>
      </w:r>
      <w:r w:rsidR="00F54D97"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00F54D97"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F54D97" w:rsidRPr="00717976">
        <w:rPr>
          <w:rFonts w:eastAsia="Calibri" w:cs="Arial"/>
          <w:color w:val="000000" w:themeColor="text1"/>
          <w:szCs w:val="22"/>
          <w:lang w:val="de-DE"/>
        </w:rPr>
        <w:t>geschehen</w:t>
      </w:r>
      <w:r w:rsidR="00F54D97" w:rsidRPr="00717976">
        <w:rPr>
          <w:rFonts w:eastAsia="Calibri" w:cs="Arial"/>
          <w:bCs/>
          <w:color w:val="000000" w:themeColor="text1"/>
          <w:szCs w:val="22"/>
          <w:lang w:val="de-DE"/>
        </w:rPr>
        <w:t>.</w:t>
      </w:r>
      <w:r w:rsidR="00A2748E" w:rsidRPr="00717976">
        <w:rPr>
          <w:rStyle w:val="Endnotenzeichen"/>
          <w:rFonts w:eastAsia="Calibri" w:cs="Arial"/>
          <w:bCs/>
          <w:color w:val="000000" w:themeColor="text1"/>
          <w:szCs w:val="22"/>
          <w:lang w:val="de-DE"/>
        </w:rPr>
        <w:endnoteReference w:id="30"/>
      </w:r>
    </w:p>
    <w:p w14:paraId="6978DED5" w14:textId="77777777" w:rsidR="00C764B1" w:rsidRDefault="00C764B1" w:rsidP="003E41F9">
      <w:pPr>
        <w:pStyle w:val="Listenabsatz"/>
        <w:tabs>
          <w:tab w:val="left" w:pos="567"/>
        </w:tabs>
        <w:ind w:left="567" w:hanging="567"/>
        <w:rPr>
          <w:rFonts w:eastAsia="Calibri" w:cs="Arial"/>
          <w:bCs/>
          <w:color w:val="000000" w:themeColor="text1"/>
          <w:szCs w:val="22"/>
          <w:lang w:val="de-DE"/>
        </w:rPr>
      </w:pPr>
    </w:p>
    <w:p w14:paraId="1BE4139C" w14:textId="0C888463" w:rsidR="00BF7AC9" w:rsidRPr="00717976" w:rsidRDefault="00BF7AC9" w:rsidP="003E41F9">
      <w:pPr>
        <w:pStyle w:val="Listenabsatz"/>
        <w:numPr>
          <w:ilvl w:val="0"/>
          <w:numId w:val="57"/>
        </w:numPr>
        <w:tabs>
          <w:tab w:val="left" w:pos="567"/>
        </w:tabs>
        <w:ind w:left="567" w:hanging="567"/>
        <w:rPr>
          <w:rFonts w:cs="Arial"/>
          <w:szCs w:val="22"/>
          <w:lang w:val="de-DE"/>
        </w:rPr>
      </w:pPr>
      <w:r w:rsidRPr="00717976">
        <w:rPr>
          <w:rFonts w:eastAsia="Calibri" w:cs="Arial"/>
          <w:iCs/>
          <w:color w:val="000000" w:themeColor="text1"/>
          <w:szCs w:val="22"/>
          <w:lang w:val="de-DE"/>
        </w:rPr>
        <w:t xml:space="preserve">Wesentliche Geschäfte mit Mitgliedern </w:t>
      </w:r>
      <w:r w:rsidR="00204D33">
        <w:rPr>
          <w:rFonts w:eastAsia="Calibri" w:cs="Arial"/>
          <w:iCs/>
          <w:color w:val="000000" w:themeColor="text1"/>
          <w:szCs w:val="22"/>
          <w:lang w:val="de-DE"/>
        </w:rPr>
        <w:t>des Geschäftsführungsorgans</w:t>
      </w:r>
      <w:r w:rsidRPr="00717976">
        <w:rPr>
          <w:rFonts w:eastAsia="Calibri" w:cs="Arial"/>
          <w:iCs/>
          <w:color w:val="000000" w:themeColor="text1"/>
          <w:szCs w:val="22"/>
          <w:lang w:val="de-DE"/>
        </w:rPr>
        <w:t xml:space="preserve"> sowie ihnen nahestehenden Personen oder ihnen persönlich nahestehenden Unternehmen </w:t>
      </w:r>
      <w:r w:rsidR="0017018E" w:rsidRPr="00717976">
        <w:rPr>
          <w:rFonts w:eastAsia="Calibri" w:cs="Arial"/>
          <w:iCs/>
          <w:color w:val="000000" w:themeColor="text1"/>
          <w:szCs w:val="22"/>
          <w:lang w:val="de-DE"/>
        </w:rPr>
        <w:t>sollen</w:t>
      </w:r>
      <w:r w:rsidRPr="00717976">
        <w:rPr>
          <w:rFonts w:eastAsia="Calibri" w:cs="Arial"/>
          <w:iCs/>
          <w:color w:val="000000" w:themeColor="text1"/>
          <w:szCs w:val="22"/>
          <w:lang w:val="de-DE"/>
        </w:rPr>
        <w:t xml:space="preserve"> der Zustimmung des </w:t>
      </w:r>
      <w:r w:rsidR="00C97E5B">
        <w:rPr>
          <w:rFonts w:eastAsia="Calibri" w:cs="Arial"/>
          <w:iCs/>
          <w:color w:val="000000" w:themeColor="text1"/>
          <w:szCs w:val="22"/>
          <w:lang w:val="de-DE"/>
        </w:rPr>
        <w:t>Aufsichtsorgan</w:t>
      </w:r>
      <w:r w:rsidRPr="00717976">
        <w:rPr>
          <w:rFonts w:eastAsia="Calibri" w:cs="Arial"/>
          <w:iCs/>
          <w:color w:val="000000" w:themeColor="text1"/>
          <w:szCs w:val="22"/>
          <w:lang w:val="de-DE"/>
        </w:rPr>
        <w:t>s</w:t>
      </w:r>
      <w:r w:rsidR="0017018E" w:rsidRPr="00717976">
        <w:rPr>
          <w:rFonts w:eastAsia="Calibri" w:cs="Arial"/>
          <w:iCs/>
          <w:color w:val="000000" w:themeColor="text1"/>
          <w:szCs w:val="22"/>
          <w:lang w:val="de-DE"/>
        </w:rPr>
        <w:t xml:space="preserve"> </w:t>
      </w:r>
      <w:r w:rsidR="00BB554C">
        <w:rPr>
          <w:rFonts w:eastAsia="Calibri" w:cs="Arial"/>
          <w:iCs/>
          <w:color w:val="000000" w:themeColor="text1"/>
          <w:szCs w:val="22"/>
          <w:lang w:val="de-DE"/>
        </w:rPr>
        <w:t xml:space="preserve">als Gesamtgremium </w:t>
      </w:r>
      <w:r w:rsidR="0017018E" w:rsidRPr="00717976">
        <w:rPr>
          <w:rFonts w:eastAsia="Calibri" w:cs="Arial"/>
          <w:iCs/>
          <w:color w:val="000000" w:themeColor="text1"/>
          <w:szCs w:val="22"/>
          <w:lang w:val="de-DE"/>
        </w:rPr>
        <w:t>bedürfen</w:t>
      </w:r>
      <w:r w:rsidRPr="00717976">
        <w:rPr>
          <w:rFonts w:eastAsia="Calibri" w:cs="Arial"/>
          <w:iCs/>
          <w:color w:val="000000" w:themeColor="text1"/>
          <w:szCs w:val="22"/>
          <w:lang w:val="de-DE"/>
        </w:rPr>
        <w:t>, sofern dieses nicht ohnehin das Unternehmen beim Abschluss des Geschäfts zu vertreten hat.</w:t>
      </w:r>
    </w:p>
    <w:p w14:paraId="17D10737" w14:textId="77777777" w:rsidR="00BF7AC9" w:rsidRPr="00717976" w:rsidRDefault="00BF7AC9" w:rsidP="003E41F9">
      <w:pPr>
        <w:pStyle w:val="Listenabsatz"/>
        <w:tabs>
          <w:tab w:val="left" w:pos="567"/>
        </w:tabs>
        <w:ind w:left="567" w:hanging="567"/>
        <w:rPr>
          <w:rFonts w:cs="Arial"/>
          <w:szCs w:val="22"/>
          <w:lang w:val="de-DE"/>
        </w:rPr>
      </w:pPr>
    </w:p>
    <w:p w14:paraId="4F69DC67" w14:textId="6A79977C" w:rsidR="00B74F17" w:rsidRDefault="00BF7AC9" w:rsidP="003E41F9">
      <w:pPr>
        <w:pStyle w:val="Listenabsatz"/>
        <w:numPr>
          <w:ilvl w:val="0"/>
          <w:numId w:val="57"/>
        </w:numPr>
        <w:tabs>
          <w:tab w:val="left" w:pos="567"/>
        </w:tabs>
        <w:ind w:left="567" w:hanging="567"/>
        <w:rPr>
          <w:rFonts w:cs="Arial"/>
          <w:bCs/>
          <w:iCs/>
          <w:szCs w:val="22"/>
          <w:lang w:val="de-DE"/>
        </w:rPr>
      </w:pPr>
      <w:r w:rsidRPr="00717976">
        <w:rPr>
          <w:rFonts w:cs="Arial"/>
          <w:szCs w:val="22"/>
          <w:lang w:val="de-DE"/>
        </w:rPr>
        <w:t xml:space="preserve">Kredite des Unternehmens an Mitglieder </w:t>
      </w:r>
      <w:r w:rsidR="00204D33">
        <w:rPr>
          <w:rFonts w:cs="Arial"/>
          <w:szCs w:val="22"/>
          <w:lang w:val="de-DE"/>
        </w:rPr>
        <w:t>des Geschäftsführungsorgans</w:t>
      </w:r>
      <w:r w:rsidRPr="00717976">
        <w:rPr>
          <w:rFonts w:cs="Arial"/>
          <w:szCs w:val="22"/>
          <w:lang w:val="de-DE"/>
        </w:rPr>
        <w:t xml:space="preserve"> sowie an ihre </w:t>
      </w:r>
      <w:r w:rsidR="00EA02E3">
        <w:rPr>
          <w:rFonts w:cs="Arial"/>
          <w:szCs w:val="22"/>
          <w:lang w:val="de-DE"/>
        </w:rPr>
        <w:br/>
      </w:r>
      <w:r w:rsidRPr="00717976">
        <w:rPr>
          <w:rFonts w:cs="Arial"/>
          <w:szCs w:val="22"/>
          <w:lang w:val="de-DE"/>
        </w:rPr>
        <w:t xml:space="preserve">Angehörigen sollen nicht gewährt werden, es sei denn, die Kreditgewährung gehört zum Gegenstand des Unternehmens. Soweit sie dennoch gewährt werden, </w:t>
      </w:r>
      <w:r w:rsidR="00D94394" w:rsidRPr="00717976">
        <w:rPr>
          <w:rFonts w:cs="Arial"/>
          <w:szCs w:val="22"/>
          <w:lang w:val="de-DE"/>
        </w:rPr>
        <w:t>soll</w:t>
      </w:r>
      <w:r w:rsidRPr="00717976">
        <w:rPr>
          <w:rFonts w:cs="Arial"/>
          <w:szCs w:val="22"/>
          <w:lang w:val="de-DE"/>
        </w:rPr>
        <w:t xml:space="preserve"> dies nur 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Pr="00717976">
        <w:rPr>
          <w:rFonts w:cs="Arial"/>
          <w:szCs w:val="22"/>
          <w:lang w:val="de-DE"/>
        </w:rPr>
        <w:t>geschehen.</w:t>
      </w:r>
      <w:r w:rsidR="003E38FC" w:rsidRPr="00717976">
        <w:rPr>
          <w:rFonts w:cs="Arial"/>
          <w:szCs w:val="22"/>
          <w:lang w:val="de-DE"/>
        </w:rPr>
        <w:t xml:space="preserve"> </w:t>
      </w:r>
      <w:r w:rsidR="003E38FC" w:rsidRPr="00717976">
        <w:rPr>
          <w:rFonts w:cs="Arial"/>
          <w:bCs/>
          <w:iCs/>
          <w:szCs w:val="22"/>
          <w:lang w:val="de-DE"/>
        </w:rPr>
        <w:t xml:space="preserve">Über Ausnahmefälle soll in der Erklärung zur Unternehmensführung </w:t>
      </w:r>
      <w:r w:rsidR="003C7128">
        <w:rPr>
          <w:rFonts w:cs="Arial"/>
          <w:bCs/>
          <w:iCs/>
          <w:szCs w:val="22"/>
          <w:lang w:val="de-DE"/>
        </w:rPr>
        <w:t xml:space="preserve">gemäß Regelungsziffer </w:t>
      </w:r>
      <w:r w:rsidR="00681B65">
        <w:rPr>
          <w:rFonts w:cs="Arial"/>
          <w:bCs/>
          <w:iCs/>
          <w:szCs w:val="22"/>
          <w:lang w:val="de-DE"/>
        </w:rPr>
        <w:fldChar w:fldCharType="begin"/>
      </w:r>
      <w:r w:rsidR="00681B65">
        <w:rPr>
          <w:rFonts w:cs="Arial"/>
          <w:bCs/>
          <w:iCs/>
          <w:szCs w:val="22"/>
          <w:lang w:val="de-DE"/>
        </w:rPr>
        <w:instrText xml:space="preserve"> REF _Ref27640011 \r \h </w:instrText>
      </w:r>
      <w:r w:rsidR="00681B65">
        <w:rPr>
          <w:rFonts w:cs="Arial"/>
          <w:bCs/>
          <w:iCs/>
          <w:szCs w:val="22"/>
          <w:lang w:val="de-DE"/>
        </w:rPr>
      </w:r>
      <w:r w:rsidR="00681B65">
        <w:rPr>
          <w:rFonts w:cs="Arial"/>
          <w:bCs/>
          <w:iCs/>
          <w:szCs w:val="22"/>
          <w:lang w:val="de-DE"/>
        </w:rPr>
        <w:fldChar w:fldCharType="separate"/>
      </w:r>
      <w:r w:rsidR="00A004A4">
        <w:rPr>
          <w:rFonts w:cs="Arial"/>
          <w:bCs/>
          <w:iCs/>
          <w:szCs w:val="22"/>
          <w:lang w:val="de-DE"/>
        </w:rPr>
        <w:t>5</w:t>
      </w:r>
      <w:r w:rsidR="00681B65">
        <w:rPr>
          <w:rFonts w:cs="Arial"/>
          <w:bCs/>
          <w:iCs/>
          <w:szCs w:val="22"/>
          <w:lang w:val="de-DE"/>
        </w:rPr>
        <w:fldChar w:fldCharType="end"/>
      </w:r>
      <w:r w:rsidR="003C7128">
        <w:rPr>
          <w:rFonts w:cs="Arial"/>
          <w:bCs/>
          <w:iCs/>
          <w:szCs w:val="22"/>
          <w:lang w:val="de-DE"/>
        </w:rPr>
        <w:t xml:space="preserve"> </w:t>
      </w:r>
      <w:r w:rsidR="003E38FC" w:rsidRPr="00717976">
        <w:rPr>
          <w:rFonts w:cs="Arial"/>
          <w:bCs/>
          <w:iCs/>
          <w:szCs w:val="22"/>
          <w:lang w:val="de-DE"/>
        </w:rPr>
        <w:t>berichtet werden.</w:t>
      </w:r>
    </w:p>
    <w:p w14:paraId="45295D7F" w14:textId="77777777" w:rsidR="00681B65" w:rsidRDefault="00681B65" w:rsidP="00D775B4">
      <w:pPr>
        <w:tabs>
          <w:tab w:val="left" w:pos="567"/>
        </w:tabs>
        <w:rPr>
          <w:rFonts w:cs="Arial"/>
          <w:bCs/>
          <w:iCs/>
          <w:szCs w:val="22"/>
          <w:lang w:val="de-DE"/>
        </w:rPr>
      </w:pPr>
    </w:p>
    <w:p w14:paraId="2A9AF6E0" w14:textId="63FEE879" w:rsidR="00681B65" w:rsidRDefault="00681B65" w:rsidP="00D775B4">
      <w:pPr>
        <w:tabs>
          <w:tab w:val="left" w:pos="567"/>
        </w:tabs>
        <w:rPr>
          <w:rFonts w:cs="Arial"/>
          <w:bCs/>
          <w:iCs/>
          <w:szCs w:val="22"/>
          <w:lang w:val="de-DE"/>
        </w:rPr>
      </w:pPr>
      <w:r>
        <w:rPr>
          <w:rFonts w:cs="Arial"/>
          <w:bCs/>
          <w:iCs/>
          <w:szCs w:val="22"/>
          <w:lang w:val="de-DE"/>
        </w:rPr>
        <w:br w:type="page"/>
      </w:r>
    </w:p>
    <w:p w14:paraId="4E694361" w14:textId="7E0BC0B0" w:rsidR="00BF7AC9" w:rsidRPr="00717976" w:rsidRDefault="00BF7AC9" w:rsidP="003E3ECF">
      <w:pPr>
        <w:pStyle w:val="berschrift2"/>
        <w:numPr>
          <w:ilvl w:val="0"/>
          <w:numId w:val="23"/>
        </w:numPr>
        <w:ind w:left="426" w:hanging="426"/>
      </w:pPr>
      <w:bookmarkStart w:id="90" w:name="_Toc21447479"/>
      <w:bookmarkStart w:id="91" w:name="_Toc25061683"/>
      <w:bookmarkStart w:id="92" w:name="_Toc97206385"/>
      <w:r w:rsidRPr="00717976">
        <w:lastRenderedPageBreak/>
        <w:t>Vergütung</w:t>
      </w:r>
      <w:bookmarkEnd w:id="90"/>
      <w:bookmarkEnd w:id="91"/>
      <w:bookmarkEnd w:id="92"/>
    </w:p>
    <w:p w14:paraId="0D52F40C" w14:textId="77777777" w:rsidR="00112BF5" w:rsidRPr="00717976" w:rsidRDefault="00112BF5" w:rsidP="007E5A78">
      <w:pPr>
        <w:rPr>
          <w:rFonts w:cs="Arial"/>
          <w:szCs w:val="22"/>
          <w:lang w:val="de-DE"/>
        </w:rPr>
      </w:pPr>
    </w:p>
    <w:p w14:paraId="17BC9691" w14:textId="3AD2CFB0" w:rsidR="00BC46A4" w:rsidRPr="00BC46A4" w:rsidRDefault="00BC46A4" w:rsidP="003E41F9">
      <w:pPr>
        <w:pStyle w:val="Listenabsatz"/>
        <w:numPr>
          <w:ilvl w:val="0"/>
          <w:numId w:val="57"/>
        </w:numPr>
        <w:ind w:left="567" w:hanging="567"/>
        <w:rPr>
          <w:rFonts w:cs="Arial"/>
          <w:szCs w:val="22"/>
          <w:lang w:val="de-DE"/>
        </w:rPr>
      </w:pPr>
      <w:r w:rsidRPr="00BD4F1B">
        <w:rPr>
          <w:rFonts w:cs="Arial"/>
          <w:i/>
          <w:iCs/>
          <w:szCs w:val="22"/>
          <w:lang w:val="de-DE"/>
        </w:rPr>
        <w:t xml:space="preserve">Die </w:t>
      </w:r>
      <w:r w:rsidR="00333926">
        <w:rPr>
          <w:rFonts w:cs="Arial"/>
          <w:i/>
          <w:iCs/>
          <w:szCs w:val="22"/>
          <w:lang w:val="de-DE"/>
        </w:rPr>
        <w:t xml:space="preserve">Gebietskörperschaft soll </w:t>
      </w:r>
      <w:r w:rsidR="00477D38">
        <w:rPr>
          <w:rFonts w:cs="Arial"/>
          <w:i/>
          <w:iCs/>
          <w:szCs w:val="22"/>
          <w:lang w:val="de-DE"/>
        </w:rPr>
        <w:t xml:space="preserve">für ihren jeweiligen Public Corporate Governance Kodex </w:t>
      </w:r>
      <w:r w:rsidRPr="00BD4F1B">
        <w:rPr>
          <w:rFonts w:cs="Arial"/>
          <w:i/>
          <w:iCs/>
          <w:szCs w:val="22"/>
          <w:lang w:val="de-DE"/>
        </w:rPr>
        <w:t xml:space="preserve">eine </w:t>
      </w:r>
      <w:r w:rsidR="00883717">
        <w:rPr>
          <w:rFonts w:cs="Arial"/>
          <w:i/>
          <w:iCs/>
          <w:szCs w:val="22"/>
          <w:lang w:val="de-DE"/>
        </w:rPr>
        <w:t>der beiden</w:t>
      </w:r>
      <w:r w:rsidR="006F167E">
        <w:rPr>
          <w:rFonts w:cs="Arial"/>
          <w:i/>
          <w:iCs/>
          <w:szCs w:val="22"/>
          <w:lang w:val="de-DE"/>
        </w:rPr>
        <w:t xml:space="preserve"> folgenden</w:t>
      </w:r>
      <w:r w:rsidR="00883717">
        <w:rPr>
          <w:rFonts w:cs="Arial"/>
          <w:i/>
          <w:iCs/>
          <w:szCs w:val="22"/>
          <w:lang w:val="de-DE"/>
        </w:rPr>
        <w:t xml:space="preserve"> </w:t>
      </w:r>
      <w:r w:rsidRPr="00BD4F1B">
        <w:rPr>
          <w:rFonts w:cs="Arial"/>
          <w:i/>
          <w:iCs/>
          <w:szCs w:val="22"/>
          <w:lang w:val="de-DE"/>
        </w:rPr>
        <w:t>Regelungsoption</w:t>
      </w:r>
      <w:r w:rsidR="00883717">
        <w:rPr>
          <w:rFonts w:cs="Arial"/>
          <w:i/>
          <w:iCs/>
          <w:szCs w:val="22"/>
          <w:lang w:val="de-DE"/>
        </w:rPr>
        <w:t>en</w:t>
      </w:r>
      <w:r w:rsidR="00333926">
        <w:rPr>
          <w:rFonts w:cs="Arial"/>
          <w:i/>
          <w:iCs/>
          <w:szCs w:val="22"/>
          <w:lang w:val="de-DE"/>
        </w:rPr>
        <w:t xml:space="preserve"> wählen</w:t>
      </w:r>
      <w:r w:rsidR="00E83E54">
        <w:rPr>
          <w:rFonts w:cs="Arial"/>
          <w:i/>
          <w:iCs/>
          <w:szCs w:val="22"/>
          <w:lang w:val="de-DE"/>
        </w:rPr>
        <w:t xml:space="preserve"> oder in ihrem jeweiligen Public Corporate Governance Kodex eindeutig formulieren, bei welcher Gruppe von Unternehmen welche </w:t>
      </w:r>
      <w:r w:rsidR="006A572D">
        <w:rPr>
          <w:rFonts w:cs="Arial"/>
          <w:szCs w:val="22"/>
          <w:lang w:val="de-DE"/>
        </w:rPr>
        <w:br/>
      </w:r>
      <w:r w:rsidR="00E83E54">
        <w:rPr>
          <w:rFonts w:cs="Arial"/>
          <w:i/>
          <w:iCs/>
          <w:szCs w:val="22"/>
          <w:lang w:val="de-DE"/>
        </w:rPr>
        <w:t>Zuständigkeiten vorgesehen sind</w:t>
      </w:r>
      <w:r w:rsidRPr="00BD4F1B">
        <w:rPr>
          <w:rFonts w:cs="Arial"/>
          <w:i/>
          <w:iCs/>
          <w:szCs w:val="22"/>
          <w:lang w:val="de-DE"/>
        </w:rPr>
        <w:t>.</w:t>
      </w:r>
    </w:p>
    <w:p w14:paraId="5BEBF800" w14:textId="77777777" w:rsidR="00BC46A4" w:rsidRDefault="00BC46A4" w:rsidP="003E41F9">
      <w:pPr>
        <w:pStyle w:val="Listenabsatz"/>
        <w:ind w:left="567" w:hanging="567"/>
        <w:rPr>
          <w:rFonts w:cs="Arial"/>
          <w:i/>
          <w:iCs/>
          <w:szCs w:val="22"/>
          <w:lang w:val="de-DE"/>
        </w:rPr>
      </w:pPr>
    </w:p>
    <w:p w14:paraId="374AB967" w14:textId="1B009F66" w:rsidR="00BF7AC9" w:rsidRPr="00787D4B" w:rsidRDefault="00AE69E7" w:rsidP="003E41F9">
      <w:pPr>
        <w:pStyle w:val="Listenabsatz"/>
        <w:ind w:left="567"/>
        <w:rPr>
          <w:rFonts w:cs="Arial"/>
          <w:szCs w:val="22"/>
          <w:lang w:val="de-DE"/>
        </w:rPr>
      </w:pPr>
      <w:r>
        <w:rPr>
          <w:rFonts w:eastAsia="Calibri" w:cs="Arial"/>
          <w:iCs/>
          <w:color w:val="000000" w:themeColor="text1"/>
          <w:szCs w:val="22"/>
          <w:lang w:val="de-DE"/>
        </w:rPr>
        <w:t xml:space="preserve">a)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die jeweilige Gesamtvergütung der einzelnen </w:t>
      </w:r>
      <w:r w:rsidR="001B32E5">
        <w:rPr>
          <w:rFonts w:eastAsia="Calibri" w:cs="Arial"/>
          <w:iCs/>
          <w:color w:val="000000" w:themeColor="text1"/>
          <w:szCs w:val="22"/>
          <w:lang w:val="de-DE"/>
        </w:rPr>
        <w:br/>
      </w:r>
      <w:r w:rsidR="00237D64" w:rsidRPr="00717976">
        <w:rPr>
          <w:rFonts w:eastAsia="Calibri" w:cs="Arial"/>
          <w:iCs/>
          <w:color w:val="000000" w:themeColor="text1"/>
          <w:szCs w:val="22"/>
          <w:lang w:val="de-DE"/>
        </w:rPr>
        <w:t xml:space="preserve">Mitglieder </w:t>
      </w:r>
      <w:r w:rsidR="00237D64">
        <w:rPr>
          <w:rFonts w:eastAsia="Calibri" w:cs="Arial"/>
          <w:iCs/>
          <w:color w:val="000000" w:themeColor="text1"/>
          <w:szCs w:val="22"/>
          <w:lang w:val="de-DE"/>
        </w:rPr>
        <w:t>des 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 xml:space="preserve">Das Aufsichtsorgan bzw. sein </w:t>
      </w:r>
      <w:r w:rsidR="001B32E5">
        <w:rPr>
          <w:rFonts w:eastAsia="Calibri" w:cs="Arial"/>
          <w:iCs/>
          <w:color w:val="000000" w:themeColor="text1"/>
          <w:szCs w:val="22"/>
          <w:lang w:val="de-DE"/>
        </w:rPr>
        <w:br/>
      </w:r>
      <w:r w:rsidR="00237D64">
        <w:rPr>
          <w:rFonts w:eastAsia="Calibri" w:cs="Arial"/>
          <w:iCs/>
          <w:color w:val="000000" w:themeColor="text1"/>
          <w:szCs w:val="22"/>
          <w:lang w:val="de-DE"/>
        </w:rPr>
        <w:t>Ausschuss</w:t>
      </w:r>
      <w:r w:rsidR="00237D64" w:rsidRPr="00717976">
        <w:rPr>
          <w:rFonts w:eastAsia="Calibri" w:cs="Arial"/>
          <w:iCs/>
          <w:color w:val="000000" w:themeColor="text1"/>
          <w:szCs w:val="22"/>
          <w:lang w:val="de-DE"/>
        </w:rPr>
        <w:t xml:space="preserve">, der </w:t>
      </w:r>
      <w:r w:rsidR="00237D64">
        <w:rPr>
          <w:rFonts w:eastAsia="Calibri" w:cs="Arial"/>
          <w:iCs/>
          <w:color w:val="000000" w:themeColor="text1"/>
          <w:szCs w:val="22"/>
          <w:lang w:val="de-DE"/>
        </w:rPr>
        <w:t>das Vergütungssystem des Unternehmens berät</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der Gesellschafterversammlung</w:t>
      </w:r>
      <w:r w:rsidR="00237D64" w:rsidRPr="00717976">
        <w:rPr>
          <w:rFonts w:eastAsia="Calibri" w:cs="Arial"/>
          <w:iCs/>
          <w:color w:val="000000" w:themeColor="text1"/>
          <w:szCs w:val="22"/>
          <w:lang w:val="de-DE"/>
        </w:rPr>
        <w:t xml:space="preserve"> seine Vorschläge unterbreiten.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das Vergütungssystem für </w:t>
      </w:r>
      <w:r w:rsidR="00237D64">
        <w:rPr>
          <w:rFonts w:eastAsia="Calibri" w:cs="Arial"/>
          <w:iCs/>
          <w:color w:val="000000" w:themeColor="text1"/>
          <w:szCs w:val="22"/>
          <w:lang w:val="de-DE"/>
        </w:rPr>
        <w:t>das Geschäftsführungsorgan</w:t>
      </w:r>
      <w:r w:rsidR="00237D64" w:rsidRPr="00717976">
        <w:rPr>
          <w:rFonts w:eastAsia="Calibri" w:cs="Arial"/>
          <w:iCs/>
          <w:color w:val="000000" w:themeColor="text1"/>
          <w:szCs w:val="22"/>
          <w:lang w:val="de-DE"/>
        </w:rPr>
        <w:t xml:space="preserve"> beschließen und regelmäßig überprüfen.</w:t>
      </w:r>
    </w:p>
    <w:p w14:paraId="5A02A127" w14:textId="77777777" w:rsidR="00787D4B" w:rsidRDefault="00787D4B" w:rsidP="003E41F9">
      <w:pPr>
        <w:pStyle w:val="Listenabsatz"/>
        <w:ind w:left="567"/>
        <w:rPr>
          <w:rFonts w:eastAsia="Calibri" w:cs="Arial"/>
          <w:iCs/>
          <w:color w:val="000000" w:themeColor="text1"/>
          <w:szCs w:val="22"/>
          <w:lang w:val="de-DE"/>
        </w:rPr>
      </w:pPr>
    </w:p>
    <w:p w14:paraId="139C405F" w14:textId="147E771E" w:rsidR="00787D4B" w:rsidRPr="00717976" w:rsidRDefault="00787D4B" w:rsidP="003E41F9">
      <w:pPr>
        <w:pStyle w:val="Listenabsatz"/>
        <w:ind w:left="567"/>
        <w:rPr>
          <w:rFonts w:cs="Arial"/>
          <w:szCs w:val="22"/>
          <w:lang w:val="de-DE"/>
        </w:rPr>
      </w:pPr>
      <w:r>
        <w:rPr>
          <w:rFonts w:eastAsia="Calibri" w:cs="Arial"/>
          <w:iCs/>
          <w:color w:val="000000" w:themeColor="text1"/>
          <w:szCs w:val="22"/>
          <w:lang w:val="de-DE"/>
        </w:rPr>
        <w:t xml:space="preserve">b) </w:t>
      </w:r>
      <w:r w:rsidR="00237D64">
        <w:rPr>
          <w:rFonts w:eastAsia="Calibri" w:cs="Arial"/>
          <w:iCs/>
          <w:color w:val="000000" w:themeColor="text1"/>
          <w:szCs w:val="22"/>
          <w:lang w:val="de-DE"/>
        </w:rPr>
        <w:t xml:space="preserve">Das Aufsichtsorgan </w:t>
      </w:r>
      <w:r w:rsidR="00237D64" w:rsidRPr="00717976">
        <w:rPr>
          <w:rFonts w:eastAsia="Calibri" w:cs="Arial"/>
          <w:iCs/>
          <w:color w:val="000000" w:themeColor="text1"/>
          <w:szCs w:val="22"/>
          <w:lang w:val="de-DE"/>
        </w:rPr>
        <w:t xml:space="preserve">soll die jeweilige Gesamtvergütung der einzelnen Mitglieder </w:t>
      </w:r>
      <w:r w:rsidR="00237D64">
        <w:rPr>
          <w:rFonts w:eastAsia="Calibri" w:cs="Arial"/>
          <w:iCs/>
          <w:color w:val="000000" w:themeColor="text1"/>
          <w:szCs w:val="22"/>
          <w:lang w:val="de-DE"/>
        </w:rPr>
        <w:t xml:space="preserve">des </w:t>
      </w:r>
      <w:r w:rsidR="00383876">
        <w:rPr>
          <w:rFonts w:cs="Arial"/>
          <w:szCs w:val="22"/>
          <w:lang w:val="de-DE"/>
        </w:rPr>
        <w:br/>
      </w:r>
      <w:r w:rsidR="00237D64">
        <w:rPr>
          <w:rFonts w:eastAsia="Calibri" w:cs="Arial"/>
          <w:iCs/>
          <w:color w:val="000000" w:themeColor="text1"/>
          <w:szCs w:val="22"/>
          <w:lang w:val="de-DE"/>
        </w:rPr>
        <w:t>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 xml:space="preserve">Soweit ein Ausschuss des Aufsichtsorgans das Vergütungssystem des Unternehmens berät, </w:t>
      </w:r>
      <w:r w:rsidR="00237D64" w:rsidRPr="00717976">
        <w:rPr>
          <w:rFonts w:eastAsia="Calibri" w:cs="Arial"/>
          <w:iCs/>
          <w:color w:val="000000" w:themeColor="text1"/>
          <w:szCs w:val="22"/>
          <w:lang w:val="de-DE"/>
        </w:rPr>
        <w:t xml:space="preserve">soll </w:t>
      </w:r>
      <w:r w:rsidR="00237D64">
        <w:rPr>
          <w:rFonts w:eastAsia="Calibri" w:cs="Arial"/>
          <w:iCs/>
          <w:color w:val="000000" w:themeColor="text1"/>
          <w:szCs w:val="22"/>
          <w:lang w:val="de-DE"/>
        </w:rPr>
        <w:t xml:space="preserve">er dem Aufsichtsorgan </w:t>
      </w:r>
      <w:r w:rsidR="00237D64" w:rsidRPr="00717976">
        <w:rPr>
          <w:rFonts w:eastAsia="Calibri" w:cs="Arial"/>
          <w:iCs/>
          <w:color w:val="000000" w:themeColor="text1"/>
          <w:szCs w:val="22"/>
          <w:lang w:val="de-DE"/>
        </w:rPr>
        <w:t xml:space="preserve">seine Vorschläge unterbreiten. </w:t>
      </w:r>
      <w:r w:rsidR="00237D64">
        <w:rPr>
          <w:rFonts w:eastAsia="Calibri" w:cs="Arial"/>
          <w:iCs/>
          <w:color w:val="000000" w:themeColor="text1"/>
          <w:szCs w:val="22"/>
          <w:lang w:val="de-DE"/>
        </w:rPr>
        <w:t>Das Aufsichtsorgan</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 xml:space="preserve">als Gesamtgremium </w:t>
      </w:r>
      <w:r w:rsidR="00237D64" w:rsidRPr="00717976">
        <w:rPr>
          <w:rFonts w:eastAsia="Calibri" w:cs="Arial"/>
          <w:iCs/>
          <w:color w:val="000000" w:themeColor="text1"/>
          <w:szCs w:val="22"/>
          <w:lang w:val="de-DE"/>
        </w:rPr>
        <w:t xml:space="preserve">das Vergütungssystem für </w:t>
      </w:r>
      <w:r w:rsidR="00237D64">
        <w:rPr>
          <w:rFonts w:eastAsia="Calibri" w:cs="Arial"/>
          <w:iCs/>
          <w:color w:val="000000" w:themeColor="text1"/>
          <w:szCs w:val="22"/>
          <w:lang w:val="de-DE"/>
        </w:rPr>
        <w:t xml:space="preserve">das </w:t>
      </w:r>
      <w:r w:rsidR="001108C7">
        <w:rPr>
          <w:rFonts w:cs="Arial"/>
          <w:szCs w:val="22"/>
          <w:lang w:val="de-DE"/>
        </w:rPr>
        <w:br/>
      </w:r>
      <w:r w:rsidR="00237D64">
        <w:rPr>
          <w:rFonts w:eastAsia="Calibri" w:cs="Arial"/>
          <w:iCs/>
          <w:color w:val="000000" w:themeColor="text1"/>
          <w:szCs w:val="22"/>
          <w:lang w:val="de-DE"/>
        </w:rPr>
        <w:t>Geschäftsführungsorgan</w:t>
      </w:r>
      <w:r w:rsidR="00237D64" w:rsidRPr="00717976">
        <w:rPr>
          <w:rFonts w:eastAsia="Calibri" w:cs="Arial"/>
          <w:iCs/>
          <w:color w:val="000000" w:themeColor="text1"/>
          <w:szCs w:val="22"/>
          <w:lang w:val="de-DE"/>
        </w:rPr>
        <w:t xml:space="preserve"> beschließen und regelmäßig überprüfen.</w:t>
      </w:r>
    </w:p>
    <w:p w14:paraId="1D4B5520" w14:textId="77777777" w:rsidR="00ED4004" w:rsidRPr="00717976" w:rsidRDefault="00ED4004" w:rsidP="003E41F9">
      <w:pPr>
        <w:pStyle w:val="Listenabsatz"/>
        <w:ind w:left="567" w:hanging="567"/>
        <w:rPr>
          <w:rFonts w:cs="Arial"/>
          <w:szCs w:val="22"/>
          <w:lang w:val="de-DE"/>
        </w:rPr>
      </w:pPr>
    </w:p>
    <w:p w14:paraId="31F2D69A" w14:textId="53FA56DA" w:rsidR="00ED4004" w:rsidRPr="00717976" w:rsidRDefault="003F0114" w:rsidP="003E41F9">
      <w:pPr>
        <w:pStyle w:val="Listenabsatz"/>
        <w:numPr>
          <w:ilvl w:val="0"/>
          <w:numId w:val="57"/>
        </w:numPr>
        <w:ind w:left="567" w:hanging="567"/>
        <w:rPr>
          <w:rFonts w:cs="Arial"/>
          <w:szCs w:val="22"/>
          <w:lang w:val="de-DE"/>
        </w:rPr>
      </w:pPr>
      <w:r w:rsidRPr="00717976">
        <w:rPr>
          <w:rFonts w:cs="Arial"/>
          <w:color w:val="000000" w:themeColor="text1"/>
          <w:szCs w:val="22"/>
          <w:lang w:val="de-DE"/>
        </w:rPr>
        <w:t>Es</w:t>
      </w:r>
      <w:r w:rsidR="00ED4004" w:rsidRPr="00717976">
        <w:rPr>
          <w:rFonts w:cs="Arial"/>
          <w:color w:val="000000" w:themeColor="text1"/>
          <w:szCs w:val="22"/>
          <w:lang w:val="de-DE"/>
        </w:rPr>
        <w:t xml:space="preserve"> soll für den spezifischen Unternehmens- und Entscheidungskontext </w:t>
      </w:r>
      <w:r w:rsidRPr="00717976">
        <w:rPr>
          <w:rFonts w:cs="Arial"/>
          <w:color w:val="000000" w:themeColor="text1"/>
          <w:szCs w:val="22"/>
          <w:lang w:val="de-DE"/>
        </w:rPr>
        <w:t>geprüft werden</w:t>
      </w:r>
      <w:r w:rsidR="00ED4004" w:rsidRPr="00717976">
        <w:rPr>
          <w:rFonts w:cs="Arial"/>
          <w:color w:val="000000" w:themeColor="text1"/>
          <w:szCs w:val="22"/>
          <w:lang w:val="de-DE"/>
        </w:rPr>
        <w:t xml:space="preserve">, ob die Vergütung </w:t>
      </w:r>
      <w:r w:rsidR="00E23DBF">
        <w:rPr>
          <w:rFonts w:cs="Arial"/>
          <w:color w:val="000000" w:themeColor="text1"/>
          <w:szCs w:val="22"/>
          <w:lang w:val="de-DE"/>
        </w:rPr>
        <w:t xml:space="preserve">eines </w:t>
      </w:r>
      <w:r w:rsidR="00610C4D">
        <w:rPr>
          <w:rFonts w:cs="Arial"/>
          <w:color w:val="000000" w:themeColor="text1"/>
          <w:szCs w:val="22"/>
          <w:lang w:val="de-DE"/>
        </w:rPr>
        <w:t xml:space="preserve">Mitglieds des </w:t>
      </w:r>
      <w:r w:rsidR="00204D33">
        <w:rPr>
          <w:rFonts w:cs="Arial"/>
          <w:color w:val="000000" w:themeColor="text1"/>
          <w:szCs w:val="22"/>
          <w:lang w:val="de-DE"/>
        </w:rPr>
        <w:t>Geschäftsführungsorgans</w:t>
      </w:r>
      <w:r w:rsidR="00ED4004" w:rsidRPr="00717976">
        <w:rPr>
          <w:rFonts w:cs="Arial"/>
          <w:color w:val="000000" w:themeColor="text1"/>
          <w:szCs w:val="22"/>
          <w:lang w:val="de-DE"/>
        </w:rPr>
        <w:t xml:space="preserve"> neben fixen auch variable </w:t>
      </w:r>
      <w:r w:rsidR="00703C5F">
        <w:rPr>
          <w:rFonts w:cs="Arial"/>
          <w:color w:val="000000" w:themeColor="text1"/>
          <w:szCs w:val="22"/>
          <w:lang w:val="de-DE"/>
        </w:rPr>
        <w:t xml:space="preserve">/ erfolgsbezogene </w:t>
      </w:r>
      <w:r w:rsidR="00ED4004" w:rsidRPr="00717976">
        <w:rPr>
          <w:rFonts w:cs="Arial"/>
          <w:color w:val="000000" w:themeColor="text1"/>
          <w:szCs w:val="22"/>
          <w:lang w:val="de-DE"/>
        </w:rPr>
        <w:t>Bestandteile enthalten soll.</w:t>
      </w:r>
      <w:r w:rsidR="00193B3A">
        <w:rPr>
          <w:rFonts w:cs="Arial"/>
          <w:color w:val="000000" w:themeColor="text1"/>
          <w:szCs w:val="22"/>
          <w:lang w:val="de-DE"/>
        </w:rPr>
        <w:t xml:space="preserve"> Soweit die Vergütung variable</w:t>
      </w:r>
      <w:r w:rsidR="002F3BEE">
        <w:rPr>
          <w:rFonts w:cs="Arial"/>
          <w:color w:val="000000" w:themeColor="text1"/>
          <w:szCs w:val="22"/>
          <w:lang w:val="de-DE"/>
        </w:rPr>
        <w:t xml:space="preserve"> / erfolgsbezogene</w:t>
      </w:r>
      <w:r w:rsidR="00193B3A">
        <w:rPr>
          <w:rFonts w:cs="Arial"/>
          <w:color w:val="000000" w:themeColor="text1"/>
          <w:szCs w:val="22"/>
          <w:lang w:val="de-DE"/>
        </w:rPr>
        <w:t xml:space="preserve"> Bestandteile enthalten soll, sollen diese auch über eine angemessene Anzahl von Kennzahlen bzgl. des öffentlichen Auftrags der Unternehmenstätigkeit </w:t>
      </w:r>
      <w:r w:rsidR="00347174">
        <w:rPr>
          <w:rFonts w:cs="Arial"/>
          <w:color w:val="000000" w:themeColor="text1"/>
          <w:szCs w:val="22"/>
          <w:lang w:val="de-DE"/>
        </w:rPr>
        <w:t xml:space="preserve">sowie zu einem Teil am Grad der Umsetzung beschlossener Nachhaltigkeitsziele des Unternehmens </w:t>
      </w:r>
      <w:r w:rsidR="00193B3A">
        <w:rPr>
          <w:rFonts w:cs="Arial"/>
          <w:color w:val="000000" w:themeColor="text1"/>
          <w:szCs w:val="22"/>
          <w:lang w:val="de-DE"/>
        </w:rPr>
        <w:t>bemessen werden.</w:t>
      </w:r>
    </w:p>
    <w:p w14:paraId="3BD6CAEF" w14:textId="77777777" w:rsidR="00BF7AC9" w:rsidRPr="00717976" w:rsidRDefault="00BF7AC9" w:rsidP="003E41F9">
      <w:pPr>
        <w:pStyle w:val="Listenabsatz"/>
        <w:ind w:left="567" w:hanging="567"/>
        <w:rPr>
          <w:rFonts w:cs="Arial"/>
          <w:szCs w:val="22"/>
          <w:lang w:val="de-DE"/>
        </w:rPr>
      </w:pPr>
    </w:p>
    <w:p w14:paraId="308043AD" w14:textId="6BB62113" w:rsidR="002732C9" w:rsidRPr="002732C9" w:rsidRDefault="00BF7AC9" w:rsidP="003E41F9">
      <w:pPr>
        <w:pStyle w:val="Listenabsatz"/>
        <w:numPr>
          <w:ilvl w:val="0"/>
          <w:numId w:val="57"/>
        </w:numPr>
        <w:tabs>
          <w:tab w:val="left" w:pos="540"/>
        </w:tabs>
        <w:ind w:left="567" w:hanging="567"/>
        <w:rPr>
          <w:rFonts w:cs="Arial"/>
          <w:color w:val="000000" w:themeColor="text1"/>
          <w:szCs w:val="22"/>
          <w:lang w:val="de-DE"/>
        </w:rPr>
      </w:pPr>
      <w:r w:rsidRPr="002732C9">
        <w:rPr>
          <w:rFonts w:cs="Arial"/>
          <w:color w:val="000000" w:themeColor="text1"/>
          <w:szCs w:val="22"/>
          <w:lang w:val="de-DE"/>
        </w:rPr>
        <w:t xml:space="preserve">Kriterien für die Angemessenheit der Vergütung </w:t>
      </w:r>
      <w:r w:rsidR="00F92A96" w:rsidRPr="002732C9">
        <w:rPr>
          <w:rFonts w:cs="Arial"/>
          <w:color w:val="000000" w:themeColor="text1"/>
          <w:szCs w:val="22"/>
          <w:lang w:val="de-DE"/>
        </w:rPr>
        <w:t>sollen</w:t>
      </w:r>
      <w:r w:rsidRPr="002732C9">
        <w:rPr>
          <w:rFonts w:cs="Arial"/>
          <w:color w:val="000000" w:themeColor="text1"/>
          <w:szCs w:val="22"/>
          <w:lang w:val="de-DE"/>
        </w:rPr>
        <w:t xml:space="preserve"> insbesondere die Aufgaben des </w:t>
      </w:r>
      <w:r w:rsidR="002B05E6" w:rsidRPr="001133BE">
        <w:rPr>
          <w:lang w:val="de-DE"/>
        </w:rPr>
        <w:br/>
      </w:r>
      <w:r w:rsidRPr="002732C9">
        <w:rPr>
          <w:rFonts w:cs="Arial"/>
          <w:color w:val="000000" w:themeColor="text1"/>
          <w:szCs w:val="22"/>
          <w:lang w:val="de-DE"/>
        </w:rPr>
        <w:t xml:space="preserve">jeweiligen Mitglieds </w:t>
      </w:r>
      <w:r w:rsidR="00204D33" w:rsidRPr="002732C9">
        <w:rPr>
          <w:rFonts w:cs="Arial"/>
          <w:color w:val="000000" w:themeColor="text1"/>
          <w:szCs w:val="22"/>
          <w:lang w:val="de-DE"/>
        </w:rPr>
        <w:t>des Geschäftsführungsorgans</w:t>
      </w:r>
      <w:r w:rsidRPr="002732C9">
        <w:rPr>
          <w:rFonts w:cs="Arial"/>
          <w:color w:val="000000" w:themeColor="text1"/>
          <w:szCs w:val="22"/>
          <w:lang w:val="de-DE"/>
        </w:rPr>
        <w:t xml:space="preserve">, die wirtschaftliche Lage, </w:t>
      </w:r>
      <w:r w:rsidR="007D276E">
        <w:rPr>
          <w:rFonts w:cs="Arial"/>
          <w:color w:val="000000" w:themeColor="text1"/>
          <w:szCs w:val="22"/>
          <w:lang w:val="de-DE"/>
        </w:rPr>
        <w:t>das Erreichen von Nachhaltigkeitszielen</w:t>
      </w:r>
      <w:r w:rsidRPr="002732C9">
        <w:rPr>
          <w:rFonts w:cs="Arial"/>
          <w:color w:val="000000" w:themeColor="text1"/>
          <w:szCs w:val="22"/>
          <w:lang w:val="de-DE"/>
        </w:rPr>
        <w:t xml:space="preserve"> und die Zukunftsaussichten des Unternehmens unter Berücksichtigung seines Vergleichsumfelds</w:t>
      </w:r>
      <w:r w:rsidR="00F92A96" w:rsidRPr="002732C9">
        <w:rPr>
          <w:rFonts w:cs="Arial"/>
          <w:color w:val="000000" w:themeColor="text1"/>
          <w:szCs w:val="22"/>
          <w:lang w:val="de-DE"/>
        </w:rPr>
        <w:t xml:space="preserve"> </w:t>
      </w:r>
      <w:r w:rsidR="00987A25">
        <w:rPr>
          <w:rFonts w:cs="Arial"/>
          <w:color w:val="000000" w:themeColor="text1"/>
          <w:szCs w:val="22"/>
          <w:lang w:val="de-DE"/>
        </w:rPr>
        <w:t>/ seiner Vergleichsgruppe</w:t>
      </w:r>
      <w:r w:rsidR="00F92A96" w:rsidRPr="002732C9">
        <w:rPr>
          <w:rFonts w:cs="Arial"/>
          <w:color w:val="000000" w:themeColor="text1"/>
          <w:szCs w:val="22"/>
          <w:lang w:val="de-DE"/>
        </w:rPr>
        <w:t xml:space="preserve"> </w:t>
      </w:r>
      <w:r w:rsidR="00DC75F1" w:rsidRPr="002732C9">
        <w:rPr>
          <w:rFonts w:cs="Arial"/>
          <w:color w:val="000000" w:themeColor="text1"/>
          <w:szCs w:val="22"/>
          <w:lang w:val="de-DE"/>
        </w:rPr>
        <w:t>sein</w:t>
      </w:r>
      <w:r w:rsidRPr="002732C9">
        <w:rPr>
          <w:rFonts w:cs="Arial"/>
          <w:color w:val="000000" w:themeColor="text1"/>
          <w:szCs w:val="22"/>
          <w:lang w:val="de-DE"/>
        </w:rPr>
        <w:t xml:space="preserve">. </w:t>
      </w:r>
      <w:r w:rsidR="00E0475F" w:rsidRPr="00672A0B">
        <w:rPr>
          <w:rFonts w:cs="Arial"/>
          <w:color w:val="000000" w:themeColor="text1"/>
          <w:szCs w:val="22"/>
          <w:lang w:val="de-DE"/>
        </w:rPr>
        <w:t xml:space="preserve">Die Vergütung im </w:t>
      </w:r>
      <w:r w:rsidR="00D57A1A">
        <w:rPr>
          <w:rFonts w:cs="Arial"/>
          <w:color w:val="000000" w:themeColor="text1"/>
          <w:szCs w:val="22"/>
          <w:lang w:val="de-DE"/>
        </w:rPr>
        <w:br/>
      </w:r>
      <w:r w:rsidR="00E0475F" w:rsidRPr="00672A0B">
        <w:rPr>
          <w:rFonts w:cs="Arial"/>
          <w:color w:val="000000" w:themeColor="text1"/>
          <w:szCs w:val="22"/>
          <w:lang w:val="de-DE"/>
        </w:rPr>
        <w:t xml:space="preserve">Vergleichsumfeld </w:t>
      </w:r>
      <w:r w:rsidR="00987A25">
        <w:rPr>
          <w:rFonts w:cs="Arial"/>
          <w:color w:val="000000" w:themeColor="text1"/>
          <w:szCs w:val="22"/>
          <w:lang w:val="de-DE"/>
        </w:rPr>
        <w:t xml:space="preserve">/ in der Vergleichsgruppe </w:t>
      </w:r>
      <w:r w:rsidR="00E0475F" w:rsidRPr="00672A0B">
        <w:rPr>
          <w:rFonts w:cs="Arial"/>
          <w:color w:val="000000" w:themeColor="text1"/>
          <w:szCs w:val="22"/>
          <w:lang w:val="de-DE"/>
        </w:rPr>
        <w:t>soll dokumentiert werden.</w:t>
      </w:r>
      <w:r w:rsidR="00E0475F">
        <w:rPr>
          <w:rFonts w:cs="Arial"/>
          <w:color w:val="000000" w:themeColor="text1"/>
          <w:szCs w:val="22"/>
          <w:lang w:val="de-DE"/>
        </w:rPr>
        <w:t xml:space="preserve"> </w:t>
      </w:r>
      <w:r w:rsidR="00E0475F" w:rsidRPr="00BA2494">
        <w:rPr>
          <w:rFonts w:cs="Arial"/>
          <w:lang w:val="de-DE"/>
        </w:rPr>
        <w:t xml:space="preserve">Bei der Beurteilung soll auch die Zusammensetzung </w:t>
      </w:r>
      <w:r w:rsidR="00E0475F">
        <w:rPr>
          <w:rFonts w:cs="Arial"/>
          <w:lang w:val="de-DE"/>
        </w:rPr>
        <w:t xml:space="preserve">der Vergütung einschließlich </w:t>
      </w:r>
      <w:r w:rsidR="00E0475F" w:rsidRPr="00BA2494">
        <w:rPr>
          <w:rFonts w:cs="Arial"/>
          <w:lang w:val="de-DE"/>
        </w:rPr>
        <w:t>Beiträgen zur Altersv</w:t>
      </w:r>
      <w:r w:rsidR="00E0475F">
        <w:rPr>
          <w:rFonts w:cs="Arial"/>
          <w:lang w:val="de-DE"/>
        </w:rPr>
        <w:t>ersorgung</w:t>
      </w:r>
      <w:r w:rsidR="00E0475F" w:rsidRPr="00BA2494">
        <w:rPr>
          <w:rFonts w:cs="Arial"/>
          <w:lang w:val="de-DE"/>
        </w:rPr>
        <w:t xml:space="preserve"> und sonstige</w:t>
      </w:r>
      <w:r w:rsidR="00E0475F">
        <w:rPr>
          <w:rFonts w:cs="Arial"/>
          <w:lang w:val="de-DE"/>
        </w:rPr>
        <w:t>n</w:t>
      </w:r>
      <w:r w:rsidR="00E0475F" w:rsidRPr="00BA2494">
        <w:rPr>
          <w:rFonts w:cs="Arial"/>
          <w:lang w:val="de-DE"/>
        </w:rPr>
        <w:t xml:space="preserve"> Versorgungszuschläge</w:t>
      </w:r>
      <w:r w:rsidR="00E0475F">
        <w:rPr>
          <w:rFonts w:cs="Arial"/>
          <w:lang w:val="de-DE"/>
        </w:rPr>
        <w:t>n</w:t>
      </w:r>
      <w:r w:rsidR="00E0475F" w:rsidRPr="00BA2494">
        <w:rPr>
          <w:rFonts w:cs="Arial"/>
          <w:lang w:val="de-DE"/>
        </w:rPr>
        <w:t xml:space="preserve"> berücksichtigt werden.</w:t>
      </w:r>
      <w:r w:rsidR="00E0475F">
        <w:rPr>
          <w:rFonts w:cs="Arial"/>
          <w:lang w:val="de-DE"/>
        </w:rPr>
        <w:t xml:space="preserve"> </w:t>
      </w:r>
      <w:r w:rsidRPr="002732C9">
        <w:rPr>
          <w:rFonts w:cs="Arial"/>
          <w:color w:val="000000" w:themeColor="text1"/>
          <w:szCs w:val="22"/>
          <w:lang w:val="de-DE"/>
        </w:rPr>
        <w:t xml:space="preserve">Kriterien für die Angemessenheit variabler </w:t>
      </w:r>
      <w:r w:rsidR="002F3BEE">
        <w:rPr>
          <w:rFonts w:cs="Arial"/>
          <w:color w:val="000000" w:themeColor="text1"/>
          <w:szCs w:val="22"/>
          <w:lang w:val="de-DE"/>
        </w:rPr>
        <w:t xml:space="preserve">/ erfolgsbezogener </w:t>
      </w:r>
      <w:r w:rsidRPr="002732C9">
        <w:rPr>
          <w:rFonts w:cs="Arial"/>
          <w:color w:val="000000" w:themeColor="text1"/>
          <w:szCs w:val="22"/>
          <w:lang w:val="de-DE"/>
        </w:rPr>
        <w:t xml:space="preserve">Vergütungsbestandteile, soweit diese enthalten sind, </w:t>
      </w:r>
      <w:r w:rsidR="00F92A96" w:rsidRPr="002732C9">
        <w:rPr>
          <w:rFonts w:cs="Arial"/>
          <w:color w:val="000000" w:themeColor="text1"/>
          <w:szCs w:val="22"/>
          <w:lang w:val="de-DE"/>
        </w:rPr>
        <w:t>sollen</w:t>
      </w:r>
      <w:r w:rsidRPr="002732C9">
        <w:rPr>
          <w:rFonts w:cs="Arial"/>
          <w:color w:val="000000" w:themeColor="text1"/>
          <w:szCs w:val="22"/>
          <w:lang w:val="de-DE"/>
        </w:rPr>
        <w:t xml:space="preserve"> die persönliche Leistung des jeweiligen Mitglieds </w:t>
      </w:r>
      <w:r w:rsidR="00204D33" w:rsidRPr="002732C9">
        <w:rPr>
          <w:rFonts w:cs="Arial"/>
          <w:color w:val="000000" w:themeColor="text1"/>
          <w:szCs w:val="22"/>
          <w:lang w:val="de-DE"/>
        </w:rPr>
        <w:t>des</w:t>
      </w:r>
      <w:r w:rsidR="00F27429">
        <w:rPr>
          <w:rFonts w:cs="Arial"/>
          <w:color w:val="000000" w:themeColor="text1"/>
          <w:szCs w:val="22"/>
          <w:lang w:val="de-DE"/>
        </w:rPr>
        <w:t xml:space="preserve"> </w:t>
      </w:r>
      <w:r w:rsidR="00204D33" w:rsidRPr="002732C9">
        <w:rPr>
          <w:rFonts w:cs="Arial"/>
          <w:color w:val="000000" w:themeColor="text1"/>
          <w:szCs w:val="22"/>
          <w:lang w:val="de-DE"/>
        </w:rPr>
        <w:t>Geschäftsführungsorgans</w:t>
      </w:r>
      <w:r w:rsidR="00B649B9" w:rsidRPr="002732C9">
        <w:rPr>
          <w:rFonts w:cs="Arial"/>
          <w:color w:val="000000" w:themeColor="text1"/>
          <w:szCs w:val="22"/>
          <w:lang w:val="de-DE"/>
        </w:rPr>
        <w:t xml:space="preserve"> u</w:t>
      </w:r>
      <w:r w:rsidRPr="002732C9">
        <w:rPr>
          <w:rFonts w:cs="Arial"/>
          <w:color w:val="000000" w:themeColor="text1"/>
          <w:szCs w:val="22"/>
          <w:lang w:val="de-DE"/>
        </w:rPr>
        <w:t xml:space="preserve">nd die Leistung </w:t>
      </w:r>
      <w:r w:rsidR="00204D33" w:rsidRPr="002732C9">
        <w:rPr>
          <w:rFonts w:cs="Arial"/>
          <w:color w:val="000000" w:themeColor="text1"/>
          <w:szCs w:val="22"/>
          <w:lang w:val="de-DE"/>
        </w:rPr>
        <w:t>des Geschäftsführungsorgans</w:t>
      </w:r>
      <w:r w:rsidR="00BD6B09" w:rsidRPr="002732C9">
        <w:rPr>
          <w:rFonts w:cs="Arial"/>
          <w:color w:val="000000" w:themeColor="text1"/>
          <w:szCs w:val="22"/>
          <w:lang w:val="de-DE"/>
        </w:rPr>
        <w:t xml:space="preserve"> als </w:t>
      </w:r>
      <w:r w:rsidR="00415231" w:rsidRPr="002732C9">
        <w:rPr>
          <w:rFonts w:cs="Arial"/>
          <w:color w:val="000000" w:themeColor="text1"/>
          <w:szCs w:val="22"/>
          <w:lang w:val="de-DE"/>
        </w:rPr>
        <w:t xml:space="preserve">Gesamtorgan </w:t>
      </w:r>
      <w:r w:rsidR="0097404A" w:rsidRPr="002732C9">
        <w:rPr>
          <w:rFonts w:cs="Arial"/>
          <w:color w:val="000000" w:themeColor="text1"/>
          <w:szCs w:val="22"/>
          <w:lang w:val="de-DE"/>
        </w:rPr>
        <w:t>sein</w:t>
      </w:r>
      <w:r w:rsidRPr="002732C9">
        <w:rPr>
          <w:rFonts w:cs="Arial"/>
          <w:color w:val="000000" w:themeColor="text1"/>
          <w:szCs w:val="22"/>
          <w:lang w:val="de-DE"/>
        </w:rPr>
        <w:t>.</w:t>
      </w:r>
    </w:p>
    <w:p w14:paraId="1AA6FC58" w14:textId="77777777" w:rsidR="00CC0076" w:rsidRPr="002732C9" w:rsidRDefault="00CC0076" w:rsidP="003E41F9">
      <w:pPr>
        <w:pStyle w:val="Listenabsatz"/>
        <w:tabs>
          <w:tab w:val="left" w:pos="540"/>
        </w:tabs>
        <w:ind w:left="567" w:hanging="567"/>
        <w:jc w:val="left"/>
        <w:rPr>
          <w:rFonts w:cs="Arial"/>
          <w:color w:val="000000" w:themeColor="text1"/>
          <w:szCs w:val="22"/>
          <w:lang w:val="de-DE"/>
        </w:rPr>
      </w:pPr>
    </w:p>
    <w:p w14:paraId="3B06AC3D" w14:textId="66BE3C4A" w:rsidR="00165842" w:rsidRPr="00717976" w:rsidRDefault="00165842" w:rsidP="003E41F9">
      <w:pPr>
        <w:pStyle w:val="Listenabsatz"/>
        <w:numPr>
          <w:ilvl w:val="0"/>
          <w:numId w:val="57"/>
        </w:numPr>
        <w:tabs>
          <w:tab w:val="left" w:pos="540"/>
        </w:tabs>
        <w:ind w:left="567" w:hanging="567"/>
        <w:rPr>
          <w:rFonts w:cs="Arial"/>
          <w:szCs w:val="22"/>
          <w:lang w:val="de-DE"/>
        </w:rPr>
      </w:pPr>
      <w:r w:rsidRPr="00717976">
        <w:rPr>
          <w:rFonts w:cs="Arial"/>
          <w:color w:val="000000" w:themeColor="text1"/>
          <w:szCs w:val="22"/>
          <w:lang w:val="de-DE"/>
        </w:rPr>
        <w:t xml:space="preserve">Kriterium für die Angemessenheit der Vergütung soll auch die Üblichkeit der Vergütung unter Berücksichtigung der Vergütungsstruktur, die ansonsten in dem Unternehmen gilt, sein. Hierbei soll das </w:t>
      </w:r>
      <w:r w:rsidR="00C97E5B">
        <w:rPr>
          <w:rFonts w:cs="Arial"/>
          <w:color w:val="000000" w:themeColor="text1"/>
          <w:szCs w:val="22"/>
          <w:lang w:val="de-DE"/>
        </w:rPr>
        <w:t>Aufsichtsorgan</w:t>
      </w:r>
      <w:r w:rsidRPr="00717976">
        <w:rPr>
          <w:rFonts w:cs="Arial"/>
          <w:color w:val="000000" w:themeColor="text1"/>
          <w:szCs w:val="22"/>
          <w:lang w:val="de-DE"/>
        </w:rPr>
        <w:t xml:space="preserve"> das Verhältnis der Vergütung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zur Vergütung des oberen Führungskreises und der Belegschaft insgesamt auch in der zeitlichen Entwicklung berücksichtigen, wobei das </w:t>
      </w:r>
      <w:r w:rsidR="00C97E5B">
        <w:rPr>
          <w:rFonts w:cs="Arial"/>
          <w:color w:val="000000" w:themeColor="text1"/>
          <w:szCs w:val="22"/>
          <w:lang w:val="de-DE"/>
        </w:rPr>
        <w:t>Aufsichtsorgan</w:t>
      </w:r>
      <w:r w:rsidRPr="00717976">
        <w:rPr>
          <w:rFonts w:cs="Arial"/>
          <w:color w:val="000000" w:themeColor="text1"/>
          <w:szCs w:val="22"/>
          <w:lang w:val="de-DE"/>
        </w:rPr>
        <w:t xml:space="preserve"> für den Vergleich festlegt, wie der obere Führungskreis und die relevante Belegschaft abzugrenzen sind.</w:t>
      </w:r>
      <w:r w:rsidR="000B3FB5">
        <w:rPr>
          <w:rFonts w:cs="Arial"/>
          <w:color w:val="000000" w:themeColor="text1"/>
          <w:szCs w:val="22"/>
          <w:lang w:val="de-DE"/>
        </w:rPr>
        <w:t xml:space="preserve"> Die Vergütungsstruktur soll auch im Vergleichsumfeld </w:t>
      </w:r>
      <w:r w:rsidR="00987A25">
        <w:rPr>
          <w:rFonts w:cs="Arial"/>
          <w:color w:val="000000" w:themeColor="text1"/>
          <w:szCs w:val="22"/>
          <w:lang w:val="de-DE"/>
        </w:rPr>
        <w:t xml:space="preserve">/ in der Vergleichsgruppe </w:t>
      </w:r>
      <w:r w:rsidR="000B3FB5">
        <w:rPr>
          <w:rFonts w:cs="Arial"/>
          <w:color w:val="000000" w:themeColor="text1"/>
          <w:szCs w:val="22"/>
          <w:lang w:val="de-DE"/>
        </w:rPr>
        <w:t>betrachtet werden.</w:t>
      </w:r>
    </w:p>
    <w:p w14:paraId="1EBBA3BA" w14:textId="77777777" w:rsidR="001E39AD" w:rsidRPr="00717976" w:rsidRDefault="001E39AD" w:rsidP="003E41F9">
      <w:pPr>
        <w:pStyle w:val="Listenabsatz"/>
        <w:ind w:left="567" w:hanging="567"/>
        <w:rPr>
          <w:rFonts w:cs="Arial"/>
          <w:szCs w:val="22"/>
          <w:lang w:val="de-DE"/>
        </w:rPr>
      </w:pPr>
    </w:p>
    <w:p w14:paraId="5037B6EF" w14:textId="780E7292" w:rsidR="007E193B" w:rsidRDefault="001E39AD" w:rsidP="003E41F9">
      <w:pPr>
        <w:pStyle w:val="Listenabsatz"/>
        <w:numPr>
          <w:ilvl w:val="0"/>
          <w:numId w:val="57"/>
        </w:numPr>
        <w:ind w:left="567" w:hanging="567"/>
        <w:rPr>
          <w:rFonts w:cs="Arial"/>
          <w:iCs/>
          <w:color w:val="000000" w:themeColor="text1"/>
          <w:szCs w:val="22"/>
          <w:lang w:val="de-DE"/>
        </w:rPr>
      </w:pPr>
      <w:r w:rsidRPr="00717976">
        <w:rPr>
          <w:rFonts w:cs="Arial"/>
          <w:color w:val="000000" w:themeColor="text1"/>
          <w:szCs w:val="22"/>
          <w:lang w:val="de-DE"/>
        </w:rPr>
        <w:t xml:space="preserve">Soweit eine Entscheidung für variable </w:t>
      </w:r>
      <w:r w:rsidR="002F3BEE">
        <w:rPr>
          <w:rFonts w:cs="Arial"/>
          <w:color w:val="000000" w:themeColor="text1"/>
          <w:szCs w:val="22"/>
          <w:lang w:val="de-DE"/>
        </w:rPr>
        <w:t xml:space="preserve">/ erfolgsbezogene </w:t>
      </w:r>
      <w:r w:rsidRPr="00717976">
        <w:rPr>
          <w:rFonts w:cs="Arial"/>
          <w:color w:val="000000" w:themeColor="text1"/>
          <w:szCs w:val="22"/>
          <w:lang w:val="de-DE"/>
        </w:rPr>
        <w:t>Vergütungsbestandteile getroffen wurde, sollen diese einmalige sowie</w:t>
      </w:r>
      <w:r w:rsidR="00844CCD">
        <w:rPr>
          <w:rFonts w:cs="Arial"/>
          <w:color w:val="000000" w:themeColor="text1"/>
          <w:szCs w:val="22"/>
          <w:lang w:val="de-DE"/>
        </w:rPr>
        <w:t xml:space="preserve"> </w:t>
      </w:r>
      <w:r w:rsidRPr="00717976">
        <w:rPr>
          <w:rFonts w:cs="Arial"/>
          <w:color w:val="000000" w:themeColor="text1"/>
          <w:szCs w:val="22"/>
          <w:lang w:val="de-DE"/>
        </w:rPr>
        <w:t xml:space="preserve">/ oder jährlich wiederkehrende und insbesondere an </w:t>
      </w:r>
      <w:r w:rsidR="00F12A73">
        <w:rPr>
          <w:rFonts w:cs="Arial"/>
          <w:color w:val="000000" w:themeColor="text1"/>
          <w:szCs w:val="22"/>
          <w:lang w:val="de-DE"/>
        </w:rPr>
        <w:t>das Erreichen von Nachhaltigkeitszielen</w:t>
      </w:r>
      <w:r w:rsidRPr="00717976">
        <w:rPr>
          <w:rFonts w:cs="Arial"/>
          <w:color w:val="000000" w:themeColor="text1"/>
          <w:szCs w:val="22"/>
          <w:lang w:val="de-DE"/>
        </w:rPr>
        <w:t xml:space="preserve"> gebundene Komponenten sowie auch Komponenten mit langfristiger Anreizwirkung und Risikocharakter enthalten.</w:t>
      </w:r>
      <w:r w:rsidR="00F52534" w:rsidRPr="00717976">
        <w:rPr>
          <w:rFonts w:cs="Arial"/>
          <w:i/>
          <w:iCs/>
          <w:color w:val="000000" w:themeColor="text1"/>
          <w:szCs w:val="22"/>
          <w:lang w:val="de-DE"/>
        </w:rPr>
        <w:t xml:space="preserve"> </w:t>
      </w:r>
      <w:r w:rsidR="00F52534" w:rsidRPr="00717976">
        <w:rPr>
          <w:rFonts w:cs="Arial"/>
          <w:iCs/>
          <w:color w:val="000000" w:themeColor="text1"/>
          <w:szCs w:val="22"/>
          <w:lang w:val="de-DE"/>
        </w:rPr>
        <w:t xml:space="preserve">Sowohl positiven als auch negativen Entwicklungen soll bei der Ausgestaltung der variablen </w:t>
      </w:r>
      <w:r w:rsidR="002F3BEE">
        <w:rPr>
          <w:rFonts w:cs="Arial"/>
          <w:iCs/>
          <w:color w:val="000000" w:themeColor="text1"/>
          <w:szCs w:val="22"/>
          <w:lang w:val="de-DE"/>
        </w:rPr>
        <w:t xml:space="preserve">/ erfolgsbezogenen </w:t>
      </w:r>
      <w:r w:rsidR="00F52534" w:rsidRPr="00717976">
        <w:rPr>
          <w:rFonts w:cs="Arial"/>
          <w:iCs/>
          <w:color w:val="000000" w:themeColor="text1"/>
          <w:szCs w:val="22"/>
          <w:lang w:val="de-DE"/>
        </w:rPr>
        <w:t>Vergütungs</w:t>
      </w:r>
      <w:r w:rsidR="002E05B4" w:rsidRPr="00717976">
        <w:rPr>
          <w:rFonts w:cs="Arial"/>
          <w:iCs/>
          <w:color w:val="000000" w:themeColor="text1"/>
          <w:szCs w:val="22"/>
          <w:lang w:val="de-DE"/>
        </w:rPr>
        <w:t>bestand</w:t>
      </w:r>
      <w:r w:rsidR="00F52534" w:rsidRPr="00717976">
        <w:rPr>
          <w:rFonts w:cs="Arial"/>
          <w:iCs/>
          <w:color w:val="000000" w:themeColor="text1"/>
          <w:szCs w:val="22"/>
          <w:lang w:val="de-DE"/>
        </w:rPr>
        <w:t>teile Rechnung getragen werden.</w:t>
      </w:r>
    </w:p>
    <w:p w14:paraId="64085981" w14:textId="77777777" w:rsidR="0058475C" w:rsidRPr="0058475C" w:rsidRDefault="0058475C" w:rsidP="00C35C66">
      <w:pPr>
        <w:pStyle w:val="Listenabsatz"/>
        <w:rPr>
          <w:rFonts w:cs="Arial"/>
          <w:iCs/>
          <w:color w:val="000000" w:themeColor="text1"/>
          <w:szCs w:val="22"/>
          <w:lang w:val="de-DE"/>
        </w:rPr>
      </w:pPr>
    </w:p>
    <w:p w14:paraId="046CFBE6" w14:textId="2A2DB3B4" w:rsidR="00C35C66" w:rsidRDefault="00C35C66" w:rsidP="00C35C66">
      <w:pPr>
        <w:pStyle w:val="Listenabsatz"/>
        <w:ind w:left="567"/>
        <w:rPr>
          <w:rFonts w:cs="Arial"/>
          <w:iCs/>
          <w:color w:val="000000" w:themeColor="text1"/>
          <w:szCs w:val="22"/>
          <w:lang w:val="de-DE"/>
        </w:rPr>
      </w:pPr>
      <w:r>
        <w:rPr>
          <w:rFonts w:cs="Arial"/>
          <w:iCs/>
          <w:color w:val="000000" w:themeColor="text1"/>
          <w:szCs w:val="22"/>
          <w:lang w:val="de-DE"/>
        </w:rPr>
        <w:br w:type="page"/>
      </w:r>
    </w:p>
    <w:p w14:paraId="3B0CB4B7" w14:textId="6F62D10A" w:rsidR="002F6366" w:rsidRPr="00717976" w:rsidRDefault="002F6366" w:rsidP="003E41F9">
      <w:pPr>
        <w:pStyle w:val="Listenabsatz"/>
        <w:numPr>
          <w:ilvl w:val="0"/>
          <w:numId w:val="57"/>
        </w:numPr>
        <w:tabs>
          <w:tab w:val="left" w:pos="540"/>
        </w:tabs>
        <w:ind w:left="567" w:hanging="567"/>
        <w:rPr>
          <w:rFonts w:cs="Arial"/>
          <w:szCs w:val="22"/>
          <w:lang w:val="de-DE"/>
        </w:rPr>
      </w:pPr>
      <w:r w:rsidRPr="00717976">
        <w:rPr>
          <w:rFonts w:cs="Arial"/>
          <w:iCs/>
          <w:szCs w:val="22"/>
          <w:lang w:val="de-DE"/>
        </w:rPr>
        <w:lastRenderedPageBreak/>
        <w:t>Sämtliche Vergütungs</w:t>
      </w:r>
      <w:r w:rsidR="00457AF4" w:rsidRPr="00717976">
        <w:rPr>
          <w:rFonts w:cs="Arial"/>
          <w:iCs/>
          <w:szCs w:val="22"/>
          <w:lang w:val="de-DE"/>
        </w:rPr>
        <w:t>bestand</w:t>
      </w:r>
      <w:r w:rsidRPr="00717976">
        <w:rPr>
          <w:rFonts w:cs="Arial"/>
          <w:iCs/>
          <w:szCs w:val="22"/>
          <w:lang w:val="de-DE"/>
        </w:rPr>
        <w:t>teile dürfen insbesondere nicht zum Eingehen unangemes</w:t>
      </w:r>
      <w:r w:rsidR="00C21363">
        <w:rPr>
          <w:rFonts w:cs="Arial"/>
          <w:iCs/>
          <w:szCs w:val="22"/>
          <w:lang w:val="de-DE"/>
        </w:rPr>
        <w:t>-</w:t>
      </w:r>
      <w:r w:rsidR="00C21363">
        <w:rPr>
          <w:rFonts w:cs="Arial"/>
          <w:szCs w:val="22"/>
          <w:lang w:val="de-DE"/>
        </w:rPr>
        <w:br/>
      </w:r>
      <w:r w:rsidRPr="00717976">
        <w:rPr>
          <w:rFonts w:cs="Arial"/>
          <w:iCs/>
          <w:szCs w:val="22"/>
          <w:lang w:val="de-DE"/>
        </w:rPr>
        <w:t>sener Risiken verleiten</w:t>
      </w:r>
      <w:r w:rsidR="00ED42F8" w:rsidRPr="00717976">
        <w:rPr>
          <w:rFonts w:cs="Arial"/>
          <w:iCs/>
          <w:szCs w:val="22"/>
          <w:lang w:val="de-DE"/>
        </w:rPr>
        <w:t xml:space="preserve">. </w:t>
      </w:r>
      <w:r w:rsidR="00457AF4" w:rsidRPr="00717976">
        <w:rPr>
          <w:rFonts w:cs="Arial"/>
          <w:iCs/>
          <w:color w:val="000000" w:themeColor="text1"/>
          <w:szCs w:val="22"/>
          <w:lang w:val="de-DE"/>
        </w:rPr>
        <w:t xml:space="preserve">Für außerordentliche, nicht vorhergesehene Entwicklungen soll das </w:t>
      </w:r>
      <w:r w:rsidR="00C97E5B">
        <w:rPr>
          <w:rFonts w:cs="Arial"/>
          <w:iCs/>
          <w:color w:val="000000" w:themeColor="text1"/>
          <w:szCs w:val="22"/>
          <w:lang w:val="de-DE"/>
        </w:rPr>
        <w:t>Aufsichtsorgan</w:t>
      </w:r>
      <w:r w:rsidR="00457AF4" w:rsidRPr="00717976">
        <w:rPr>
          <w:rFonts w:cs="Arial"/>
          <w:iCs/>
          <w:color w:val="000000" w:themeColor="text1"/>
          <w:szCs w:val="22"/>
          <w:lang w:val="de-DE"/>
        </w:rPr>
        <w:t xml:space="preserve"> eine Begrenzungsmöglichkeit </w:t>
      </w:r>
      <w:r w:rsidR="002E38AA" w:rsidRPr="00717976">
        <w:rPr>
          <w:rFonts w:cs="Arial"/>
          <w:iCs/>
          <w:color w:val="000000" w:themeColor="text1"/>
          <w:szCs w:val="22"/>
          <w:lang w:val="de-DE"/>
        </w:rPr>
        <w:t xml:space="preserve">der Vergütung </w:t>
      </w:r>
      <w:r w:rsidR="00457AF4" w:rsidRPr="00717976">
        <w:rPr>
          <w:rFonts w:cs="Arial"/>
          <w:iCs/>
          <w:color w:val="000000" w:themeColor="text1"/>
          <w:szCs w:val="22"/>
          <w:lang w:val="de-DE"/>
        </w:rPr>
        <w:t>(Cap) vereinbaren.</w:t>
      </w:r>
      <w:r w:rsidR="005072C2" w:rsidRPr="00717976">
        <w:rPr>
          <w:rFonts w:cs="Arial"/>
          <w:iCs/>
          <w:color w:val="000000" w:themeColor="text1"/>
          <w:szCs w:val="22"/>
          <w:lang w:val="de-DE"/>
        </w:rPr>
        <w:t xml:space="preserve"> </w:t>
      </w:r>
      <w:r w:rsidR="005072C2" w:rsidRPr="00717976">
        <w:rPr>
          <w:rFonts w:cs="Arial"/>
          <w:color w:val="000000" w:themeColor="text1"/>
          <w:szCs w:val="22"/>
          <w:lang w:val="de-DE"/>
        </w:rPr>
        <w:t xml:space="preserve">Eine </w:t>
      </w:r>
      <w:r w:rsidR="00F8590A">
        <w:rPr>
          <w:rFonts w:cs="Arial"/>
          <w:szCs w:val="22"/>
          <w:lang w:val="de-DE"/>
        </w:rPr>
        <w:br/>
      </w:r>
      <w:r w:rsidR="005072C2" w:rsidRPr="00717976">
        <w:rPr>
          <w:rFonts w:cs="Arial"/>
          <w:color w:val="000000" w:themeColor="text1"/>
          <w:szCs w:val="22"/>
          <w:lang w:val="de-DE"/>
        </w:rPr>
        <w:t>nachträgliche Änderung der Ziele oder der Vergleichsparameter soll ausgeschlossen sein.</w:t>
      </w:r>
    </w:p>
    <w:p w14:paraId="2A5982AB" w14:textId="77777777" w:rsidR="00DF72A2" w:rsidRPr="00717976" w:rsidRDefault="00DF72A2" w:rsidP="003E41F9">
      <w:pPr>
        <w:pStyle w:val="Listenabsatz"/>
        <w:ind w:left="567" w:hanging="567"/>
        <w:rPr>
          <w:rFonts w:cs="Arial"/>
          <w:szCs w:val="22"/>
          <w:lang w:val="de-DE"/>
        </w:rPr>
      </w:pPr>
    </w:p>
    <w:p w14:paraId="30CCFF5F" w14:textId="5E7DC022" w:rsidR="00BF7AC9" w:rsidRPr="00717976" w:rsidRDefault="00917758" w:rsidP="003E41F9">
      <w:pPr>
        <w:pStyle w:val="Listenabsatz"/>
        <w:numPr>
          <w:ilvl w:val="0"/>
          <w:numId w:val="57"/>
        </w:numPr>
        <w:tabs>
          <w:tab w:val="left" w:pos="540"/>
        </w:tabs>
        <w:ind w:left="567" w:hanging="567"/>
        <w:rPr>
          <w:rFonts w:cs="Arial"/>
          <w:szCs w:val="22"/>
          <w:lang w:val="de-DE"/>
        </w:rPr>
      </w:pPr>
      <w:bookmarkStart w:id="93" w:name="_Hlk24026806"/>
      <w:r w:rsidRPr="00717976">
        <w:rPr>
          <w:rFonts w:cs="Arial"/>
          <w:iCs/>
          <w:szCs w:val="22"/>
          <w:lang w:val="de-DE"/>
        </w:rPr>
        <w:t xml:space="preserve">Das </w:t>
      </w:r>
      <w:r w:rsidR="00C97E5B">
        <w:rPr>
          <w:rFonts w:cs="Arial"/>
          <w:iCs/>
          <w:szCs w:val="22"/>
          <w:lang w:val="de-DE"/>
        </w:rPr>
        <w:t>Aufsichtsorgan</w:t>
      </w:r>
      <w:r w:rsidRPr="00717976">
        <w:rPr>
          <w:rFonts w:cs="Arial"/>
          <w:iCs/>
          <w:szCs w:val="22"/>
          <w:lang w:val="de-DE"/>
        </w:rPr>
        <w:t xml:space="preserve"> soll prüfen, ob es </w:t>
      </w:r>
      <w:r w:rsidR="00791C73">
        <w:rPr>
          <w:rFonts w:cs="Arial"/>
          <w:iCs/>
          <w:szCs w:val="22"/>
          <w:lang w:val="de-DE"/>
        </w:rPr>
        <w:t xml:space="preserve">zur </w:t>
      </w:r>
      <w:r w:rsidR="00BF7AC9" w:rsidRPr="00717976">
        <w:rPr>
          <w:rFonts w:cs="Arial"/>
          <w:iCs/>
          <w:szCs w:val="22"/>
          <w:lang w:val="de-DE"/>
        </w:rPr>
        <w:t xml:space="preserve">Beurteilung der Angemessenheit der Vergütung </w:t>
      </w:r>
      <w:r w:rsidR="001F5A90">
        <w:rPr>
          <w:rFonts w:cs="Arial"/>
          <w:iCs/>
          <w:szCs w:val="22"/>
          <w:lang w:val="de-DE"/>
        </w:rPr>
        <w:t>interne oder externe Expertise</w:t>
      </w:r>
      <w:r w:rsidR="00BF7AC9" w:rsidRPr="00717976">
        <w:rPr>
          <w:rFonts w:cs="Arial"/>
          <w:iCs/>
          <w:szCs w:val="22"/>
          <w:lang w:val="de-DE"/>
        </w:rPr>
        <w:t xml:space="preserve"> hinzu</w:t>
      </w:r>
      <w:r w:rsidRPr="00717976">
        <w:rPr>
          <w:rFonts w:cs="Arial"/>
          <w:iCs/>
          <w:szCs w:val="22"/>
          <w:lang w:val="de-DE"/>
        </w:rPr>
        <w:t>zieht.</w:t>
      </w:r>
      <w:r w:rsidR="0006787C">
        <w:rPr>
          <w:rStyle w:val="Endnotenzeichen"/>
          <w:rFonts w:cs="Arial"/>
          <w:iCs/>
          <w:szCs w:val="22"/>
          <w:lang w:val="de-DE"/>
        </w:rPr>
        <w:endnoteReference w:id="31"/>
      </w:r>
      <w:r w:rsidRPr="00717976">
        <w:rPr>
          <w:rFonts w:cs="Arial"/>
          <w:iCs/>
          <w:szCs w:val="22"/>
          <w:lang w:val="de-DE"/>
        </w:rPr>
        <w:t xml:space="preserve"> Dabei</w:t>
      </w:r>
      <w:r w:rsidR="00BF7AC9" w:rsidRPr="00717976">
        <w:rPr>
          <w:rFonts w:cs="Arial"/>
          <w:iCs/>
          <w:szCs w:val="22"/>
          <w:lang w:val="de-DE"/>
        </w:rPr>
        <w:t xml:space="preserve"> soll e</w:t>
      </w:r>
      <w:r w:rsidR="002F6366" w:rsidRPr="00717976">
        <w:rPr>
          <w:rFonts w:cs="Arial"/>
          <w:iCs/>
          <w:szCs w:val="22"/>
          <w:lang w:val="de-DE"/>
        </w:rPr>
        <w:t>s</w:t>
      </w:r>
      <w:r w:rsidR="00BF7AC9" w:rsidRPr="00717976">
        <w:rPr>
          <w:rFonts w:cs="Arial"/>
          <w:iCs/>
          <w:szCs w:val="22"/>
          <w:lang w:val="de-DE"/>
        </w:rPr>
        <w:t xml:space="preserve"> auf </w:t>
      </w:r>
      <w:r w:rsidR="00EF042A" w:rsidRPr="00717976">
        <w:rPr>
          <w:rFonts w:cs="Arial"/>
          <w:iCs/>
          <w:szCs w:val="22"/>
          <w:lang w:val="de-DE"/>
        </w:rPr>
        <w:t>deren</w:t>
      </w:r>
      <w:r w:rsidR="000713E9" w:rsidRPr="00717976">
        <w:rPr>
          <w:rFonts w:cs="Arial"/>
          <w:iCs/>
          <w:szCs w:val="22"/>
          <w:lang w:val="de-DE"/>
        </w:rPr>
        <w:t xml:space="preserve"> </w:t>
      </w:r>
      <w:r w:rsidR="00BF7AC9" w:rsidRPr="00717976">
        <w:rPr>
          <w:rFonts w:cs="Arial"/>
          <w:iCs/>
          <w:szCs w:val="22"/>
          <w:lang w:val="de-DE"/>
        </w:rPr>
        <w:t xml:space="preserve">Unabhängigkeit </w:t>
      </w:r>
      <w:r w:rsidR="00C34B8D">
        <w:rPr>
          <w:rFonts w:cs="Arial"/>
          <w:iCs/>
          <w:szCs w:val="22"/>
          <w:lang w:val="de-DE"/>
        </w:rPr>
        <w:t>vom</w:t>
      </w:r>
      <w:r w:rsidR="00204D33">
        <w:rPr>
          <w:rFonts w:cs="Arial"/>
          <w:iCs/>
          <w:szCs w:val="22"/>
          <w:lang w:val="de-DE"/>
        </w:rPr>
        <w:t xml:space="preserve"> </w:t>
      </w:r>
      <w:r w:rsidR="00F8590A">
        <w:rPr>
          <w:rFonts w:cs="Arial"/>
          <w:szCs w:val="22"/>
          <w:lang w:val="de-DE"/>
        </w:rPr>
        <w:br/>
      </w:r>
      <w:r w:rsidR="00204D33">
        <w:rPr>
          <w:rFonts w:cs="Arial"/>
          <w:iCs/>
          <w:szCs w:val="22"/>
          <w:lang w:val="de-DE"/>
        </w:rPr>
        <w:t>Geschäftsführungsorgan</w:t>
      </w:r>
      <w:r w:rsidR="002F6366" w:rsidRPr="00717976">
        <w:rPr>
          <w:rFonts w:cs="Arial"/>
          <w:iCs/>
          <w:szCs w:val="22"/>
          <w:lang w:val="de-DE"/>
        </w:rPr>
        <w:t xml:space="preserve"> </w:t>
      </w:r>
      <w:r w:rsidR="00BF7AC9" w:rsidRPr="00717976">
        <w:rPr>
          <w:rFonts w:cs="Arial"/>
          <w:iCs/>
          <w:szCs w:val="22"/>
          <w:lang w:val="de-DE"/>
        </w:rPr>
        <w:t>bzw. vom Unternehmen achten.</w:t>
      </w:r>
      <w:bookmarkStart w:id="94" w:name="_Toc15733733"/>
      <w:bookmarkEnd w:id="93"/>
    </w:p>
    <w:p w14:paraId="7B62CAED" w14:textId="602C7032" w:rsidR="00CE0EE3" w:rsidRDefault="00CE0EE3" w:rsidP="003E41F9">
      <w:pPr>
        <w:ind w:left="567" w:hanging="567"/>
        <w:jc w:val="left"/>
        <w:rPr>
          <w:rFonts w:cs="Arial"/>
          <w:bCs/>
          <w:szCs w:val="22"/>
          <w:lang w:val="de-DE"/>
        </w:rPr>
      </w:pPr>
      <w:bookmarkStart w:id="95" w:name="_Hlk23942637"/>
      <w:bookmarkEnd w:id="94"/>
    </w:p>
    <w:p w14:paraId="414E140A" w14:textId="7B237101" w:rsidR="00707A85" w:rsidRPr="00717976" w:rsidRDefault="00707A85" w:rsidP="003E41F9">
      <w:pPr>
        <w:pStyle w:val="Listenabsatz"/>
        <w:numPr>
          <w:ilvl w:val="0"/>
          <w:numId w:val="57"/>
        </w:numPr>
        <w:ind w:left="567" w:hanging="567"/>
        <w:rPr>
          <w:rFonts w:cs="Arial"/>
          <w:szCs w:val="22"/>
          <w:lang w:val="de-DE"/>
        </w:rPr>
      </w:pPr>
      <w:r w:rsidRPr="00717976">
        <w:rPr>
          <w:rFonts w:cs="Arial"/>
          <w:bCs/>
          <w:szCs w:val="22"/>
          <w:lang w:val="de-DE"/>
        </w:rPr>
        <w:t xml:space="preserve">Bei Abschluss von Anstellungsverträgen mit Mitgliedern </w:t>
      </w:r>
      <w:r w:rsidR="00204D33">
        <w:rPr>
          <w:rFonts w:cs="Arial"/>
          <w:bCs/>
          <w:szCs w:val="22"/>
          <w:lang w:val="de-DE"/>
        </w:rPr>
        <w:t>des Geschäftsführungsorgans</w:t>
      </w:r>
      <w:r w:rsidRPr="00717976">
        <w:rPr>
          <w:rFonts w:cs="Arial"/>
          <w:bCs/>
          <w:szCs w:val="22"/>
          <w:lang w:val="de-DE"/>
        </w:rPr>
        <w:t xml:space="preserve"> soll vereinbart werden, dass Zahlungen an ein Mitglied </w:t>
      </w:r>
      <w:r w:rsidR="00204D33">
        <w:rPr>
          <w:rFonts w:cs="Arial"/>
          <w:bCs/>
          <w:szCs w:val="22"/>
          <w:lang w:val="de-DE"/>
        </w:rPr>
        <w:t>des Geschäftsführungsorgans</w:t>
      </w:r>
      <w:r w:rsidRPr="00717976">
        <w:rPr>
          <w:rFonts w:cs="Arial"/>
          <w:bCs/>
          <w:szCs w:val="22"/>
          <w:lang w:val="de-DE"/>
        </w:rPr>
        <w:t xml:space="preserve"> bei vorzeitiger Beendigung </w:t>
      </w:r>
      <w:r w:rsidR="00C757F7">
        <w:rPr>
          <w:rFonts w:cs="Arial"/>
          <w:bCs/>
          <w:szCs w:val="22"/>
          <w:lang w:val="de-DE"/>
        </w:rPr>
        <w:t>dieser</w:t>
      </w:r>
      <w:r w:rsidRPr="00717976">
        <w:rPr>
          <w:rFonts w:cs="Arial"/>
          <w:bCs/>
          <w:szCs w:val="22"/>
          <w:lang w:val="de-DE"/>
        </w:rPr>
        <w:t xml:space="preserve"> Tätigkeit ohne wichtigen Grund </w:t>
      </w:r>
      <w:r w:rsidR="00581F1E" w:rsidRPr="00717976">
        <w:rPr>
          <w:rFonts w:cs="Arial"/>
          <w:bCs/>
          <w:szCs w:val="22"/>
          <w:lang w:val="de-DE"/>
        </w:rPr>
        <w:t xml:space="preserve">– </w:t>
      </w:r>
      <w:r w:rsidR="00EF2D55" w:rsidRPr="00717976">
        <w:rPr>
          <w:rFonts w:cs="Arial"/>
          <w:bCs/>
          <w:szCs w:val="22"/>
          <w:lang w:val="de-DE"/>
        </w:rPr>
        <w:t>ausgenommen ist</w:t>
      </w:r>
      <w:r w:rsidR="00581F1E" w:rsidRPr="00717976">
        <w:rPr>
          <w:rFonts w:cs="Arial"/>
          <w:bCs/>
          <w:szCs w:val="22"/>
          <w:lang w:val="de-DE"/>
        </w:rPr>
        <w:t xml:space="preserve"> eine </w:t>
      </w:r>
      <w:r w:rsidR="00662A1D" w:rsidRPr="00717976">
        <w:rPr>
          <w:rFonts w:cs="Arial"/>
          <w:bCs/>
          <w:szCs w:val="22"/>
          <w:lang w:val="de-DE"/>
        </w:rPr>
        <w:t xml:space="preserve">Beendigung im gegenseitigen Einvernehmen – </w:t>
      </w:r>
      <w:r w:rsidRPr="00717976">
        <w:rPr>
          <w:rFonts w:cs="Arial"/>
          <w:bCs/>
          <w:szCs w:val="22"/>
          <w:lang w:val="de-DE"/>
        </w:rPr>
        <w:t xml:space="preserve">einschließlich Nebenleistungen den Wert von zwei Jahresvergütungen nicht überschreiten (Abfindungs-Cap) und nicht mehr als die Restlaufzeit des Anstellungsvertrags vergüten. Für die Berechnung soll auf die Gesamtvergütung des abgelaufenen Geschäftsjahres und ggf. die voraussichtliche Gesamtvergütung für das </w:t>
      </w:r>
      <w:r w:rsidR="00F03B3B">
        <w:rPr>
          <w:rFonts w:cs="Arial"/>
          <w:szCs w:val="22"/>
          <w:lang w:val="de-DE"/>
        </w:rPr>
        <w:br/>
      </w:r>
      <w:r w:rsidRPr="00717976">
        <w:rPr>
          <w:rFonts w:cs="Arial"/>
          <w:bCs/>
          <w:szCs w:val="22"/>
          <w:lang w:val="de-DE"/>
        </w:rPr>
        <w:t xml:space="preserve">laufende Geschäftsjahr abgestellt werden. Wird der Anstellungsvertrag aus einem von dem </w:t>
      </w:r>
      <w:r w:rsidR="00B649B9">
        <w:rPr>
          <w:rFonts w:cs="Arial"/>
          <w:bCs/>
          <w:szCs w:val="22"/>
          <w:lang w:val="de-DE"/>
        </w:rPr>
        <w:t xml:space="preserve">Mitglied des </w:t>
      </w:r>
      <w:r w:rsidR="00204D33">
        <w:rPr>
          <w:rFonts w:cs="Arial"/>
          <w:bCs/>
          <w:szCs w:val="22"/>
          <w:lang w:val="de-DE"/>
        </w:rPr>
        <w:t>Geschäftsführungsorgan</w:t>
      </w:r>
      <w:r w:rsidRPr="00717976">
        <w:rPr>
          <w:rFonts w:cs="Arial"/>
          <w:bCs/>
          <w:szCs w:val="22"/>
          <w:lang w:val="de-DE"/>
        </w:rPr>
        <w:t>s zu vertretenden wichtigen Grund beendet, sollen keine Zahlungen an das</w:t>
      </w:r>
      <w:r w:rsidR="00B649B9">
        <w:rPr>
          <w:rFonts w:cs="Arial"/>
          <w:bCs/>
          <w:szCs w:val="22"/>
          <w:lang w:val="de-DE"/>
        </w:rPr>
        <w:t xml:space="preserve"> Mitglied des</w:t>
      </w:r>
      <w:r w:rsidRPr="00717976">
        <w:rPr>
          <w:rFonts w:cs="Arial"/>
          <w:bCs/>
          <w:szCs w:val="22"/>
          <w:lang w:val="de-DE"/>
        </w:rPr>
        <w:t xml:space="preserve"> </w:t>
      </w:r>
      <w:r w:rsidR="00204D33">
        <w:rPr>
          <w:rFonts w:cs="Arial"/>
          <w:bCs/>
          <w:szCs w:val="22"/>
          <w:lang w:val="de-DE"/>
        </w:rPr>
        <w:t>Geschäftsführungsorgan</w:t>
      </w:r>
      <w:r w:rsidRPr="00717976">
        <w:rPr>
          <w:rFonts w:cs="Arial"/>
          <w:bCs/>
          <w:szCs w:val="22"/>
          <w:lang w:val="de-DE"/>
        </w:rPr>
        <w:t xml:space="preserve">s </w:t>
      </w:r>
      <w:r w:rsidR="00CC21CB" w:rsidRPr="00717976">
        <w:rPr>
          <w:rFonts w:cs="Arial"/>
          <w:bCs/>
          <w:szCs w:val="22"/>
          <w:lang w:val="de-DE"/>
        </w:rPr>
        <w:t xml:space="preserve">– ggf. einschließlich Versorgungsleistungen – </w:t>
      </w:r>
      <w:r w:rsidRPr="00717976">
        <w:rPr>
          <w:rFonts w:cs="Arial"/>
          <w:bCs/>
          <w:szCs w:val="22"/>
          <w:lang w:val="de-DE"/>
        </w:rPr>
        <w:t>erfolgen.</w:t>
      </w:r>
      <w:bookmarkEnd w:id="95"/>
    </w:p>
    <w:p w14:paraId="1F3F5D66" w14:textId="25296D2D" w:rsidR="00707A85" w:rsidRPr="00717976" w:rsidRDefault="00707A85" w:rsidP="003E41F9">
      <w:pPr>
        <w:pStyle w:val="Listenabsatz"/>
        <w:ind w:left="567" w:hanging="567"/>
        <w:rPr>
          <w:rFonts w:cs="Arial"/>
          <w:szCs w:val="22"/>
          <w:lang w:val="de-DE"/>
        </w:rPr>
      </w:pPr>
    </w:p>
    <w:p w14:paraId="73ADBCFD" w14:textId="3AB93415" w:rsidR="0058475C" w:rsidRDefault="00BF7AC9" w:rsidP="003E41F9">
      <w:pPr>
        <w:pStyle w:val="Listenabsatz"/>
        <w:numPr>
          <w:ilvl w:val="0"/>
          <w:numId w:val="57"/>
        </w:numPr>
        <w:ind w:left="567" w:hanging="567"/>
        <w:rPr>
          <w:rFonts w:cs="Arial"/>
          <w:color w:val="000000" w:themeColor="text1"/>
          <w:szCs w:val="22"/>
          <w:lang w:val="de-DE"/>
        </w:rPr>
      </w:pPr>
      <w:r w:rsidRPr="00717976">
        <w:rPr>
          <w:rFonts w:cs="Arial"/>
          <w:color w:val="000000" w:themeColor="text1"/>
          <w:szCs w:val="22"/>
          <w:lang w:val="de-DE"/>
        </w:rPr>
        <w:t xml:space="preserve">Bei der Neu- oder Wiederbestellung und bei Änderungen des Anstellungsvertrags von </w:t>
      </w:r>
      <w:r w:rsidR="00B521CF" w:rsidRPr="001133BE">
        <w:rPr>
          <w:lang w:val="de-DE"/>
        </w:rPr>
        <w:br/>
      </w:r>
      <w:r w:rsidRPr="00717976">
        <w:rPr>
          <w:rFonts w:cs="Arial"/>
          <w:color w:val="000000" w:themeColor="text1"/>
          <w:szCs w:val="22"/>
          <w:lang w:val="de-DE"/>
        </w:rPr>
        <w:t xml:space="preserve">Mitgliedern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w:t>
      </w:r>
      <w:r w:rsidR="00C82A78" w:rsidRPr="00717976">
        <w:rPr>
          <w:rFonts w:cs="Arial"/>
          <w:color w:val="000000" w:themeColor="text1"/>
          <w:szCs w:val="22"/>
          <w:lang w:val="de-DE"/>
        </w:rPr>
        <w:t>soll</w:t>
      </w:r>
      <w:r w:rsidRPr="00717976">
        <w:rPr>
          <w:rFonts w:cs="Arial"/>
          <w:color w:val="000000" w:themeColor="text1"/>
          <w:szCs w:val="22"/>
          <w:lang w:val="de-DE"/>
        </w:rPr>
        <w:t xml:space="preserve"> </w:t>
      </w:r>
      <w:r w:rsidR="00F60C62">
        <w:rPr>
          <w:rFonts w:cs="Arial"/>
          <w:color w:val="000000" w:themeColor="text1"/>
          <w:szCs w:val="22"/>
          <w:lang w:val="de-DE"/>
        </w:rPr>
        <w:t>das für die Bestellung bzw. Anstellung zuständige Organ</w:t>
      </w:r>
      <w:r w:rsidRPr="00717976">
        <w:rPr>
          <w:rFonts w:cs="Arial"/>
          <w:color w:val="000000" w:themeColor="text1"/>
          <w:szCs w:val="22"/>
          <w:lang w:val="de-DE"/>
        </w:rPr>
        <w:t xml:space="preserve"> für eine vertragliche Zustimmungserklärung dieser Mitglieder zur Offenlegung </w:t>
      </w:r>
      <w:r w:rsidR="00CF2A74" w:rsidRPr="00717976">
        <w:rPr>
          <w:rFonts w:cs="Arial"/>
          <w:color w:val="000000" w:themeColor="text1"/>
          <w:szCs w:val="22"/>
          <w:lang w:val="de-DE"/>
        </w:rPr>
        <w:t>ih</w:t>
      </w:r>
      <w:r w:rsidR="00E96975" w:rsidRPr="00717976">
        <w:rPr>
          <w:rFonts w:cs="Arial"/>
          <w:color w:val="000000" w:themeColor="text1"/>
          <w:szCs w:val="22"/>
          <w:lang w:val="de-DE"/>
        </w:rPr>
        <w:t>rer Bezüge</w:t>
      </w:r>
      <w:r w:rsidR="0091553E" w:rsidRPr="00717976">
        <w:rPr>
          <w:rFonts w:cs="Arial"/>
          <w:color w:val="000000" w:themeColor="text1"/>
          <w:szCs w:val="22"/>
          <w:lang w:val="de-DE"/>
        </w:rPr>
        <w:t xml:space="preserve"> </w:t>
      </w:r>
      <w:r w:rsidRPr="00717976">
        <w:rPr>
          <w:rFonts w:cs="Arial"/>
          <w:color w:val="000000" w:themeColor="text1"/>
          <w:szCs w:val="22"/>
          <w:lang w:val="de-DE"/>
        </w:rPr>
        <w:t>Sorge tragen.</w:t>
      </w:r>
    </w:p>
    <w:p w14:paraId="7CC5109B" w14:textId="77777777" w:rsidR="00B74F17" w:rsidRDefault="00B74F17" w:rsidP="00B74F17">
      <w:pPr>
        <w:pStyle w:val="Listenabsatz"/>
        <w:ind w:left="0"/>
        <w:rPr>
          <w:rFonts w:cs="Arial"/>
          <w:color w:val="000000" w:themeColor="text1"/>
          <w:szCs w:val="22"/>
          <w:lang w:val="de-DE"/>
        </w:rPr>
      </w:pPr>
    </w:p>
    <w:p w14:paraId="6B38204F" w14:textId="7A188AF8" w:rsidR="00BF7AC9" w:rsidRPr="00717976" w:rsidRDefault="00101011" w:rsidP="003E3ECF">
      <w:pPr>
        <w:pStyle w:val="berschrift2"/>
        <w:numPr>
          <w:ilvl w:val="0"/>
          <w:numId w:val="23"/>
        </w:numPr>
        <w:ind w:left="426" w:hanging="426"/>
      </w:pPr>
      <w:bookmarkStart w:id="96" w:name="_Toc25061684"/>
      <w:bookmarkStart w:id="97" w:name="_Toc97206386"/>
      <w:r w:rsidRPr="00717976">
        <w:t>Haftung</w:t>
      </w:r>
      <w:bookmarkEnd w:id="96"/>
      <w:bookmarkEnd w:id="97"/>
    </w:p>
    <w:p w14:paraId="4D489D3E" w14:textId="77777777" w:rsidR="008163FE" w:rsidRPr="00717976" w:rsidRDefault="008163FE" w:rsidP="007E5A78">
      <w:pPr>
        <w:rPr>
          <w:rFonts w:cs="Arial"/>
          <w:szCs w:val="22"/>
          <w:lang w:val="de-DE"/>
        </w:rPr>
      </w:pPr>
    </w:p>
    <w:p w14:paraId="633C5961" w14:textId="08260A58" w:rsidR="00BF7AC9" w:rsidRPr="00717976" w:rsidRDefault="00621BED" w:rsidP="003E41F9">
      <w:pPr>
        <w:pStyle w:val="Listenabsatz"/>
        <w:numPr>
          <w:ilvl w:val="0"/>
          <w:numId w:val="57"/>
        </w:numPr>
        <w:tabs>
          <w:tab w:val="left" w:pos="567"/>
        </w:tabs>
        <w:ind w:left="567" w:hanging="567"/>
        <w:rPr>
          <w:rFonts w:cs="Arial"/>
          <w:szCs w:val="22"/>
          <w:lang w:val="de-DE"/>
        </w:rPr>
      </w:pPr>
      <w:r w:rsidRPr="00717976">
        <w:rPr>
          <w:rFonts w:cs="Arial"/>
          <w:color w:val="000000" w:themeColor="text1"/>
          <w:szCs w:val="22"/>
          <w:lang w:val="de-DE"/>
        </w:rPr>
        <w:t>Schließt das Unterneh</w:t>
      </w:r>
      <w:r w:rsidR="00D819AE" w:rsidRPr="00717976">
        <w:rPr>
          <w:rFonts w:cs="Arial"/>
          <w:color w:val="000000" w:themeColor="text1"/>
          <w:szCs w:val="22"/>
          <w:lang w:val="de-DE"/>
        </w:rPr>
        <w:t>m</w:t>
      </w:r>
      <w:r w:rsidRPr="00717976">
        <w:rPr>
          <w:rFonts w:cs="Arial"/>
          <w:color w:val="000000" w:themeColor="text1"/>
          <w:szCs w:val="22"/>
          <w:lang w:val="de-DE"/>
        </w:rPr>
        <w:t>e</w:t>
      </w:r>
      <w:r w:rsidR="00D819AE" w:rsidRPr="00717976">
        <w:rPr>
          <w:rFonts w:cs="Arial"/>
          <w:color w:val="000000" w:themeColor="text1"/>
          <w:szCs w:val="22"/>
          <w:lang w:val="de-DE"/>
        </w:rPr>
        <w:t>n</w:t>
      </w:r>
      <w:r w:rsidRPr="00717976">
        <w:rPr>
          <w:rFonts w:cs="Arial"/>
          <w:color w:val="000000" w:themeColor="text1"/>
          <w:szCs w:val="22"/>
          <w:lang w:val="de-DE"/>
        </w:rPr>
        <w:t xml:space="preserve"> </w:t>
      </w:r>
      <w:r w:rsidR="00D819AE" w:rsidRPr="00717976">
        <w:rPr>
          <w:rFonts w:cs="Arial"/>
          <w:color w:val="000000" w:themeColor="text1"/>
          <w:szCs w:val="22"/>
          <w:lang w:val="de-DE"/>
        </w:rPr>
        <w:t xml:space="preserve">eine </w:t>
      </w:r>
      <w:r w:rsidR="00C66184">
        <w:rPr>
          <w:rFonts w:cs="Arial"/>
          <w:color w:val="000000" w:themeColor="text1"/>
          <w:szCs w:val="22"/>
          <w:lang w:val="de-DE"/>
        </w:rPr>
        <w:t>Vermögenshaftpflichtversicherung (Directors &amp; Officers-</w:t>
      </w:r>
      <w:r w:rsidR="00C35E8A">
        <w:rPr>
          <w:rFonts w:cs="Arial"/>
          <w:szCs w:val="22"/>
          <w:lang w:val="de-DE"/>
        </w:rPr>
        <w:br/>
      </w:r>
      <w:r w:rsidR="00C66184">
        <w:rPr>
          <w:rFonts w:cs="Arial"/>
          <w:color w:val="000000" w:themeColor="text1"/>
          <w:szCs w:val="22"/>
          <w:lang w:val="de-DE"/>
        </w:rPr>
        <w:t xml:space="preserve">Versicherung, kurz </w:t>
      </w:r>
      <w:r w:rsidR="00BF7AC9" w:rsidRPr="00717976">
        <w:rPr>
          <w:rFonts w:cs="Arial"/>
          <w:color w:val="000000" w:themeColor="text1"/>
          <w:szCs w:val="22"/>
          <w:lang w:val="de-DE"/>
        </w:rPr>
        <w:t>D&amp;O-Versicherung</w:t>
      </w:r>
      <w:r w:rsidR="00C66184">
        <w:rPr>
          <w:rFonts w:cs="Arial"/>
          <w:color w:val="000000" w:themeColor="text1"/>
          <w:szCs w:val="22"/>
          <w:lang w:val="de-DE"/>
        </w:rPr>
        <w:t>)</w:t>
      </w:r>
      <w:r w:rsidR="00BF7AC9" w:rsidRPr="00717976">
        <w:rPr>
          <w:rFonts w:cs="Arial"/>
          <w:color w:val="000000" w:themeColor="text1"/>
          <w:szCs w:val="22"/>
          <w:lang w:val="de-DE"/>
        </w:rPr>
        <w:t xml:space="preserve"> für </w:t>
      </w:r>
      <w:r w:rsidR="00204D33">
        <w:rPr>
          <w:rFonts w:cs="Arial"/>
          <w:color w:val="000000" w:themeColor="text1"/>
          <w:szCs w:val="22"/>
          <w:lang w:val="de-DE"/>
        </w:rPr>
        <w:t>das Geschäftsführungsorgan</w:t>
      </w:r>
      <w:r w:rsidR="00D819AE" w:rsidRPr="00717976">
        <w:rPr>
          <w:rFonts w:cs="Arial"/>
          <w:color w:val="000000" w:themeColor="text1"/>
          <w:szCs w:val="22"/>
          <w:lang w:val="de-DE"/>
        </w:rPr>
        <w:t xml:space="preserve"> ab,</w:t>
      </w:r>
      <w:r w:rsidR="00BF7AC9" w:rsidRPr="00717976">
        <w:rPr>
          <w:rFonts w:cs="Arial"/>
          <w:color w:val="000000" w:themeColor="text1"/>
          <w:szCs w:val="22"/>
          <w:lang w:val="de-DE"/>
        </w:rPr>
        <w:t xml:space="preserve"> soll </w:t>
      </w:r>
      <w:r w:rsidR="00D819AE" w:rsidRPr="00717976">
        <w:rPr>
          <w:rFonts w:cs="Arial"/>
          <w:color w:val="000000" w:themeColor="text1"/>
          <w:szCs w:val="22"/>
          <w:lang w:val="de-DE"/>
        </w:rPr>
        <w:t xml:space="preserve">dies </w:t>
      </w:r>
      <w:r w:rsidR="00BF7AC9" w:rsidRPr="00717976">
        <w:rPr>
          <w:rFonts w:cs="Arial"/>
          <w:color w:val="000000" w:themeColor="text1"/>
          <w:szCs w:val="22"/>
          <w:lang w:val="de-DE"/>
        </w:rPr>
        <w:t xml:space="preserve">nur mit Zustimmung der Gesellschafterversammlung </w:t>
      </w:r>
      <w:r w:rsidR="00093341" w:rsidRPr="00717976">
        <w:rPr>
          <w:rFonts w:cs="Arial"/>
          <w:color w:val="000000" w:themeColor="text1"/>
          <w:szCs w:val="22"/>
          <w:lang w:val="de-DE"/>
        </w:rPr>
        <w:t>geschehen</w:t>
      </w:r>
      <w:r w:rsidR="00BF7AC9" w:rsidRPr="00717976">
        <w:rPr>
          <w:rFonts w:cs="Arial"/>
          <w:color w:val="000000" w:themeColor="text1"/>
          <w:szCs w:val="22"/>
          <w:lang w:val="de-DE"/>
        </w:rPr>
        <w:t>.</w:t>
      </w:r>
    </w:p>
    <w:p w14:paraId="1D3DC09F" w14:textId="77777777" w:rsidR="00BF7AC9" w:rsidRPr="00717976" w:rsidRDefault="00BF7AC9" w:rsidP="003E41F9">
      <w:pPr>
        <w:pStyle w:val="Listenabsatz"/>
        <w:tabs>
          <w:tab w:val="left" w:pos="567"/>
        </w:tabs>
        <w:ind w:left="567" w:hanging="567"/>
        <w:rPr>
          <w:rFonts w:cs="Arial"/>
          <w:color w:val="000000" w:themeColor="text1"/>
          <w:szCs w:val="22"/>
          <w:lang w:val="de-DE"/>
        </w:rPr>
      </w:pPr>
    </w:p>
    <w:p w14:paraId="65135A31" w14:textId="4CC43A75" w:rsidR="00BF7AC9" w:rsidRPr="00717976" w:rsidRDefault="00BF7AC9" w:rsidP="003E41F9">
      <w:pPr>
        <w:pStyle w:val="Listenabsatz"/>
        <w:numPr>
          <w:ilvl w:val="0"/>
          <w:numId w:val="57"/>
        </w:numPr>
        <w:tabs>
          <w:tab w:val="left" w:pos="567"/>
          <w:tab w:val="left" w:pos="851"/>
        </w:tabs>
        <w:ind w:left="567" w:hanging="567"/>
        <w:rPr>
          <w:rFonts w:cs="Arial"/>
          <w:szCs w:val="22"/>
          <w:lang w:val="de-DE"/>
        </w:rPr>
      </w:pPr>
      <w:r w:rsidRPr="00717976">
        <w:rPr>
          <w:rFonts w:cs="Arial"/>
          <w:color w:val="000000" w:themeColor="text1"/>
          <w:szCs w:val="22"/>
          <w:lang w:val="de-DE"/>
        </w:rPr>
        <w:t xml:space="preserve">Wird eine D&amp;O-Versicherung für </w:t>
      </w:r>
      <w:r w:rsidR="00204D33">
        <w:rPr>
          <w:rFonts w:cs="Arial"/>
          <w:color w:val="000000" w:themeColor="text1"/>
          <w:szCs w:val="22"/>
          <w:lang w:val="de-DE"/>
        </w:rPr>
        <w:t>das Geschäftsführungsorgan</w:t>
      </w:r>
      <w:r w:rsidRPr="00717976">
        <w:rPr>
          <w:rFonts w:cs="Arial"/>
          <w:color w:val="000000" w:themeColor="text1"/>
          <w:szCs w:val="22"/>
          <w:lang w:val="de-DE"/>
        </w:rPr>
        <w:t xml:space="preserve"> abgeschlossen, soll ein Selbstbehalt von mindestens 10 Prozent des Schadens bis </w:t>
      </w:r>
      <w:r w:rsidR="00096A67" w:rsidRPr="00717976">
        <w:rPr>
          <w:rFonts w:cs="Arial"/>
          <w:color w:val="000000" w:themeColor="text1"/>
          <w:szCs w:val="22"/>
          <w:lang w:val="de-DE"/>
        </w:rPr>
        <w:t xml:space="preserve">maximal </w:t>
      </w:r>
      <w:r w:rsidRPr="00717976">
        <w:rPr>
          <w:rFonts w:cs="Arial"/>
          <w:color w:val="000000" w:themeColor="text1"/>
          <w:szCs w:val="22"/>
          <w:lang w:val="de-DE"/>
        </w:rPr>
        <w:t xml:space="preserve">zur Höhe des Eineinhalbfachen der festen jährlichen Vergütung des </w:t>
      </w:r>
      <w:r w:rsidR="00B649B9">
        <w:rPr>
          <w:rFonts w:cs="Arial"/>
          <w:color w:val="000000" w:themeColor="text1"/>
          <w:szCs w:val="22"/>
          <w:lang w:val="de-DE"/>
        </w:rPr>
        <w:t xml:space="preserve">Mitglieds des </w:t>
      </w:r>
      <w:r w:rsidR="00204D33">
        <w:rPr>
          <w:rFonts w:cs="Arial"/>
          <w:color w:val="000000" w:themeColor="text1"/>
          <w:szCs w:val="22"/>
          <w:lang w:val="de-DE"/>
        </w:rPr>
        <w:t>Geschäftsführungsorgan</w:t>
      </w:r>
      <w:r w:rsidRPr="00717976">
        <w:rPr>
          <w:rFonts w:cs="Arial"/>
          <w:color w:val="000000" w:themeColor="text1"/>
          <w:szCs w:val="22"/>
          <w:lang w:val="de-DE"/>
        </w:rPr>
        <w:t xml:space="preserve">s </w:t>
      </w:r>
      <w:r w:rsidR="00D204C9">
        <w:rPr>
          <w:rFonts w:cs="Arial"/>
          <w:szCs w:val="22"/>
          <w:lang w:val="de-DE"/>
        </w:rPr>
        <w:br/>
      </w:r>
      <w:r w:rsidRPr="00717976">
        <w:rPr>
          <w:rFonts w:cs="Arial"/>
          <w:color w:val="000000" w:themeColor="text1"/>
          <w:szCs w:val="22"/>
          <w:lang w:val="de-DE"/>
        </w:rPr>
        <w:t>vorgesehen werden.</w:t>
      </w:r>
    </w:p>
    <w:p w14:paraId="3278001D" w14:textId="77777777" w:rsidR="00BF7AC9" w:rsidRPr="00717976" w:rsidRDefault="00BF7AC9" w:rsidP="003E41F9">
      <w:pPr>
        <w:pStyle w:val="Listenabsatz"/>
        <w:tabs>
          <w:tab w:val="left" w:pos="567"/>
        </w:tabs>
        <w:ind w:left="567" w:hanging="567"/>
        <w:rPr>
          <w:rFonts w:cs="Arial"/>
          <w:szCs w:val="22"/>
          <w:lang w:val="de-DE"/>
        </w:rPr>
      </w:pPr>
    </w:p>
    <w:p w14:paraId="40A92B1B" w14:textId="4327FA94" w:rsidR="00BF7AC9" w:rsidRPr="00717976" w:rsidRDefault="00BF7AC9" w:rsidP="003E41F9">
      <w:pPr>
        <w:pStyle w:val="Listenabsatz"/>
        <w:numPr>
          <w:ilvl w:val="0"/>
          <w:numId w:val="57"/>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57699C" w:rsidRPr="001133BE">
        <w:rPr>
          <w:lang w:val="de-DE"/>
        </w:rPr>
        <w:br/>
      </w:r>
      <w:r w:rsidRPr="00717976">
        <w:rPr>
          <w:rFonts w:cs="Arial"/>
          <w:color w:val="000000" w:themeColor="text1"/>
          <w:szCs w:val="22"/>
          <w:lang w:val="de-DE"/>
        </w:rPr>
        <w:t>Versicherung sollen dokumentiert werden.</w:t>
      </w:r>
    </w:p>
    <w:p w14:paraId="34E78B18" w14:textId="77777777" w:rsidR="00BF7AC9" w:rsidRPr="00717976" w:rsidRDefault="00BF7AC9" w:rsidP="003E41F9">
      <w:pPr>
        <w:pStyle w:val="Listenabsatz"/>
        <w:tabs>
          <w:tab w:val="left" w:pos="567"/>
        </w:tabs>
        <w:ind w:left="567" w:hanging="567"/>
        <w:rPr>
          <w:rFonts w:cs="Arial"/>
          <w:szCs w:val="22"/>
          <w:lang w:val="de-DE"/>
        </w:rPr>
      </w:pPr>
    </w:p>
    <w:p w14:paraId="7EA090A4" w14:textId="4D4BE46C" w:rsidR="00BE42CC" w:rsidRPr="0058475C" w:rsidRDefault="00BF7AC9" w:rsidP="003E41F9">
      <w:pPr>
        <w:pStyle w:val="Listenabsatz"/>
        <w:numPr>
          <w:ilvl w:val="0"/>
          <w:numId w:val="57"/>
        </w:numPr>
        <w:tabs>
          <w:tab w:val="left" w:pos="567"/>
        </w:tabs>
        <w:ind w:left="567" w:hanging="567"/>
        <w:rPr>
          <w:rFonts w:cs="Arial"/>
          <w:szCs w:val="22"/>
          <w:lang w:val="de-DE"/>
        </w:rPr>
      </w:pPr>
      <w:r w:rsidRPr="00717976">
        <w:rPr>
          <w:rFonts w:cs="Arial"/>
          <w:color w:val="000000" w:themeColor="text1"/>
          <w:szCs w:val="22"/>
          <w:lang w:val="de-DE"/>
        </w:rPr>
        <w:t xml:space="preserve">Im Versicherungsvertrag </w:t>
      </w:r>
      <w:r w:rsidR="009416D3" w:rsidRPr="00717976">
        <w:rPr>
          <w:rFonts w:cs="Arial"/>
          <w:color w:val="000000" w:themeColor="text1"/>
          <w:szCs w:val="22"/>
          <w:lang w:val="de-DE"/>
        </w:rPr>
        <w:t>soll vereinbart werden</w:t>
      </w:r>
      <w:r w:rsidRPr="00717976">
        <w:rPr>
          <w:rFonts w:cs="Arial"/>
          <w:color w:val="000000" w:themeColor="text1"/>
          <w:szCs w:val="22"/>
          <w:lang w:val="de-DE"/>
        </w:rPr>
        <w:t xml:space="preserve">, dass im Schadensfall die Leistungen zum Ersatz des dem Unternehmen entstandenen Schadens unmittelbar an das Unternehmen </w:t>
      </w:r>
      <w:r w:rsidR="008D70FC">
        <w:rPr>
          <w:rFonts w:cs="Arial"/>
          <w:szCs w:val="22"/>
          <w:lang w:val="de-DE"/>
        </w:rPr>
        <w:br/>
      </w:r>
      <w:r w:rsidRPr="00717976">
        <w:rPr>
          <w:rFonts w:cs="Arial"/>
          <w:color w:val="000000" w:themeColor="text1"/>
          <w:szCs w:val="22"/>
          <w:lang w:val="de-DE"/>
        </w:rPr>
        <w:t>erfolgen.</w:t>
      </w:r>
      <w:bookmarkEnd w:id="73"/>
    </w:p>
    <w:p w14:paraId="666101D0" w14:textId="77777777" w:rsidR="0058475C" w:rsidRPr="00717976" w:rsidRDefault="0058475C" w:rsidP="0058475C">
      <w:pPr>
        <w:pStyle w:val="Listenabsatz"/>
        <w:ind w:left="210"/>
        <w:rPr>
          <w:rFonts w:cs="Arial"/>
          <w:szCs w:val="22"/>
          <w:lang w:val="de-DE"/>
        </w:rPr>
      </w:pPr>
    </w:p>
    <w:p w14:paraId="1E2F6ECC" w14:textId="77777777" w:rsidR="00944BB4" w:rsidRDefault="00944BB4">
      <w:pPr>
        <w:jc w:val="left"/>
        <w:rPr>
          <w:rFonts w:eastAsiaTheme="majorEastAsia" w:cs="Arial"/>
          <w:b/>
          <w:color w:val="000000" w:themeColor="text1"/>
          <w:sz w:val="28"/>
          <w:szCs w:val="28"/>
          <w:lang w:val="de-DE"/>
        </w:rPr>
      </w:pPr>
      <w:bookmarkStart w:id="98" w:name="_Toc15733764"/>
      <w:bookmarkStart w:id="99" w:name="_Toc21077749"/>
      <w:bookmarkStart w:id="100" w:name="_Toc25061685"/>
      <w:bookmarkStart w:id="101" w:name="_Hlk25053462"/>
      <w:bookmarkStart w:id="102" w:name="_Toc15733774"/>
      <w:bookmarkStart w:id="103" w:name="_Toc15733747"/>
      <w:r>
        <w:rPr>
          <w:rFonts w:cs="Arial"/>
          <w:szCs w:val="28"/>
          <w:lang w:val="de-DE"/>
        </w:rPr>
        <w:br w:type="page"/>
      </w:r>
    </w:p>
    <w:p w14:paraId="1BEF2E6C" w14:textId="2C27862E" w:rsidR="00002D0B" w:rsidRPr="00717976" w:rsidRDefault="00002D0B" w:rsidP="003E3ECF">
      <w:pPr>
        <w:pStyle w:val="berschrift1"/>
        <w:numPr>
          <w:ilvl w:val="0"/>
          <w:numId w:val="50"/>
        </w:numPr>
        <w:ind w:left="426" w:hanging="426"/>
        <w:rPr>
          <w:rFonts w:cs="Arial"/>
          <w:szCs w:val="28"/>
          <w:lang w:val="de-DE"/>
        </w:rPr>
      </w:pPr>
      <w:bookmarkStart w:id="104" w:name="_Toc97206387"/>
      <w:r w:rsidRPr="00717976">
        <w:rPr>
          <w:rFonts w:cs="Arial"/>
          <w:szCs w:val="28"/>
          <w:lang w:val="de-DE"/>
        </w:rPr>
        <w:lastRenderedPageBreak/>
        <w:t>Risikomanagement, interne Revision</w:t>
      </w:r>
      <w:bookmarkEnd w:id="98"/>
      <w:r w:rsidR="005239DF">
        <w:rPr>
          <w:rFonts w:cs="Arial"/>
          <w:szCs w:val="28"/>
          <w:lang w:val="de-DE"/>
        </w:rPr>
        <w:t>, Integritäts-</w:t>
      </w:r>
      <w:r w:rsidRPr="00717976">
        <w:rPr>
          <w:rFonts w:cs="Arial"/>
          <w:szCs w:val="28"/>
          <w:lang w:val="de-DE"/>
        </w:rPr>
        <w:t xml:space="preserve"> und Compliance</w:t>
      </w:r>
      <w:bookmarkEnd w:id="99"/>
      <w:bookmarkEnd w:id="100"/>
      <w:r w:rsidR="005239DF">
        <w:rPr>
          <w:rFonts w:cs="Arial"/>
          <w:szCs w:val="28"/>
          <w:lang w:val="de-DE"/>
        </w:rPr>
        <w:t>-Management</w:t>
      </w:r>
      <w:bookmarkEnd w:id="104"/>
    </w:p>
    <w:bookmarkEnd w:id="101"/>
    <w:p w14:paraId="64FB2545" w14:textId="77777777" w:rsidR="00002D0B" w:rsidRPr="00717976" w:rsidRDefault="00002D0B" w:rsidP="007E5A78">
      <w:pPr>
        <w:rPr>
          <w:rFonts w:cs="Arial"/>
          <w:szCs w:val="22"/>
          <w:lang w:val="de-DE"/>
        </w:rPr>
      </w:pPr>
    </w:p>
    <w:p w14:paraId="41D49DFE" w14:textId="0C456F8C" w:rsidR="00002D0B" w:rsidRPr="00717976" w:rsidRDefault="00002D0B" w:rsidP="008F1E12">
      <w:pPr>
        <w:pStyle w:val="berschrift2"/>
        <w:numPr>
          <w:ilvl w:val="0"/>
          <w:numId w:val="24"/>
        </w:numPr>
        <w:ind w:left="426" w:hanging="426"/>
      </w:pPr>
      <w:bookmarkStart w:id="105" w:name="_Toc15733765"/>
      <w:bookmarkStart w:id="106" w:name="_Toc21077750"/>
      <w:bookmarkStart w:id="107" w:name="_Toc25061686"/>
      <w:bookmarkStart w:id="108" w:name="_Toc97206388"/>
      <w:r w:rsidRPr="00717976">
        <w:t>Risikomanagement und interne Revision</w:t>
      </w:r>
      <w:bookmarkEnd w:id="105"/>
      <w:bookmarkEnd w:id="106"/>
      <w:bookmarkEnd w:id="107"/>
      <w:bookmarkEnd w:id="108"/>
    </w:p>
    <w:p w14:paraId="333A0793" w14:textId="77777777" w:rsidR="00002D0B" w:rsidRPr="00717976" w:rsidRDefault="00002D0B" w:rsidP="007E5A78">
      <w:pPr>
        <w:rPr>
          <w:rFonts w:cs="Arial"/>
          <w:szCs w:val="22"/>
          <w:lang w:val="de-DE"/>
        </w:rPr>
      </w:pPr>
    </w:p>
    <w:p w14:paraId="14BDF6AD" w14:textId="03DD57EA" w:rsidR="00002D0B" w:rsidRPr="00717976" w:rsidRDefault="00204D33" w:rsidP="003E41F9">
      <w:pPr>
        <w:pStyle w:val="Listenabsatz"/>
        <w:numPr>
          <w:ilvl w:val="0"/>
          <w:numId w:val="57"/>
        </w:numPr>
        <w:ind w:left="567" w:hanging="567"/>
        <w:rPr>
          <w:rFonts w:cs="Arial"/>
          <w:szCs w:val="22"/>
          <w:lang w:val="de-DE"/>
        </w:rPr>
      </w:pPr>
      <w:bookmarkStart w:id="109" w:name="_Toc15733766"/>
      <w:r>
        <w:rPr>
          <w:rFonts w:cs="Arial"/>
          <w:bCs/>
          <w:iCs/>
          <w:szCs w:val="22"/>
          <w:lang w:val="de-DE"/>
        </w:rPr>
        <w:t>Das Geschäftsführungsorgan</w:t>
      </w:r>
      <w:r w:rsidR="00002D0B" w:rsidRPr="00717976">
        <w:rPr>
          <w:rFonts w:cs="Arial"/>
          <w:bCs/>
          <w:iCs/>
          <w:szCs w:val="22"/>
          <w:lang w:val="de-DE"/>
        </w:rPr>
        <w:t xml:space="preserve"> </w:t>
      </w:r>
      <w:r w:rsidR="002B457D" w:rsidRPr="00717976">
        <w:rPr>
          <w:rFonts w:cs="Arial"/>
          <w:bCs/>
          <w:iCs/>
          <w:szCs w:val="22"/>
          <w:lang w:val="de-DE"/>
        </w:rPr>
        <w:t>soll</w:t>
      </w:r>
      <w:r w:rsidR="00002D0B" w:rsidRPr="00717976">
        <w:rPr>
          <w:rFonts w:cs="Arial"/>
          <w:bCs/>
          <w:iCs/>
          <w:szCs w:val="22"/>
          <w:lang w:val="de-DE"/>
        </w:rPr>
        <w:t xml:space="preserve"> für ein angemessenes Risikomanagement</w:t>
      </w:r>
      <w:r w:rsidR="00A81103">
        <w:rPr>
          <w:rStyle w:val="Endnotenzeichen"/>
          <w:rFonts w:cs="Arial"/>
          <w:bCs/>
          <w:iCs/>
          <w:szCs w:val="22"/>
          <w:lang w:val="de-DE"/>
        </w:rPr>
        <w:endnoteReference w:id="32"/>
      </w:r>
      <w:r w:rsidR="00002D0B" w:rsidRPr="00717976">
        <w:rPr>
          <w:rFonts w:cs="Arial"/>
          <w:bCs/>
          <w:iCs/>
          <w:szCs w:val="22"/>
          <w:lang w:val="de-DE"/>
        </w:rPr>
        <w:t xml:space="preserve"> und Risikocontrolling einschließlich eines wirksamen internen Revisions-/ Kontrollsystems im Unternehmen</w:t>
      </w:r>
      <w:r w:rsidR="002B457D" w:rsidRPr="00717976">
        <w:rPr>
          <w:rFonts w:cs="Arial"/>
          <w:bCs/>
          <w:iCs/>
          <w:szCs w:val="22"/>
          <w:lang w:val="de-DE"/>
        </w:rPr>
        <w:t xml:space="preserve"> sorgen</w:t>
      </w:r>
      <w:r w:rsidR="00002D0B" w:rsidRPr="00717976">
        <w:rPr>
          <w:rFonts w:cs="Arial"/>
          <w:bCs/>
          <w:iCs/>
          <w:szCs w:val="22"/>
          <w:lang w:val="de-DE"/>
        </w:rPr>
        <w:t>.</w:t>
      </w:r>
      <w:r w:rsidR="008D5C5D">
        <w:rPr>
          <w:rFonts w:cs="Arial"/>
          <w:bCs/>
          <w:iCs/>
          <w:szCs w:val="22"/>
          <w:lang w:val="de-DE"/>
        </w:rPr>
        <w:t xml:space="preserve"> </w:t>
      </w:r>
      <w:r w:rsidR="00A77727">
        <w:rPr>
          <w:rFonts w:cs="Arial"/>
          <w:bCs/>
          <w:iCs/>
          <w:szCs w:val="22"/>
          <w:lang w:val="de-DE"/>
        </w:rPr>
        <w:t xml:space="preserve">Das Risikomanagement- und interne Revisions-/ Kontrollsystem soll auf </w:t>
      </w:r>
      <w:r w:rsidR="00A66648">
        <w:rPr>
          <w:rFonts w:cs="Arial"/>
          <w:bCs/>
          <w:iCs/>
          <w:szCs w:val="22"/>
          <w:lang w:val="de-DE"/>
        </w:rPr>
        <w:t xml:space="preserve">finanzielle und nachhaltigkeitsbezogene Belange ausgerichtet sein. </w:t>
      </w:r>
      <w:r w:rsidR="003649C0">
        <w:rPr>
          <w:rFonts w:cs="Arial"/>
          <w:bCs/>
          <w:iCs/>
          <w:szCs w:val="22"/>
          <w:lang w:val="de-DE"/>
        </w:rPr>
        <w:t>Im Lagebericht sollen die wesentlichen Merkmale des Risikomanagement- und internen Revisions-/ Kontroll</w:t>
      </w:r>
      <w:r w:rsidR="0004041C">
        <w:rPr>
          <w:rFonts w:cs="Arial"/>
          <w:bCs/>
          <w:iCs/>
          <w:szCs w:val="22"/>
          <w:lang w:val="de-DE"/>
        </w:rPr>
        <w:t>-</w:t>
      </w:r>
      <w:r w:rsidR="0004041C">
        <w:rPr>
          <w:rFonts w:cs="Arial"/>
          <w:bCs/>
          <w:iCs/>
          <w:szCs w:val="22"/>
          <w:lang w:val="de-DE"/>
        </w:rPr>
        <w:br/>
      </w:r>
      <w:r w:rsidR="003649C0">
        <w:rPr>
          <w:rFonts w:cs="Arial"/>
          <w:bCs/>
          <w:iCs/>
          <w:szCs w:val="22"/>
          <w:lang w:val="de-DE"/>
        </w:rPr>
        <w:t>systems beschrieben werden</w:t>
      </w:r>
      <w:r w:rsidR="004637B7">
        <w:rPr>
          <w:rFonts w:cs="Arial"/>
          <w:bCs/>
          <w:iCs/>
          <w:szCs w:val="22"/>
          <w:lang w:val="de-DE"/>
        </w:rPr>
        <w:t>.</w:t>
      </w:r>
    </w:p>
    <w:p w14:paraId="56ACFB1A" w14:textId="2820F67B" w:rsidR="00002D0B" w:rsidRDefault="00002D0B" w:rsidP="003E41F9">
      <w:pPr>
        <w:pStyle w:val="Listenabsatz"/>
        <w:ind w:left="567" w:hanging="567"/>
        <w:rPr>
          <w:rFonts w:cs="Arial"/>
          <w:szCs w:val="22"/>
          <w:lang w:val="de-DE"/>
        </w:rPr>
      </w:pPr>
    </w:p>
    <w:p w14:paraId="7A00E79E" w14:textId="77777777" w:rsidR="00C53AA8" w:rsidRPr="006D120B" w:rsidRDefault="00C53AA8" w:rsidP="003E41F9">
      <w:pPr>
        <w:pStyle w:val="Listenabsatz"/>
        <w:numPr>
          <w:ilvl w:val="0"/>
          <w:numId w:val="57"/>
        </w:numPr>
        <w:tabs>
          <w:tab w:val="left" w:pos="567"/>
        </w:tabs>
        <w:ind w:left="567" w:hanging="567"/>
        <w:rPr>
          <w:rFonts w:cs="Arial"/>
          <w:szCs w:val="22"/>
          <w:lang w:val="de-DE"/>
        </w:rPr>
      </w:pPr>
      <w:r>
        <w:rPr>
          <w:rFonts w:cs="Arial"/>
          <w:bCs/>
          <w:iCs/>
          <w:szCs w:val="22"/>
          <w:lang w:val="de-DE"/>
        </w:rPr>
        <w:t>Das Geschäftsführungsorgan soll dem Aufsichtsorgan regelmäßig, mindestens jedoch nach Abschluss eines jeden Geschäftsjahres im Zusammenhang mit dem Jahresabschluss, über die Wirksamkeit des Risikomanagementsystems berichten.</w:t>
      </w:r>
    </w:p>
    <w:p w14:paraId="139C9B5D" w14:textId="77777777" w:rsidR="00C53AA8" w:rsidRPr="00717976" w:rsidRDefault="00C53AA8" w:rsidP="003E41F9">
      <w:pPr>
        <w:pStyle w:val="Listenabsatz"/>
        <w:ind w:left="567" w:hanging="567"/>
        <w:rPr>
          <w:rFonts w:cs="Arial"/>
          <w:szCs w:val="22"/>
          <w:lang w:val="de-DE"/>
        </w:rPr>
      </w:pPr>
    </w:p>
    <w:p w14:paraId="4529ED63" w14:textId="3BC00078" w:rsidR="00002D0B" w:rsidRPr="00717976" w:rsidRDefault="004D37FF" w:rsidP="003E41F9">
      <w:pPr>
        <w:pStyle w:val="Listenabsatz"/>
        <w:numPr>
          <w:ilvl w:val="0"/>
          <w:numId w:val="57"/>
        </w:numPr>
        <w:tabs>
          <w:tab w:val="left" w:pos="567"/>
        </w:tabs>
        <w:ind w:left="567" w:hanging="567"/>
        <w:rPr>
          <w:rFonts w:cs="Arial"/>
          <w:szCs w:val="22"/>
          <w:lang w:val="de-DE"/>
        </w:rPr>
      </w:pPr>
      <w:r>
        <w:rPr>
          <w:rFonts w:cs="Arial"/>
          <w:bCs/>
          <w:iCs/>
          <w:szCs w:val="22"/>
          <w:lang w:val="de-DE"/>
        </w:rPr>
        <w:t>In Abhängigkeit von der Größe des Unternehmens soll d</w:t>
      </w:r>
      <w:r w:rsidR="00002D0B" w:rsidRPr="003F1461">
        <w:rPr>
          <w:rFonts w:cs="Arial"/>
          <w:bCs/>
          <w:iCs/>
          <w:szCs w:val="22"/>
          <w:lang w:val="de-DE"/>
        </w:rPr>
        <w:t>ie</w:t>
      </w:r>
      <w:r w:rsidR="00002D0B" w:rsidRPr="00717976">
        <w:rPr>
          <w:rFonts w:cs="Arial"/>
          <w:bCs/>
          <w:iCs/>
          <w:szCs w:val="22"/>
          <w:lang w:val="de-DE"/>
        </w:rPr>
        <w:t xml:space="preserve"> interne Revision als unabhängige Stelle wahrgenommen werden.</w:t>
      </w:r>
    </w:p>
    <w:p w14:paraId="7484B9BE" w14:textId="77777777" w:rsidR="00002D0B" w:rsidRPr="00717976" w:rsidRDefault="00002D0B" w:rsidP="003E41F9">
      <w:pPr>
        <w:pStyle w:val="Listenabsatz"/>
        <w:ind w:left="567" w:hanging="567"/>
        <w:rPr>
          <w:rFonts w:cs="Arial"/>
          <w:szCs w:val="22"/>
          <w:lang w:val="de-DE"/>
        </w:rPr>
      </w:pPr>
    </w:p>
    <w:p w14:paraId="22D69281" w14:textId="3DE17B82" w:rsidR="00002D0B" w:rsidRPr="00717976" w:rsidRDefault="00002D0B" w:rsidP="003E41F9">
      <w:pPr>
        <w:pStyle w:val="Listenabsatz"/>
        <w:numPr>
          <w:ilvl w:val="0"/>
          <w:numId w:val="57"/>
        </w:numPr>
        <w:ind w:left="567" w:hanging="567"/>
        <w:rPr>
          <w:rFonts w:cs="Arial"/>
          <w:szCs w:val="22"/>
          <w:lang w:val="de-DE"/>
        </w:rPr>
      </w:pPr>
      <w:r w:rsidRPr="00717976">
        <w:rPr>
          <w:rFonts w:cs="Arial"/>
          <w:bCs/>
          <w:iCs/>
          <w:szCs w:val="22"/>
          <w:lang w:val="de-DE"/>
        </w:rPr>
        <w:t xml:space="preserve">Die Verantwortung für die interne Revision obliegt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Die </w:t>
      </w:r>
      <w:r w:rsidR="005C00BB">
        <w:rPr>
          <w:rFonts w:cs="Arial"/>
          <w:bCs/>
          <w:iCs/>
          <w:szCs w:val="22"/>
          <w:lang w:val="de-DE"/>
        </w:rPr>
        <w:br/>
      </w:r>
      <w:r w:rsidRPr="00717976">
        <w:rPr>
          <w:rFonts w:cs="Arial"/>
          <w:bCs/>
          <w:iCs/>
          <w:szCs w:val="22"/>
          <w:lang w:val="de-DE"/>
        </w:rPr>
        <w:t xml:space="preserve">interne Revision kann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unmittelbar unterstellt sein, bei einer bestehenden Konzernstruktur durch die </w:t>
      </w:r>
      <w:r w:rsidR="007C06CC">
        <w:rPr>
          <w:rFonts w:cs="Arial"/>
          <w:bCs/>
          <w:iCs/>
          <w:szCs w:val="22"/>
          <w:lang w:val="de-DE"/>
        </w:rPr>
        <w:t>Konzernm</w:t>
      </w:r>
      <w:r w:rsidRPr="00717976">
        <w:rPr>
          <w:rFonts w:cs="Arial"/>
          <w:bCs/>
          <w:iCs/>
          <w:szCs w:val="22"/>
          <w:lang w:val="de-DE"/>
        </w:rPr>
        <w:t xml:space="preserve">utter oder ein </w:t>
      </w:r>
      <w:r w:rsidR="005B58DF" w:rsidRPr="00717976">
        <w:rPr>
          <w:rFonts w:cs="Arial"/>
          <w:bCs/>
          <w:iCs/>
          <w:szCs w:val="22"/>
          <w:lang w:val="de-DE"/>
        </w:rPr>
        <w:t>Schwester</w:t>
      </w:r>
      <w:r w:rsidR="005B58DF">
        <w:rPr>
          <w:rFonts w:cs="Arial"/>
          <w:bCs/>
          <w:iCs/>
          <w:szCs w:val="22"/>
          <w:lang w:val="de-DE"/>
        </w:rPr>
        <w:t>unternehmen</w:t>
      </w:r>
      <w:r w:rsidR="005B58DF" w:rsidRPr="00717976">
        <w:rPr>
          <w:rFonts w:cs="Arial"/>
          <w:bCs/>
          <w:iCs/>
          <w:szCs w:val="22"/>
          <w:lang w:val="de-DE"/>
        </w:rPr>
        <w:t xml:space="preserve"> </w:t>
      </w:r>
      <w:r w:rsidRPr="00717976">
        <w:rPr>
          <w:rFonts w:cs="Arial"/>
          <w:bCs/>
          <w:iCs/>
          <w:szCs w:val="22"/>
          <w:lang w:val="de-DE"/>
        </w:rPr>
        <w:t>oder extern wahrgenommen werden. Die Auswahl der organisationalen Verankerung der internen Revision soll unter Abwägung von Unternehmensgröße und Art der Revisionsthematik erfolgen.</w:t>
      </w:r>
    </w:p>
    <w:p w14:paraId="1CBF28AC" w14:textId="77777777" w:rsidR="00002D0B" w:rsidRPr="00717976" w:rsidRDefault="00002D0B" w:rsidP="003E41F9">
      <w:pPr>
        <w:pStyle w:val="Listenabsatz"/>
        <w:ind w:left="567" w:hanging="567"/>
        <w:rPr>
          <w:rFonts w:cs="Arial"/>
          <w:szCs w:val="22"/>
          <w:lang w:val="de-DE"/>
        </w:rPr>
      </w:pPr>
    </w:p>
    <w:p w14:paraId="6C87FEBC" w14:textId="5D98CD15" w:rsidR="00002D0B" w:rsidRPr="005903DD" w:rsidRDefault="00116D63" w:rsidP="003E41F9">
      <w:pPr>
        <w:pStyle w:val="Listenabsatz"/>
        <w:numPr>
          <w:ilvl w:val="0"/>
          <w:numId w:val="57"/>
        </w:numPr>
        <w:ind w:left="567" w:hanging="567"/>
        <w:rPr>
          <w:rFonts w:cs="Arial"/>
          <w:szCs w:val="22"/>
          <w:lang w:val="de-DE"/>
        </w:rPr>
      </w:pPr>
      <w:bookmarkStart w:id="110" w:name="_Ref27658626"/>
      <w:r>
        <w:rPr>
          <w:lang w:val="de-DE"/>
        </w:rPr>
        <w:t xml:space="preserve">Das </w:t>
      </w:r>
      <w:r w:rsidR="005612BE" w:rsidRPr="005903DD">
        <w:rPr>
          <w:lang w:val="de-DE"/>
        </w:rPr>
        <w:t>Geschäftsführungsorgan k</w:t>
      </w:r>
      <w:r w:rsidR="00391BD1">
        <w:rPr>
          <w:lang w:val="de-DE"/>
        </w:rPr>
        <w:t>ann</w:t>
      </w:r>
      <w:r w:rsidR="005612BE" w:rsidRPr="005903DD">
        <w:rPr>
          <w:lang w:val="de-DE"/>
        </w:rPr>
        <w:t xml:space="preserve"> der internen Revision </w:t>
      </w:r>
      <w:r w:rsidR="002A2563">
        <w:rPr>
          <w:lang w:val="de-DE"/>
        </w:rPr>
        <w:t xml:space="preserve">bzw. der mit der Aufgabe betrauten Person </w:t>
      </w:r>
      <w:r w:rsidR="005612BE" w:rsidRPr="005903DD">
        <w:rPr>
          <w:lang w:val="de-DE"/>
        </w:rPr>
        <w:t>Prüfaufträge</w:t>
      </w:r>
      <w:r w:rsidR="005903DD" w:rsidRPr="00717976">
        <w:rPr>
          <w:rFonts w:cs="Arial"/>
          <w:bCs/>
          <w:iCs/>
          <w:szCs w:val="22"/>
          <w:lang w:val="de-DE"/>
        </w:rPr>
        <w:t xml:space="preserve"> </w:t>
      </w:r>
      <w:r w:rsidR="005612BE" w:rsidRPr="005903DD">
        <w:rPr>
          <w:lang w:val="de-DE"/>
        </w:rPr>
        <w:t>erteilen.</w:t>
      </w:r>
      <w:r w:rsidR="00C25F6B">
        <w:rPr>
          <w:rStyle w:val="Endnotenzeichen"/>
          <w:lang w:val="de-DE"/>
        </w:rPr>
        <w:endnoteReference w:id="33"/>
      </w:r>
      <w:r w:rsidR="005612BE" w:rsidRPr="005903DD">
        <w:rPr>
          <w:lang w:val="de-DE"/>
        </w:rPr>
        <w:t xml:space="preserve"> Dabei sollen auch Vorschläge der internen Revision einbezogen werden. Die</w:t>
      </w:r>
      <w:r w:rsidR="005903DD" w:rsidRPr="00717976">
        <w:rPr>
          <w:rFonts w:cs="Arial"/>
          <w:bCs/>
          <w:iCs/>
          <w:szCs w:val="22"/>
          <w:lang w:val="de-DE"/>
        </w:rPr>
        <w:t xml:space="preserve"> </w:t>
      </w:r>
      <w:r w:rsidR="005612BE" w:rsidRPr="005903DD">
        <w:rPr>
          <w:lang w:val="de-DE"/>
        </w:rPr>
        <w:t>Prüfungsaufträge sollen schriftlich erteilt werden.</w:t>
      </w:r>
      <w:bookmarkEnd w:id="110"/>
      <w:r w:rsidR="002D63B9">
        <w:rPr>
          <w:lang w:val="de-DE"/>
        </w:rPr>
        <w:t xml:space="preserve"> </w:t>
      </w:r>
      <w:r w:rsidR="002D63B9" w:rsidRPr="00937F22">
        <w:rPr>
          <w:rFonts w:cs="Arial"/>
          <w:szCs w:val="22"/>
          <w:lang w:val="de-DE"/>
        </w:rPr>
        <w:t xml:space="preserve">Die Prüfungsergebnisse der internen Revision sollen dem </w:t>
      </w:r>
      <w:r w:rsidR="000A2CEC">
        <w:rPr>
          <w:rFonts w:cs="Arial"/>
          <w:szCs w:val="22"/>
          <w:lang w:val="de-DE"/>
        </w:rPr>
        <w:t xml:space="preserve">Geschäftsführungsorgan </w:t>
      </w:r>
      <w:r w:rsidR="002D63B9" w:rsidRPr="00937F22">
        <w:rPr>
          <w:rFonts w:cs="Arial"/>
          <w:szCs w:val="22"/>
          <w:lang w:val="de-DE"/>
        </w:rPr>
        <w:t xml:space="preserve">zeitnah berichtet </w:t>
      </w:r>
      <w:r w:rsidR="005C00BB">
        <w:rPr>
          <w:rFonts w:cs="Arial"/>
          <w:szCs w:val="22"/>
          <w:lang w:val="de-DE"/>
        </w:rPr>
        <w:br/>
      </w:r>
      <w:r w:rsidR="002D63B9" w:rsidRPr="00937F22">
        <w:rPr>
          <w:rFonts w:cs="Arial"/>
          <w:szCs w:val="22"/>
          <w:lang w:val="de-DE"/>
        </w:rPr>
        <w:t>werden.</w:t>
      </w:r>
      <w:r w:rsidR="00D47638">
        <w:rPr>
          <w:rFonts w:cs="Arial"/>
          <w:szCs w:val="22"/>
          <w:lang w:val="de-DE"/>
        </w:rPr>
        <w:t xml:space="preserve"> </w:t>
      </w:r>
      <w:r w:rsidR="00645469">
        <w:rPr>
          <w:rFonts w:cs="Arial"/>
          <w:szCs w:val="22"/>
          <w:lang w:val="de-DE"/>
        </w:rPr>
        <w:t>Das Aufsichtsorgan und d</w:t>
      </w:r>
      <w:r w:rsidR="00645469" w:rsidRPr="00937F22">
        <w:rPr>
          <w:rFonts w:cs="Arial"/>
          <w:szCs w:val="22"/>
          <w:lang w:val="de-DE"/>
        </w:rPr>
        <w:t xml:space="preserve">ie </w:t>
      </w:r>
      <w:r w:rsidR="00D47638" w:rsidRPr="00937F22">
        <w:rPr>
          <w:rFonts w:cs="Arial"/>
          <w:szCs w:val="22"/>
          <w:lang w:val="de-DE"/>
        </w:rPr>
        <w:t>Gesellschafterversammlung soll</w:t>
      </w:r>
      <w:r w:rsidR="00411BB6">
        <w:rPr>
          <w:rFonts w:cs="Arial"/>
          <w:szCs w:val="22"/>
          <w:lang w:val="de-DE"/>
        </w:rPr>
        <w:t>en mindestens die Eckpunkte</w:t>
      </w:r>
      <w:r w:rsidR="00411BB6" w:rsidRPr="00937F22">
        <w:rPr>
          <w:rFonts w:cs="Arial"/>
          <w:szCs w:val="22"/>
          <w:lang w:val="de-DE"/>
        </w:rPr>
        <w:t xml:space="preserve"> de</w:t>
      </w:r>
      <w:r w:rsidR="00411BB6">
        <w:rPr>
          <w:rFonts w:cs="Arial"/>
          <w:szCs w:val="22"/>
          <w:lang w:val="de-DE"/>
        </w:rPr>
        <w:t>s</w:t>
      </w:r>
      <w:r w:rsidR="00D47638" w:rsidRPr="00937F22">
        <w:rPr>
          <w:rFonts w:cs="Arial"/>
          <w:szCs w:val="22"/>
          <w:lang w:val="de-DE"/>
        </w:rPr>
        <w:t xml:space="preserve"> Bericht</w:t>
      </w:r>
      <w:r w:rsidR="00411BB6">
        <w:rPr>
          <w:rFonts w:cs="Arial"/>
          <w:szCs w:val="22"/>
          <w:lang w:val="de-DE"/>
        </w:rPr>
        <w:t>s</w:t>
      </w:r>
      <w:r w:rsidR="00D47638" w:rsidRPr="00937F22">
        <w:rPr>
          <w:rFonts w:cs="Arial"/>
          <w:szCs w:val="22"/>
          <w:lang w:val="de-DE"/>
        </w:rPr>
        <w:t xml:space="preserve"> zur Kenntnis erhalten.</w:t>
      </w:r>
    </w:p>
    <w:p w14:paraId="3844719A" w14:textId="77777777" w:rsidR="00002D0B" w:rsidRPr="00717976" w:rsidRDefault="00002D0B" w:rsidP="003E41F9">
      <w:pPr>
        <w:pStyle w:val="Listenabsatz"/>
        <w:ind w:left="567" w:hanging="567"/>
        <w:rPr>
          <w:rFonts w:cs="Arial"/>
          <w:szCs w:val="22"/>
          <w:lang w:val="de-DE"/>
        </w:rPr>
      </w:pPr>
    </w:p>
    <w:p w14:paraId="2C7943B3" w14:textId="6AEC3E89" w:rsidR="00BB4455" w:rsidRPr="00937F22" w:rsidRDefault="002C3FD8" w:rsidP="003E41F9">
      <w:pPr>
        <w:pStyle w:val="Listenabsatz"/>
        <w:numPr>
          <w:ilvl w:val="0"/>
          <w:numId w:val="57"/>
        </w:numPr>
        <w:ind w:left="567" w:hanging="567"/>
        <w:rPr>
          <w:rFonts w:cs="Arial"/>
          <w:szCs w:val="22"/>
          <w:lang w:val="de-DE"/>
        </w:rPr>
      </w:pPr>
      <w:r>
        <w:rPr>
          <w:rFonts w:cs="Arial"/>
          <w:szCs w:val="22"/>
          <w:lang w:val="de-DE"/>
        </w:rPr>
        <w:t xml:space="preserve">Die interne Revision soll prüfen, ob forensische Prüfungshandlungen erforderlich sind. </w:t>
      </w:r>
      <w:r w:rsidR="009B6E69">
        <w:rPr>
          <w:rFonts w:cs="Arial"/>
          <w:szCs w:val="22"/>
          <w:lang w:val="de-DE"/>
        </w:rPr>
        <w:t>D</w:t>
      </w:r>
      <w:r w:rsidR="00D00B04">
        <w:rPr>
          <w:rFonts w:cs="Arial"/>
          <w:szCs w:val="22"/>
          <w:lang w:val="de-DE"/>
        </w:rPr>
        <w:t>er/ die Leiter/-in der internen Revision</w:t>
      </w:r>
      <w:r w:rsidR="008407BC" w:rsidRPr="00937F22">
        <w:rPr>
          <w:rFonts w:cs="Arial"/>
          <w:szCs w:val="22"/>
          <w:lang w:val="de-DE"/>
        </w:rPr>
        <w:t xml:space="preserve"> </w:t>
      </w:r>
      <w:r w:rsidR="00EB23E0" w:rsidRPr="0094471B">
        <w:rPr>
          <w:rFonts w:eastAsiaTheme="majorEastAsia" w:cs="Arial"/>
          <w:bCs/>
          <w:lang w:val="de-DE"/>
        </w:rPr>
        <w:t xml:space="preserve">soll mindestens einmal jährlich dem Aufsichtsorgan oder einem seiner Ausschüsse </w:t>
      </w:r>
      <w:r w:rsidR="00EB23E0">
        <w:rPr>
          <w:rFonts w:eastAsiaTheme="majorEastAsia" w:cs="Arial"/>
          <w:bCs/>
          <w:lang w:val="de-DE"/>
        </w:rPr>
        <w:t xml:space="preserve">über die Arbeit der internen Revision </w:t>
      </w:r>
      <w:r w:rsidR="00EB23E0" w:rsidRPr="0094471B">
        <w:rPr>
          <w:rFonts w:eastAsiaTheme="majorEastAsia" w:cs="Arial"/>
          <w:bCs/>
          <w:lang w:val="de-DE"/>
        </w:rPr>
        <w:t>berichten</w:t>
      </w:r>
      <w:r w:rsidR="008407BC" w:rsidRPr="00937F22">
        <w:rPr>
          <w:rFonts w:cs="Arial"/>
          <w:szCs w:val="22"/>
          <w:lang w:val="de-DE"/>
        </w:rPr>
        <w:t>.</w:t>
      </w:r>
    </w:p>
    <w:p w14:paraId="679D602E" w14:textId="77777777" w:rsidR="00851A37" w:rsidRPr="00717976" w:rsidRDefault="00851A37" w:rsidP="007E5A78">
      <w:pPr>
        <w:rPr>
          <w:rFonts w:cs="Arial"/>
          <w:szCs w:val="22"/>
          <w:lang w:val="de-DE"/>
        </w:rPr>
      </w:pPr>
      <w:bookmarkStart w:id="111" w:name="_Toc21077751"/>
    </w:p>
    <w:p w14:paraId="0F2A1F90" w14:textId="301F9975" w:rsidR="00002D0B" w:rsidRPr="00717976" w:rsidRDefault="00ED1831" w:rsidP="008B5F27">
      <w:pPr>
        <w:pStyle w:val="berschrift2"/>
        <w:numPr>
          <w:ilvl w:val="0"/>
          <w:numId w:val="24"/>
        </w:numPr>
        <w:ind w:left="426" w:hanging="426"/>
        <w:rPr>
          <w:rStyle w:val="Kommentarzeichen"/>
          <w:rFonts w:eastAsiaTheme="minorHAnsi"/>
          <w:color w:val="auto"/>
          <w:sz w:val="22"/>
          <w:szCs w:val="22"/>
        </w:rPr>
      </w:pPr>
      <w:bookmarkStart w:id="112" w:name="_Toc25061687"/>
      <w:bookmarkStart w:id="113" w:name="_Toc97206389"/>
      <w:r>
        <w:t xml:space="preserve">Integritäts- und </w:t>
      </w:r>
      <w:r w:rsidR="00002D0B" w:rsidRPr="00717976">
        <w:t>Compliance</w:t>
      </w:r>
      <w:bookmarkEnd w:id="112"/>
      <w:r>
        <w:t>-Management</w:t>
      </w:r>
      <w:bookmarkEnd w:id="111"/>
      <w:bookmarkEnd w:id="113"/>
    </w:p>
    <w:p w14:paraId="6F6EF9A8" w14:textId="77777777" w:rsidR="00707F22" w:rsidRPr="00717976" w:rsidRDefault="00707F22" w:rsidP="007E5A78">
      <w:pPr>
        <w:rPr>
          <w:rFonts w:cs="Arial"/>
          <w:lang w:val="de-DE"/>
        </w:rPr>
      </w:pPr>
    </w:p>
    <w:p w14:paraId="5E0980F9" w14:textId="013D3224" w:rsidR="00002D0B" w:rsidRPr="00717976" w:rsidRDefault="00204D33" w:rsidP="003E41F9">
      <w:pPr>
        <w:pStyle w:val="Listenabsatz"/>
        <w:numPr>
          <w:ilvl w:val="0"/>
          <w:numId w:val="57"/>
        </w:numPr>
        <w:ind w:left="567" w:hanging="567"/>
        <w:rPr>
          <w:rFonts w:cs="Arial"/>
          <w:szCs w:val="22"/>
          <w:lang w:val="de-DE"/>
        </w:rPr>
      </w:pPr>
      <w:r>
        <w:rPr>
          <w:rFonts w:cs="Arial"/>
          <w:szCs w:val="22"/>
          <w:lang w:val="de-DE"/>
        </w:rPr>
        <w:t>Das Geschäftsführungsorgan</w:t>
      </w:r>
      <w:r w:rsidR="00002D0B" w:rsidRPr="00717976">
        <w:rPr>
          <w:rFonts w:cs="Arial"/>
          <w:szCs w:val="22"/>
          <w:lang w:val="de-DE"/>
        </w:rPr>
        <w:t xml:space="preserve"> hat für die Einhaltung der gesetzlichen Bestimmungen</w:t>
      </w:r>
      <w:r w:rsidR="0093616D">
        <w:rPr>
          <w:rFonts w:cs="Arial"/>
          <w:szCs w:val="22"/>
          <w:lang w:val="de-DE"/>
        </w:rPr>
        <w:t xml:space="preserve">, </w:t>
      </w:r>
      <w:r w:rsidR="007240C6">
        <w:rPr>
          <w:rFonts w:cs="Arial"/>
          <w:szCs w:val="22"/>
          <w:lang w:val="de-DE"/>
        </w:rPr>
        <w:t>der</w:t>
      </w:r>
      <w:r w:rsidR="003E7576" w:rsidRPr="00717976">
        <w:rPr>
          <w:rFonts w:cs="Arial"/>
          <w:bCs/>
          <w:iCs/>
          <w:szCs w:val="22"/>
          <w:lang w:val="de-DE"/>
        </w:rPr>
        <w:t xml:space="preserve"> </w:t>
      </w:r>
      <w:r w:rsidR="003E7576">
        <w:rPr>
          <w:rFonts w:cs="Arial"/>
          <w:szCs w:val="22"/>
          <w:lang w:val="de-DE"/>
        </w:rPr>
        <w:br/>
      </w:r>
      <w:r w:rsidR="0093616D">
        <w:rPr>
          <w:rFonts w:cs="Arial"/>
          <w:szCs w:val="22"/>
          <w:lang w:val="de-DE"/>
        </w:rPr>
        <w:t xml:space="preserve">öffentlich-rechtlichen Vorschriften </w:t>
      </w:r>
      <w:r w:rsidR="005D768C">
        <w:rPr>
          <w:rFonts w:cs="Arial"/>
          <w:szCs w:val="22"/>
          <w:lang w:val="de-DE"/>
        </w:rPr>
        <w:t>insbesondere im Zusammenhang mit den übertragenen Aufgaben und deren Finanzierung</w:t>
      </w:r>
      <w:r w:rsidR="000657E8">
        <w:rPr>
          <w:rFonts w:cs="Arial"/>
          <w:lang w:val="de-DE"/>
        </w:rPr>
        <w:t>,</w:t>
      </w:r>
      <w:r w:rsidR="00002D0B" w:rsidRPr="00717976">
        <w:rPr>
          <w:rFonts w:cs="Arial"/>
          <w:szCs w:val="22"/>
          <w:lang w:val="de-DE"/>
        </w:rPr>
        <w:t xml:space="preserve"> der unternehmensinternen Richtlinien </w:t>
      </w:r>
      <w:r w:rsidR="00945347" w:rsidRPr="00863378">
        <w:rPr>
          <w:rFonts w:cs="Arial"/>
          <w:lang w:val="de-DE"/>
        </w:rPr>
        <w:t xml:space="preserve">und Regelungen, die aus identifizierten Risiken und daraus abgeleiteten Maßnahmen resultieren, </w:t>
      </w:r>
      <w:r w:rsidR="00002D0B" w:rsidRPr="00717976">
        <w:rPr>
          <w:rFonts w:cs="Arial"/>
          <w:szCs w:val="22"/>
          <w:lang w:val="de-DE"/>
        </w:rPr>
        <w:t xml:space="preserve">zu sorgen </w:t>
      </w:r>
      <w:r w:rsidR="00D552F9">
        <w:rPr>
          <w:rFonts w:cs="Arial"/>
          <w:lang w:val="de-DE"/>
        </w:rPr>
        <w:t>(Legalitätskontrollprinzip)</w:t>
      </w:r>
      <w:r w:rsidR="00BF1716">
        <w:rPr>
          <w:rFonts w:cs="Arial"/>
          <w:lang w:val="de-DE"/>
        </w:rPr>
        <w:t xml:space="preserve"> </w:t>
      </w:r>
      <w:r w:rsidR="00002D0B" w:rsidRPr="00717976">
        <w:rPr>
          <w:rFonts w:cs="Arial"/>
          <w:szCs w:val="22"/>
          <w:lang w:val="de-DE"/>
        </w:rPr>
        <w:t xml:space="preserve">und auch auf deren </w:t>
      </w:r>
      <w:r w:rsidR="007E52F3">
        <w:rPr>
          <w:rFonts w:cs="Arial"/>
          <w:szCs w:val="22"/>
          <w:lang w:val="de-DE"/>
        </w:rPr>
        <w:t>wirksame</w:t>
      </w:r>
      <w:r w:rsidR="00002D0B" w:rsidRPr="00717976">
        <w:rPr>
          <w:rFonts w:cs="Arial"/>
          <w:szCs w:val="22"/>
          <w:lang w:val="de-DE"/>
        </w:rPr>
        <w:t xml:space="preserve"> Beachtung durch die Konzernunternehmen hinzuwirken </w:t>
      </w:r>
      <w:r w:rsidR="00CC2E61">
        <w:rPr>
          <w:rFonts w:cs="Arial"/>
          <w:szCs w:val="22"/>
          <w:lang w:val="de-DE"/>
        </w:rPr>
        <w:t>(</w:t>
      </w:r>
      <w:r w:rsidR="00002D0B" w:rsidRPr="00717976">
        <w:rPr>
          <w:rFonts w:cs="Arial"/>
          <w:szCs w:val="22"/>
          <w:lang w:val="de-DE"/>
        </w:rPr>
        <w:t>Compliance).</w:t>
      </w:r>
    </w:p>
    <w:p w14:paraId="0754CAA3" w14:textId="40B61D31" w:rsidR="00144AF8" w:rsidRDefault="00144AF8" w:rsidP="003E41F9">
      <w:pPr>
        <w:pStyle w:val="Listenabsatz"/>
        <w:ind w:left="567" w:hanging="567"/>
        <w:rPr>
          <w:rFonts w:cs="Arial"/>
          <w:szCs w:val="22"/>
          <w:lang w:val="de-DE"/>
        </w:rPr>
      </w:pPr>
      <w:r>
        <w:rPr>
          <w:rFonts w:cs="Arial"/>
          <w:szCs w:val="22"/>
          <w:lang w:val="de-DE"/>
        </w:rPr>
        <w:br w:type="page"/>
      </w:r>
    </w:p>
    <w:p w14:paraId="3DF6F052" w14:textId="7B87EC8F" w:rsidR="00516A05" w:rsidRPr="00717976" w:rsidRDefault="00AB624E" w:rsidP="003E41F9">
      <w:pPr>
        <w:pStyle w:val="Listenabsatz"/>
        <w:numPr>
          <w:ilvl w:val="0"/>
          <w:numId w:val="57"/>
        </w:numPr>
        <w:ind w:left="567" w:hanging="567"/>
        <w:rPr>
          <w:rFonts w:cs="Arial"/>
          <w:szCs w:val="22"/>
          <w:lang w:val="de-DE"/>
        </w:rPr>
      </w:pPr>
      <w:r w:rsidRPr="00717976">
        <w:rPr>
          <w:rFonts w:cs="Arial"/>
          <w:lang w:val="de-DE"/>
        </w:rPr>
        <w:lastRenderedPageBreak/>
        <w:t xml:space="preserve">In Abhängigkeit von der Größe </w:t>
      </w:r>
      <w:r w:rsidR="00382A8A">
        <w:rPr>
          <w:rFonts w:cs="Arial"/>
          <w:lang w:val="de-DE"/>
        </w:rPr>
        <w:t xml:space="preserve">und der Risikoexposition </w:t>
      </w:r>
      <w:r w:rsidRPr="00717976">
        <w:rPr>
          <w:rFonts w:cs="Arial"/>
          <w:lang w:val="de-DE"/>
        </w:rPr>
        <w:t xml:space="preserve">des Unternehmens soll </w:t>
      </w:r>
      <w:r w:rsidR="00204D33">
        <w:rPr>
          <w:rFonts w:cs="Arial"/>
          <w:lang w:val="de-DE"/>
        </w:rPr>
        <w:t xml:space="preserve">das </w:t>
      </w:r>
      <w:r w:rsidR="003D2F06" w:rsidRPr="001133BE">
        <w:rPr>
          <w:lang w:val="de-DE"/>
        </w:rPr>
        <w:br/>
      </w:r>
      <w:r w:rsidR="00204D33">
        <w:rPr>
          <w:rFonts w:cs="Arial"/>
          <w:lang w:val="de-DE"/>
        </w:rPr>
        <w:t>Geschäftsführungsorgan</w:t>
      </w:r>
      <w:r w:rsidRPr="00717976">
        <w:rPr>
          <w:rFonts w:cs="Arial"/>
          <w:lang w:val="de-DE"/>
        </w:rPr>
        <w:t xml:space="preserve"> die</w:t>
      </w:r>
      <w:r w:rsidR="008B6645" w:rsidRPr="00717976">
        <w:rPr>
          <w:rFonts w:cs="Arial"/>
          <w:bCs/>
          <w:iCs/>
          <w:szCs w:val="22"/>
          <w:lang w:val="de-DE"/>
        </w:rPr>
        <w:t xml:space="preserve"> </w:t>
      </w:r>
      <w:r w:rsidRPr="00717976">
        <w:rPr>
          <w:rFonts w:cs="Arial"/>
          <w:lang w:val="de-DE"/>
        </w:rPr>
        <w:t xml:space="preserve">Einrichtung </w:t>
      </w:r>
      <w:r w:rsidR="00EE601D" w:rsidRPr="00A65A21">
        <w:rPr>
          <w:rFonts w:cs="Arial"/>
          <w:lang w:val="de-DE"/>
        </w:rPr>
        <w:t>eine</w:t>
      </w:r>
      <w:r w:rsidR="00EE601D">
        <w:rPr>
          <w:rFonts w:cs="Arial"/>
          <w:lang w:val="de-DE"/>
        </w:rPr>
        <w:t>r separaten Stelle</w:t>
      </w:r>
      <w:r w:rsidR="00080B77">
        <w:rPr>
          <w:rFonts w:cs="Arial"/>
          <w:lang w:val="de-DE"/>
        </w:rPr>
        <w:t>, die mit</w:t>
      </w:r>
      <w:r w:rsidR="00EE601D" w:rsidRPr="00A65A21">
        <w:rPr>
          <w:rFonts w:cs="Arial"/>
          <w:lang w:val="de-DE"/>
        </w:rPr>
        <w:t xml:space="preserve"> </w:t>
      </w:r>
      <w:r w:rsidRPr="00717976">
        <w:rPr>
          <w:rFonts w:cs="Arial"/>
          <w:lang w:val="de-DE"/>
        </w:rPr>
        <w:t>Compliance</w:t>
      </w:r>
      <w:r w:rsidR="00BA683D">
        <w:rPr>
          <w:rFonts w:cs="Arial"/>
          <w:lang w:val="de-DE"/>
        </w:rPr>
        <w:t xml:space="preserve"> </w:t>
      </w:r>
      <w:r w:rsidR="003D2F06" w:rsidRPr="001133BE">
        <w:rPr>
          <w:lang w:val="de-DE"/>
        </w:rPr>
        <w:br/>
      </w:r>
      <w:r w:rsidR="00080B77">
        <w:rPr>
          <w:rFonts w:cs="Arial"/>
          <w:lang w:val="de-DE"/>
        </w:rPr>
        <w:t>Aufgaben betraut ist,</w:t>
      </w:r>
      <w:r w:rsidRPr="00A65A21">
        <w:rPr>
          <w:rFonts w:cs="Arial"/>
          <w:lang w:val="de-DE"/>
        </w:rPr>
        <w:t xml:space="preserve"> prüfen.</w:t>
      </w:r>
      <w:r w:rsidR="00D052B4">
        <w:rPr>
          <w:rStyle w:val="Endnotenzeichen"/>
          <w:rFonts w:cs="Arial"/>
          <w:lang w:val="de-DE"/>
        </w:rPr>
        <w:endnoteReference w:id="34"/>
      </w:r>
      <w:r w:rsidRPr="00717976">
        <w:rPr>
          <w:rFonts w:cs="Arial"/>
          <w:lang w:val="de-DE"/>
        </w:rPr>
        <w:t xml:space="preserve"> Soweit </w:t>
      </w:r>
      <w:r w:rsidR="00C80CF0">
        <w:rPr>
          <w:rFonts w:cs="Arial"/>
          <w:lang w:val="de-DE"/>
        </w:rPr>
        <w:t xml:space="preserve">in der Folge </w:t>
      </w:r>
      <w:r w:rsidRPr="00717976">
        <w:rPr>
          <w:rFonts w:cs="Arial"/>
          <w:lang w:val="de-DE"/>
        </w:rPr>
        <w:t xml:space="preserve">ein </w:t>
      </w:r>
      <w:r w:rsidR="0067052E">
        <w:rPr>
          <w:rFonts w:cs="Arial"/>
          <w:lang w:val="de-DE"/>
        </w:rPr>
        <w:t>Integritäts- und</w:t>
      </w:r>
      <w:r w:rsidRPr="00717976">
        <w:rPr>
          <w:rFonts w:cs="Arial"/>
          <w:lang w:val="de-DE"/>
        </w:rPr>
        <w:t xml:space="preserve"> Compliance</w:t>
      </w:r>
      <w:r w:rsidR="0067052E">
        <w:rPr>
          <w:rFonts w:cs="Arial"/>
          <w:lang w:val="de-DE"/>
        </w:rPr>
        <w:t>-</w:t>
      </w:r>
      <w:r w:rsidR="005C00BB">
        <w:rPr>
          <w:rFonts w:cs="Arial"/>
          <w:lang w:val="de-DE"/>
        </w:rPr>
        <w:br/>
      </w:r>
      <w:r w:rsidRPr="00717976">
        <w:rPr>
          <w:rFonts w:cs="Arial"/>
          <w:lang w:val="de-DE"/>
        </w:rPr>
        <w:t>Management</w:t>
      </w:r>
      <w:r w:rsidR="0067052E">
        <w:rPr>
          <w:rFonts w:cs="Arial"/>
          <w:lang w:val="de-DE"/>
        </w:rPr>
        <w:t>-</w:t>
      </w:r>
      <w:r w:rsidRPr="00717976">
        <w:rPr>
          <w:rFonts w:cs="Arial"/>
          <w:lang w:val="de-DE"/>
        </w:rPr>
        <w:t>System</w:t>
      </w:r>
      <w:r w:rsidR="006943A0">
        <w:rPr>
          <w:rFonts w:cs="Arial"/>
          <w:lang w:val="de-DE"/>
        </w:rPr>
        <w:t xml:space="preserve">, </w:t>
      </w:r>
      <w:r w:rsidR="006943A0" w:rsidRPr="005B7533">
        <w:rPr>
          <w:rFonts w:cs="Arial"/>
          <w:lang w:val="de-DE"/>
        </w:rPr>
        <w:t xml:space="preserve">das auch Maßnahmen zur Sicherstellung von Integrität und </w:t>
      </w:r>
      <w:r w:rsidR="005C00BB">
        <w:rPr>
          <w:rFonts w:cs="Arial"/>
          <w:lang w:val="de-DE"/>
        </w:rPr>
        <w:br/>
      </w:r>
      <w:r w:rsidR="006943A0" w:rsidRPr="005B7533">
        <w:rPr>
          <w:rFonts w:cs="Arial"/>
          <w:lang w:val="de-DE"/>
        </w:rPr>
        <w:t>Wertemanagement einschließen soll,</w:t>
      </w:r>
      <w:r w:rsidRPr="00717976">
        <w:rPr>
          <w:rFonts w:cs="Arial"/>
          <w:lang w:val="de-DE"/>
        </w:rPr>
        <w:t xml:space="preserve"> eingerichtet wurde, soll</w:t>
      </w:r>
      <w:r w:rsidR="00EB125F">
        <w:rPr>
          <w:rFonts w:cs="Arial"/>
          <w:lang w:val="de-DE"/>
        </w:rPr>
        <w:t xml:space="preserve"> das Geschäftsführungsorgan in der Erklärung zur Unternehmensführung gemäß Regelungsziffer </w:t>
      </w:r>
      <w:r w:rsidR="00EB125F">
        <w:rPr>
          <w:rFonts w:cs="Arial"/>
          <w:lang w:val="de-DE"/>
        </w:rPr>
        <w:fldChar w:fldCharType="begin"/>
      </w:r>
      <w:r w:rsidR="00EB125F">
        <w:rPr>
          <w:rFonts w:cs="Arial"/>
          <w:lang w:val="de-DE"/>
        </w:rPr>
        <w:instrText xml:space="preserve"> REF _Ref27640011 \r \h </w:instrText>
      </w:r>
      <w:r w:rsidR="00EB125F">
        <w:rPr>
          <w:rFonts w:cs="Arial"/>
          <w:lang w:val="de-DE"/>
        </w:rPr>
      </w:r>
      <w:r w:rsidR="00EB125F">
        <w:rPr>
          <w:rFonts w:cs="Arial"/>
          <w:lang w:val="de-DE"/>
        </w:rPr>
        <w:fldChar w:fldCharType="separate"/>
      </w:r>
      <w:r w:rsidR="00A004A4">
        <w:rPr>
          <w:rFonts w:cs="Arial"/>
          <w:lang w:val="de-DE"/>
        </w:rPr>
        <w:t>5</w:t>
      </w:r>
      <w:r w:rsidR="00EB125F">
        <w:rPr>
          <w:rFonts w:cs="Arial"/>
          <w:lang w:val="de-DE"/>
        </w:rPr>
        <w:fldChar w:fldCharType="end"/>
      </w:r>
      <w:r w:rsidR="00EB125F">
        <w:rPr>
          <w:rFonts w:cs="Arial"/>
          <w:lang w:val="de-DE"/>
        </w:rPr>
        <w:t xml:space="preserve"> erklären, dass ein solches System eingerichtet wurde und betrieben wird und</w:t>
      </w:r>
      <w:r w:rsidR="00FF62BC">
        <w:rPr>
          <w:rFonts w:cs="Arial"/>
          <w:lang w:val="de-DE"/>
        </w:rPr>
        <w:t xml:space="preserve"> </w:t>
      </w:r>
      <w:r w:rsidRPr="00717976">
        <w:rPr>
          <w:rFonts w:cs="Arial"/>
          <w:lang w:val="de-DE"/>
        </w:rPr>
        <w:t xml:space="preserve">dessen Grundzüge </w:t>
      </w:r>
      <w:r w:rsidR="00FF01B0" w:rsidRPr="00717976">
        <w:rPr>
          <w:rFonts w:cs="Arial"/>
          <w:lang w:val="de-DE"/>
        </w:rPr>
        <w:t>offen</w:t>
      </w:r>
      <w:r w:rsidR="00FF01B0">
        <w:rPr>
          <w:rFonts w:cs="Arial"/>
          <w:lang w:val="de-DE"/>
        </w:rPr>
        <w:t>legen</w:t>
      </w:r>
      <w:r w:rsidRPr="00717976">
        <w:rPr>
          <w:rFonts w:cs="Arial"/>
          <w:lang w:val="de-DE"/>
        </w:rPr>
        <w:t>.</w:t>
      </w:r>
      <w:r w:rsidR="00573A9C">
        <w:rPr>
          <w:rFonts w:cs="Arial"/>
          <w:lang w:val="de-DE"/>
        </w:rPr>
        <w:t xml:space="preserve"> </w:t>
      </w:r>
      <w:r w:rsidR="00573A9C" w:rsidRPr="00863378">
        <w:rPr>
          <w:rFonts w:cs="Arial"/>
          <w:lang w:val="de-DE"/>
        </w:rPr>
        <w:t xml:space="preserve">Die für Compliance-Management zuständige Stelle soll mindestens einmal jährlich </w:t>
      </w:r>
      <w:r w:rsidR="00573A9C" w:rsidRPr="00863378">
        <w:rPr>
          <w:rFonts w:eastAsiaTheme="majorEastAsia" w:cs="Arial"/>
          <w:bCs/>
          <w:lang w:val="de-DE"/>
        </w:rPr>
        <w:t>dem Aufsichtsorgan oder einem seiner Ausschüsse berichten.</w:t>
      </w:r>
      <w:r w:rsidR="00B702E4">
        <w:rPr>
          <w:rFonts w:eastAsiaTheme="majorEastAsia" w:cs="Arial"/>
          <w:bCs/>
          <w:lang w:val="de-DE"/>
        </w:rPr>
        <w:t xml:space="preserve"> Soweit kein</w:t>
      </w:r>
      <w:r w:rsidR="00C90F4F">
        <w:rPr>
          <w:rFonts w:eastAsiaTheme="majorEastAsia" w:cs="Arial"/>
          <w:bCs/>
          <w:lang w:val="de-DE"/>
        </w:rPr>
        <w:t>e separate Stelle mit Compliance Aufgaben betraut wird</w:t>
      </w:r>
      <w:r w:rsidR="00024BC8">
        <w:rPr>
          <w:rFonts w:eastAsiaTheme="majorEastAsia" w:cs="Arial"/>
          <w:bCs/>
          <w:lang w:val="de-DE"/>
        </w:rPr>
        <w:t xml:space="preserve">, soll die Funktion </w:t>
      </w:r>
      <w:r w:rsidR="00804560">
        <w:rPr>
          <w:rFonts w:eastAsiaTheme="majorEastAsia" w:cs="Arial"/>
          <w:bCs/>
          <w:lang w:val="de-DE"/>
        </w:rPr>
        <w:t xml:space="preserve">anderweitig ausgeübt werden und </w:t>
      </w:r>
      <w:r w:rsidR="001C4C2F">
        <w:rPr>
          <w:rFonts w:eastAsiaTheme="majorEastAsia" w:cs="Arial"/>
          <w:bCs/>
          <w:lang w:val="de-DE"/>
        </w:rPr>
        <w:t>das Geschäftsführungsorgan soll dem Aufsichtsorgan darüber berichten</w:t>
      </w:r>
      <w:r w:rsidR="00804560">
        <w:rPr>
          <w:rFonts w:eastAsiaTheme="majorEastAsia" w:cs="Arial"/>
          <w:bCs/>
          <w:lang w:val="de-DE"/>
        </w:rPr>
        <w:t>.</w:t>
      </w:r>
    </w:p>
    <w:p w14:paraId="4913D6BD" w14:textId="77777777" w:rsidR="004723AC" w:rsidRPr="00717976" w:rsidRDefault="004723AC" w:rsidP="003E41F9">
      <w:pPr>
        <w:pStyle w:val="Listenabsatz"/>
        <w:ind w:left="567" w:hanging="567"/>
        <w:rPr>
          <w:rFonts w:cs="Arial"/>
          <w:szCs w:val="22"/>
          <w:lang w:val="de-DE"/>
        </w:rPr>
      </w:pPr>
    </w:p>
    <w:p w14:paraId="54B754F2" w14:textId="03945DD4" w:rsidR="00F67DCF" w:rsidRPr="0085742F" w:rsidRDefault="00204D33" w:rsidP="003E41F9">
      <w:pPr>
        <w:pStyle w:val="Listenabsatz"/>
        <w:numPr>
          <w:ilvl w:val="0"/>
          <w:numId w:val="57"/>
        </w:numPr>
        <w:ind w:left="567" w:hanging="567"/>
        <w:rPr>
          <w:rFonts w:cs="Arial"/>
          <w:lang w:val="de-DE"/>
        </w:rPr>
      </w:pPr>
      <w:r>
        <w:rPr>
          <w:rFonts w:cs="Arial"/>
          <w:bCs/>
          <w:szCs w:val="22"/>
          <w:lang w:val="de-DE"/>
        </w:rPr>
        <w:t>Das Geschäftsführungsorgan</w:t>
      </w:r>
      <w:r w:rsidR="00002D0B" w:rsidRPr="00717976">
        <w:rPr>
          <w:rFonts w:cs="Arial"/>
          <w:bCs/>
          <w:szCs w:val="22"/>
          <w:lang w:val="de-DE"/>
        </w:rPr>
        <w:t xml:space="preserve"> </w:t>
      </w:r>
      <w:r w:rsidR="00747126">
        <w:rPr>
          <w:rFonts w:cs="Arial"/>
          <w:lang w:val="de-DE"/>
        </w:rPr>
        <w:t>muss</w:t>
      </w:r>
      <w:r w:rsidR="00747126" w:rsidRPr="7BAF9520">
        <w:rPr>
          <w:rFonts w:cs="Arial"/>
          <w:lang w:val="de-DE"/>
        </w:rPr>
        <w:t xml:space="preserve"> </w:t>
      </w:r>
      <w:r w:rsidR="00002D0B" w:rsidRPr="00717976">
        <w:rPr>
          <w:rFonts w:cs="Arial"/>
          <w:bCs/>
          <w:szCs w:val="22"/>
          <w:lang w:val="de-DE"/>
        </w:rPr>
        <w:t>Beschäftigten und Dritten die Möglichkeit einräumen, geschützt und anonym Hinweise auf Rechtsverstöße geben zu können. Die organisationale Ausgestaltung</w:t>
      </w:r>
      <w:r w:rsidR="00002D0B" w:rsidRPr="00717976">
        <w:rPr>
          <w:rFonts w:cs="Arial"/>
          <w:bCs/>
          <w:iCs/>
          <w:szCs w:val="22"/>
          <w:lang w:val="de-DE"/>
        </w:rPr>
        <w:t xml:space="preserve"> der Hinweisgeberstelle kann unternehmensintern, bei einer bestehenden Konzernstruktur bei der </w:t>
      </w:r>
      <w:r w:rsidR="00915BDD">
        <w:rPr>
          <w:rFonts w:cs="Arial"/>
          <w:bCs/>
          <w:iCs/>
          <w:szCs w:val="22"/>
          <w:lang w:val="de-DE"/>
        </w:rPr>
        <w:t>Konzernmutter</w:t>
      </w:r>
      <w:r w:rsidR="00002D0B" w:rsidRPr="00717976">
        <w:rPr>
          <w:rFonts w:cs="Arial"/>
          <w:bCs/>
          <w:iCs/>
          <w:szCs w:val="22"/>
          <w:lang w:val="de-DE"/>
        </w:rPr>
        <w:t xml:space="preserve"> oder </w:t>
      </w:r>
      <w:r w:rsidR="00CA0FA8" w:rsidRPr="00717976">
        <w:rPr>
          <w:rFonts w:cs="Arial"/>
          <w:bCs/>
          <w:iCs/>
          <w:szCs w:val="22"/>
          <w:lang w:val="de-DE"/>
        </w:rPr>
        <w:t>eine</w:t>
      </w:r>
      <w:r w:rsidR="00CA0FA8">
        <w:rPr>
          <w:rFonts w:cs="Arial"/>
          <w:bCs/>
          <w:iCs/>
          <w:szCs w:val="22"/>
          <w:lang w:val="de-DE"/>
        </w:rPr>
        <w:t>m</w:t>
      </w:r>
      <w:r w:rsidR="00CA0FA8" w:rsidRPr="00717976">
        <w:rPr>
          <w:rFonts w:cs="Arial"/>
          <w:bCs/>
          <w:iCs/>
          <w:szCs w:val="22"/>
          <w:lang w:val="de-DE"/>
        </w:rPr>
        <w:t xml:space="preserve"> Schwester</w:t>
      </w:r>
      <w:r w:rsidR="00CA0FA8">
        <w:rPr>
          <w:rFonts w:cs="Arial"/>
          <w:bCs/>
          <w:iCs/>
          <w:szCs w:val="22"/>
          <w:lang w:val="de-DE"/>
        </w:rPr>
        <w:t>unternehmen</w:t>
      </w:r>
      <w:r w:rsidR="00CA0FA8" w:rsidRPr="00717976">
        <w:rPr>
          <w:rFonts w:cs="Arial"/>
          <w:bCs/>
          <w:iCs/>
          <w:szCs w:val="22"/>
          <w:lang w:val="de-DE"/>
        </w:rPr>
        <w:t xml:space="preserve"> </w:t>
      </w:r>
      <w:r w:rsidR="00002D0B" w:rsidRPr="00717976">
        <w:rPr>
          <w:rFonts w:cs="Arial"/>
          <w:bCs/>
          <w:iCs/>
          <w:szCs w:val="22"/>
          <w:lang w:val="de-DE"/>
        </w:rPr>
        <w:t xml:space="preserve">oder an externer Stelle </w:t>
      </w:r>
      <w:r w:rsidR="00985D39">
        <w:rPr>
          <w:rFonts w:cs="Arial"/>
          <w:lang w:val="de-DE"/>
        </w:rPr>
        <w:t>(Ombudsperson</w:t>
      </w:r>
      <w:r w:rsidR="00F0792E">
        <w:rPr>
          <w:rFonts w:cs="Arial"/>
          <w:lang w:val="de-DE"/>
        </w:rPr>
        <w:t xml:space="preserve"> / </w:t>
      </w:r>
      <w:r w:rsidR="00987853">
        <w:rPr>
          <w:rFonts w:cs="Arial"/>
          <w:lang w:val="de-DE"/>
        </w:rPr>
        <w:t>Antikorru</w:t>
      </w:r>
      <w:r w:rsidR="007F4F95">
        <w:rPr>
          <w:rFonts w:cs="Arial"/>
          <w:lang w:val="de-DE"/>
        </w:rPr>
        <w:t>p</w:t>
      </w:r>
      <w:r w:rsidR="00987853">
        <w:rPr>
          <w:rFonts w:cs="Arial"/>
          <w:lang w:val="de-DE"/>
        </w:rPr>
        <w:t>tionsbeauftragte/-r</w:t>
      </w:r>
      <w:r w:rsidR="00985D39">
        <w:rPr>
          <w:rFonts w:cs="Arial"/>
          <w:lang w:val="de-DE"/>
        </w:rPr>
        <w:t xml:space="preserve">) </w:t>
      </w:r>
      <w:r w:rsidR="00002D0B" w:rsidRPr="00717976">
        <w:rPr>
          <w:rFonts w:cs="Arial"/>
          <w:bCs/>
          <w:iCs/>
          <w:szCs w:val="22"/>
          <w:lang w:val="de-DE"/>
        </w:rPr>
        <w:t>erfolgen</w:t>
      </w:r>
      <w:r w:rsidR="00002D0B" w:rsidRPr="00717976">
        <w:rPr>
          <w:rFonts w:cs="Arial"/>
          <w:bCs/>
          <w:i/>
          <w:iCs/>
          <w:szCs w:val="22"/>
          <w:lang w:val="de-DE"/>
        </w:rPr>
        <w:t xml:space="preserve">. </w:t>
      </w:r>
      <w:r w:rsidR="00002D0B" w:rsidRPr="00717976">
        <w:rPr>
          <w:rFonts w:cs="Arial"/>
          <w:bCs/>
          <w:iCs/>
          <w:szCs w:val="22"/>
          <w:lang w:val="de-DE"/>
        </w:rPr>
        <w:t>Die Auswahl der organisationalen Verankerung der Hinweisgeberstelle soll unter Abwägung der Unternehmensgröße und der Risikoneigung erfolgen.</w:t>
      </w:r>
      <w:bookmarkStart w:id="114" w:name="_Toc21009736"/>
      <w:bookmarkEnd w:id="102"/>
      <w:bookmarkEnd w:id="103"/>
      <w:bookmarkEnd w:id="109"/>
      <w:r w:rsidR="00CE1829">
        <w:rPr>
          <w:rFonts w:cs="Arial"/>
          <w:bCs/>
          <w:iCs/>
          <w:szCs w:val="22"/>
          <w:lang w:val="de-DE"/>
        </w:rPr>
        <w:t xml:space="preserve"> </w:t>
      </w:r>
      <w:r w:rsidR="005D5A6E">
        <w:rPr>
          <w:rFonts w:cs="Arial"/>
          <w:lang w:val="de-DE"/>
        </w:rPr>
        <w:t>Informationen über das Hinweisgebersystem und die Kontaktaufnahme sollen a</w:t>
      </w:r>
      <w:r w:rsidR="005D5A6E" w:rsidRPr="00B102C8">
        <w:rPr>
          <w:rFonts w:cs="Arial"/>
          <w:lang w:val="de-DE"/>
        </w:rPr>
        <w:t xml:space="preserve">uf der Homepage des </w:t>
      </w:r>
      <w:r w:rsidR="005D5A6E">
        <w:rPr>
          <w:rFonts w:cs="Arial"/>
          <w:lang w:val="de-DE"/>
        </w:rPr>
        <w:t>Unternehmens veröffentlicht werden.</w:t>
      </w:r>
    </w:p>
    <w:p w14:paraId="1FD697F4" w14:textId="297284B7" w:rsidR="00791C73" w:rsidRPr="00854B47" w:rsidRDefault="00F82D1A" w:rsidP="0091126A">
      <w:pPr>
        <w:ind w:left="567"/>
        <w:rPr>
          <w:rFonts w:cs="Arial"/>
          <w:lang w:val="de-DE"/>
        </w:rPr>
      </w:pPr>
      <w:r w:rsidRPr="005D5A6E">
        <w:rPr>
          <w:rFonts w:cs="Arial"/>
          <w:lang w:val="de-DE"/>
        </w:rPr>
        <w:t xml:space="preserve">Beim Umgang mit den Meldungen sind die gesetzlichen Transparenzanforderungen zu </w:t>
      </w:r>
      <w:r w:rsidR="00D56CAF">
        <w:rPr>
          <w:rFonts w:cs="Arial"/>
          <w:lang w:val="de-DE"/>
        </w:rPr>
        <w:br/>
      </w:r>
      <w:r w:rsidRPr="005D5A6E">
        <w:rPr>
          <w:rFonts w:cs="Arial"/>
          <w:lang w:val="de-DE"/>
        </w:rPr>
        <w:t xml:space="preserve">beachten. </w:t>
      </w:r>
      <w:r w:rsidR="00CE1829">
        <w:rPr>
          <w:rFonts w:cs="Arial"/>
          <w:lang w:val="de-DE"/>
        </w:rPr>
        <w:t xml:space="preserve">Die Ombudsperson </w:t>
      </w:r>
      <w:r w:rsidRPr="005D5A6E">
        <w:rPr>
          <w:rFonts w:cs="Arial"/>
          <w:lang w:val="de-DE"/>
        </w:rPr>
        <w:t>bzw.</w:t>
      </w:r>
      <w:r w:rsidR="00FE2908" w:rsidRPr="005D5A6E">
        <w:rPr>
          <w:rFonts w:cs="Arial"/>
          <w:lang w:val="de-DE"/>
        </w:rPr>
        <w:t xml:space="preserve"> </w:t>
      </w:r>
      <w:r w:rsidRPr="005D5A6E">
        <w:rPr>
          <w:rFonts w:cs="Arial"/>
          <w:lang w:val="de-DE"/>
        </w:rPr>
        <w:t>d</w:t>
      </w:r>
      <w:r w:rsidR="00FE2908" w:rsidRPr="005D5A6E">
        <w:rPr>
          <w:rFonts w:cs="Arial"/>
          <w:lang w:val="de-DE"/>
        </w:rPr>
        <w:t>er</w:t>
      </w:r>
      <w:r w:rsidR="00BC0CD0" w:rsidRPr="005D5A6E">
        <w:rPr>
          <w:rFonts w:cs="Arial"/>
          <w:lang w:val="de-DE"/>
        </w:rPr>
        <w:t>/ die Antikorruptionsbeauftragte</w:t>
      </w:r>
      <w:r w:rsidR="00FE2908" w:rsidRPr="005D5A6E">
        <w:rPr>
          <w:rFonts w:cs="Arial"/>
          <w:lang w:val="de-DE"/>
        </w:rPr>
        <w:t xml:space="preserve"> </w:t>
      </w:r>
      <w:r w:rsidR="00CE1829">
        <w:rPr>
          <w:rFonts w:cs="Arial"/>
          <w:lang w:val="de-DE"/>
        </w:rPr>
        <w:t>soll das Aufsichtsorgan mindestens einmal jährlich über erfolgte Hinweise auf Rechtsverstöße</w:t>
      </w:r>
      <w:r w:rsidR="00CE1829" w:rsidRPr="00406F08">
        <w:rPr>
          <w:rFonts w:cs="Arial"/>
          <w:lang w:val="de-DE"/>
        </w:rPr>
        <w:t xml:space="preserve"> </w:t>
      </w:r>
      <w:r w:rsidR="00CE1829">
        <w:rPr>
          <w:rFonts w:cs="Arial"/>
          <w:lang w:val="de-DE"/>
        </w:rPr>
        <w:t>informieren</w:t>
      </w:r>
      <w:r w:rsidR="00CE1829" w:rsidRPr="00406F08">
        <w:rPr>
          <w:rFonts w:cs="Arial"/>
          <w:lang w:val="de-DE"/>
        </w:rPr>
        <w:t>.</w:t>
      </w:r>
    </w:p>
    <w:p w14:paraId="5D7182BC" w14:textId="77777777" w:rsidR="00CE0EE3" w:rsidRPr="00FB7AF6" w:rsidRDefault="00CE0EE3" w:rsidP="00CE0EE3">
      <w:pPr>
        <w:pStyle w:val="Listenabsatz"/>
        <w:ind w:left="851"/>
        <w:rPr>
          <w:rFonts w:cs="Arial"/>
          <w:szCs w:val="22"/>
          <w:lang w:val="de-DE"/>
        </w:rPr>
      </w:pPr>
    </w:p>
    <w:p w14:paraId="3291F860" w14:textId="77777777" w:rsidR="00944BB4" w:rsidRDefault="00944BB4">
      <w:pPr>
        <w:jc w:val="left"/>
        <w:rPr>
          <w:rFonts w:eastAsiaTheme="majorEastAsia" w:cs="Arial"/>
          <w:b/>
          <w:color w:val="000000" w:themeColor="text1"/>
          <w:sz w:val="28"/>
          <w:szCs w:val="28"/>
          <w:lang w:val="de-DE"/>
        </w:rPr>
      </w:pPr>
      <w:bookmarkStart w:id="115" w:name="_Toc25061688"/>
      <w:r>
        <w:rPr>
          <w:rFonts w:cs="Arial"/>
          <w:szCs w:val="28"/>
          <w:lang w:val="de-DE"/>
        </w:rPr>
        <w:br w:type="page"/>
      </w:r>
    </w:p>
    <w:p w14:paraId="6A1FD250" w14:textId="71024BC9" w:rsidR="00E765E1" w:rsidRPr="00717976" w:rsidRDefault="00E765E1" w:rsidP="00522E0A">
      <w:pPr>
        <w:pStyle w:val="berschrift1"/>
        <w:numPr>
          <w:ilvl w:val="0"/>
          <w:numId w:val="50"/>
        </w:numPr>
        <w:ind w:left="426" w:hanging="426"/>
        <w:rPr>
          <w:rFonts w:cs="Arial"/>
          <w:szCs w:val="28"/>
          <w:lang w:val="de-DE"/>
        </w:rPr>
      </w:pPr>
      <w:bookmarkStart w:id="116" w:name="_Toc97206390"/>
      <w:r w:rsidRPr="00717976">
        <w:rPr>
          <w:rFonts w:cs="Arial"/>
          <w:szCs w:val="28"/>
          <w:lang w:val="de-DE"/>
        </w:rPr>
        <w:lastRenderedPageBreak/>
        <w:t>Rechnungslegung und Jahresabschluss</w:t>
      </w:r>
      <w:bookmarkEnd w:id="114"/>
      <w:bookmarkEnd w:id="115"/>
      <w:bookmarkEnd w:id="116"/>
    </w:p>
    <w:p w14:paraId="1B8FC868" w14:textId="77777777" w:rsidR="00E765E1" w:rsidRPr="00717976" w:rsidRDefault="00E765E1" w:rsidP="007E5A78">
      <w:pPr>
        <w:rPr>
          <w:rFonts w:cs="Arial"/>
          <w:szCs w:val="22"/>
          <w:lang w:val="de-DE"/>
        </w:rPr>
      </w:pPr>
    </w:p>
    <w:p w14:paraId="61D425C5" w14:textId="5AEDBD62" w:rsidR="00E765E1" w:rsidRPr="008D5248" w:rsidRDefault="00E765E1" w:rsidP="003E41F9">
      <w:pPr>
        <w:pStyle w:val="Listenabsatz"/>
        <w:numPr>
          <w:ilvl w:val="0"/>
          <w:numId w:val="57"/>
        </w:numPr>
        <w:ind w:left="567" w:hanging="567"/>
        <w:rPr>
          <w:rFonts w:cs="Arial"/>
          <w:szCs w:val="22"/>
          <w:lang w:val="de-DE"/>
        </w:rPr>
      </w:pPr>
      <w:r w:rsidRPr="00717976">
        <w:rPr>
          <w:rFonts w:cs="Arial"/>
          <w:color w:val="000000" w:themeColor="text1"/>
          <w:szCs w:val="22"/>
          <w:lang w:val="de-DE"/>
        </w:rPr>
        <w:t xml:space="preserve">Der Jahresabschluss und der Lagebericht bzw. der Konzernabschluss und der Konzernlagebericht </w:t>
      </w:r>
      <w:r w:rsidR="002E3439" w:rsidRPr="00717976">
        <w:rPr>
          <w:rFonts w:cs="Arial"/>
          <w:color w:val="000000" w:themeColor="text1"/>
          <w:szCs w:val="22"/>
          <w:lang w:val="de-DE"/>
        </w:rPr>
        <w:t>sollen</w:t>
      </w:r>
      <w:r w:rsidRPr="00717976">
        <w:rPr>
          <w:rFonts w:cs="Arial"/>
          <w:color w:val="000000" w:themeColor="text1"/>
          <w:szCs w:val="22"/>
          <w:lang w:val="de-DE"/>
        </w:rPr>
        <w:t xml:space="preserve"> </w:t>
      </w:r>
      <w:r w:rsidR="00BA683D">
        <w:rPr>
          <w:rFonts w:cs="Arial"/>
          <w:color w:val="000000" w:themeColor="text1"/>
          <w:szCs w:val="22"/>
          <w:lang w:val="de-DE"/>
        </w:rPr>
        <w:t>vom</w:t>
      </w:r>
      <w:r w:rsidR="00204D33">
        <w:rPr>
          <w:rFonts w:cs="Arial"/>
          <w:color w:val="000000" w:themeColor="text1"/>
          <w:szCs w:val="22"/>
          <w:lang w:val="de-DE"/>
        </w:rPr>
        <w:t xml:space="preserve"> Geschäftsführungsorgan</w:t>
      </w:r>
      <w:r w:rsidRPr="00717976">
        <w:rPr>
          <w:rFonts w:cs="Arial"/>
          <w:color w:val="000000" w:themeColor="text1"/>
          <w:szCs w:val="22"/>
          <w:lang w:val="de-DE"/>
        </w:rPr>
        <w:t xml:space="preserve"> aufgestellt und vo</w:t>
      </w:r>
      <w:r w:rsidR="00902274">
        <w:rPr>
          <w:rFonts w:cs="Arial"/>
          <w:color w:val="000000" w:themeColor="text1"/>
          <w:szCs w:val="22"/>
          <w:lang w:val="de-DE"/>
        </w:rPr>
        <w:t>m Aufsichtsorgan sowie</w:t>
      </w:r>
      <w:r w:rsidRPr="00717976">
        <w:rPr>
          <w:rFonts w:cs="Arial"/>
          <w:color w:val="000000" w:themeColor="text1"/>
          <w:szCs w:val="22"/>
          <w:lang w:val="de-DE"/>
        </w:rPr>
        <w:t xml:space="preserve"> </w:t>
      </w:r>
      <w:r w:rsidR="0079193C">
        <w:rPr>
          <w:rFonts w:cs="Arial"/>
          <w:color w:val="000000" w:themeColor="text1"/>
          <w:szCs w:val="22"/>
          <w:lang w:val="de-DE"/>
        </w:rPr>
        <w:t>vom</w:t>
      </w:r>
      <w:r w:rsidR="001B3B75">
        <w:rPr>
          <w:rFonts w:cs="Arial"/>
          <w:color w:val="000000" w:themeColor="text1"/>
          <w:szCs w:val="22"/>
          <w:lang w:val="de-DE"/>
        </w:rPr>
        <w:t xml:space="preserve"> Wirtschaftsprüfungsunternehmen</w:t>
      </w:r>
      <w:r w:rsidR="00902274">
        <w:rPr>
          <w:rFonts w:cs="Arial"/>
          <w:color w:val="000000" w:themeColor="text1"/>
          <w:szCs w:val="22"/>
          <w:lang w:val="de-DE"/>
        </w:rPr>
        <w:t xml:space="preserve"> </w:t>
      </w:r>
      <w:r w:rsidR="00C757F7">
        <w:rPr>
          <w:rFonts w:cs="Arial"/>
          <w:color w:val="000000" w:themeColor="text1"/>
          <w:szCs w:val="22"/>
          <w:lang w:val="de-DE"/>
        </w:rPr>
        <w:t>geprüft</w:t>
      </w:r>
      <w:r w:rsidR="005A6F07">
        <w:rPr>
          <w:rFonts w:cs="Arial"/>
          <w:color w:val="000000" w:themeColor="text1"/>
          <w:szCs w:val="22"/>
          <w:lang w:val="de-DE"/>
        </w:rPr>
        <w:t xml:space="preserve"> werden</w:t>
      </w:r>
      <w:r w:rsidRPr="00717976">
        <w:rPr>
          <w:rFonts w:cs="Arial"/>
          <w:color w:val="000000" w:themeColor="text1"/>
          <w:szCs w:val="22"/>
          <w:lang w:val="de-DE"/>
        </w:rPr>
        <w:t>.</w:t>
      </w:r>
      <w:r w:rsidR="00EF746F">
        <w:rPr>
          <w:rFonts w:cs="Arial"/>
          <w:color w:val="000000" w:themeColor="text1"/>
          <w:szCs w:val="22"/>
          <w:lang w:val="de-DE"/>
        </w:rPr>
        <w:t xml:space="preserve"> </w:t>
      </w:r>
      <w:r w:rsidR="00EF746F">
        <w:rPr>
          <w:rFonts w:cs="Arial"/>
          <w:color w:val="000000" w:themeColor="text1"/>
          <w:lang w:val="de-DE"/>
        </w:rPr>
        <w:t>Das Aufsichtsorgan soll sich selbst ein Urteil darüber bilden, ob den Beurteilungen des Wirtschaftsprüfungsunternehmens im Prüfungsbericht zu folgen ist.</w:t>
      </w:r>
    </w:p>
    <w:p w14:paraId="559D7600" w14:textId="77777777" w:rsidR="008D5248" w:rsidRPr="00717976" w:rsidRDefault="008D5248" w:rsidP="003E41F9">
      <w:pPr>
        <w:pStyle w:val="Listenabsatz"/>
        <w:ind w:left="567" w:hanging="567"/>
        <w:rPr>
          <w:rFonts w:cs="Arial"/>
          <w:szCs w:val="22"/>
          <w:lang w:val="de-DE"/>
        </w:rPr>
      </w:pPr>
    </w:p>
    <w:p w14:paraId="50E6D023" w14:textId="73D24346" w:rsidR="00E765E1" w:rsidRPr="00717976" w:rsidRDefault="007C063F" w:rsidP="003E41F9">
      <w:pPr>
        <w:pStyle w:val="Listenabsatz"/>
        <w:numPr>
          <w:ilvl w:val="0"/>
          <w:numId w:val="57"/>
        </w:numPr>
        <w:ind w:left="567" w:hanging="567"/>
        <w:rPr>
          <w:rFonts w:cs="Arial"/>
          <w:szCs w:val="22"/>
          <w:lang w:val="de-DE"/>
        </w:rPr>
      </w:pPr>
      <w:r w:rsidRPr="00717976">
        <w:rPr>
          <w:rFonts w:eastAsia="Calibri" w:cs="Arial"/>
          <w:szCs w:val="22"/>
          <w:lang w:val="de-DE"/>
        </w:rPr>
        <w:t xml:space="preserve">Die für die Wahrnehmung der Gesellschafterrechte zuständige </w:t>
      </w:r>
      <w:r w:rsidR="0045422A" w:rsidRPr="00717976">
        <w:rPr>
          <w:rFonts w:eastAsia="Calibri" w:cs="Arial"/>
          <w:szCs w:val="22"/>
          <w:lang w:val="de-DE"/>
        </w:rPr>
        <w:t>S</w:t>
      </w:r>
      <w:r w:rsidRPr="00717976">
        <w:rPr>
          <w:rFonts w:eastAsia="Calibri" w:cs="Arial"/>
          <w:szCs w:val="22"/>
          <w:lang w:val="de-DE"/>
        </w:rPr>
        <w:t xml:space="preserve">telle </w:t>
      </w:r>
      <w:r w:rsidR="000506E2" w:rsidRPr="00717976">
        <w:rPr>
          <w:rFonts w:eastAsia="Calibri" w:cs="Arial"/>
          <w:szCs w:val="22"/>
          <w:lang w:val="de-DE"/>
        </w:rPr>
        <w:t>hat</w:t>
      </w:r>
      <w:r w:rsidRPr="00717976">
        <w:rPr>
          <w:rFonts w:eastAsia="Calibri" w:cs="Arial"/>
          <w:szCs w:val="22"/>
          <w:lang w:val="de-DE"/>
        </w:rPr>
        <w:t xml:space="preserve"> darauf hin</w:t>
      </w:r>
      <w:r w:rsidR="000506E2" w:rsidRPr="00717976">
        <w:rPr>
          <w:rFonts w:eastAsia="Calibri" w:cs="Arial"/>
          <w:szCs w:val="22"/>
          <w:lang w:val="de-DE"/>
        </w:rPr>
        <w:t>zuwirken</w:t>
      </w:r>
      <w:r w:rsidRPr="00717976">
        <w:rPr>
          <w:rFonts w:eastAsia="Calibri" w:cs="Arial"/>
          <w:szCs w:val="22"/>
          <w:lang w:val="de-DE"/>
        </w:rPr>
        <w:t xml:space="preserve">, dass in der </w:t>
      </w:r>
      <w:r w:rsidR="0003382D">
        <w:rPr>
          <w:rFonts w:eastAsia="Calibri" w:cs="Arial"/>
          <w:szCs w:val="22"/>
          <w:lang w:val="de-DE"/>
        </w:rPr>
        <w:t>Unternehmenssatzung</w:t>
      </w:r>
      <w:r w:rsidRPr="00717976">
        <w:rPr>
          <w:rFonts w:eastAsia="Calibri" w:cs="Arial"/>
          <w:szCs w:val="22"/>
          <w:lang w:val="de-DE"/>
        </w:rPr>
        <w:t xml:space="preserve"> verankert wird, dass </w:t>
      </w:r>
      <w:r w:rsidR="00E765E1" w:rsidRPr="00717976">
        <w:rPr>
          <w:rFonts w:eastAsia="Calibri" w:cs="Arial"/>
          <w:szCs w:val="22"/>
          <w:lang w:val="de-DE"/>
        </w:rPr>
        <w:t>Jahresabschlüsse und Lageberichte bzw. Konzernabschlüsse und Konzernlageberichte</w:t>
      </w:r>
      <w:r w:rsidR="00481088" w:rsidRPr="00360FB4">
        <w:rPr>
          <w:rFonts w:cs="Arial"/>
          <w:lang w:val="de-DE"/>
        </w:rPr>
        <w:t>, soweit nicht weitergehende gesetzliche Vorschriften gelten oder andere gesetzliche Vorschriften beziehungsweise Zweckmäßigkeitserwägungen entgegenstehen, in entsprechender Anwendung der</w:t>
      </w:r>
      <w:r w:rsidR="00E765E1" w:rsidRPr="00717976">
        <w:rPr>
          <w:rFonts w:eastAsia="Calibri" w:cs="Arial"/>
          <w:szCs w:val="22"/>
          <w:lang w:val="de-DE"/>
        </w:rPr>
        <w:t xml:space="preserve"> </w:t>
      </w:r>
      <w:r w:rsidR="009671B4">
        <w:rPr>
          <w:rFonts w:eastAsia="Calibri" w:cs="Arial"/>
          <w:szCs w:val="22"/>
          <w:lang w:val="de-DE"/>
        </w:rPr>
        <w:br/>
      </w:r>
      <w:r w:rsidR="00E765E1" w:rsidRPr="00717976">
        <w:rPr>
          <w:rFonts w:eastAsia="Calibri" w:cs="Arial"/>
          <w:szCs w:val="22"/>
          <w:lang w:val="de-DE"/>
        </w:rPr>
        <w:t>Vorschriften des Dritten Buchs des Handelsgesetzbuchs für große Kapitalgesellschaften aufgestellt und geprüft</w:t>
      </w:r>
      <w:r w:rsidR="00D3777A" w:rsidRPr="00717976">
        <w:rPr>
          <w:rFonts w:eastAsia="Calibri" w:cs="Arial"/>
          <w:szCs w:val="22"/>
          <w:lang w:val="de-DE"/>
        </w:rPr>
        <w:t xml:space="preserve"> werden</w:t>
      </w:r>
      <w:r w:rsidR="00E765E1" w:rsidRPr="00717976">
        <w:rPr>
          <w:rFonts w:eastAsia="Calibri" w:cs="Arial"/>
          <w:szCs w:val="22"/>
          <w:lang w:val="de-DE"/>
        </w:rPr>
        <w:t>.</w:t>
      </w:r>
    </w:p>
    <w:p w14:paraId="1CE10BC8" w14:textId="77777777" w:rsidR="00E765E1" w:rsidRPr="00717976" w:rsidRDefault="00E765E1" w:rsidP="003E41F9">
      <w:pPr>
        <w:pStyle w:val="Listenabsatz"/>
        <w:ind w:left="567" w:hanging="567"/>
        <w:rPr>
          <w:rFonts w:cs="Arial"/>
          <w:szCs w:val="22"/>
          <w:lang w:val="de-DE"/>
        </w:rPr>
      </w:pPr>
    </w:p>
    <w:p w14:paraId="008DB8D9" w14:textId="506FA9BA" w:rsidR="00E765E1" w:rsidRPr="00717976" w:rsidRDefault="00E765E1" w:rsidP="003E41F9">
      <w:pPr>
        <w:pStyle w:val="Listenabsatz"/>
        <w:numPr>
          <w:ilvl w:val="0"/>
          <w:numId w:val="57"/>
        </w:numPr>
        <w:ind w:left="567" w:hanging="567"/>
        <w:rPr>
          <w:rFonts w:cs="Arial"/>
          <w:szCs w:val="22"/>
          <w:lang w:val="de-DE"/>
        </w:rPr>
      </w:pPr>
      <w:bookmarkStart w:id="117" w:name="_Hlk24142022"/>
      <w:r w:rsidRPr="00717976">
        <w:rPr>
          <w:rFonts w:cs="Arial"/>
          <w:bCs/>
          <w:iCs/>
          <w:szCs w:val="22"/>
          <w:lang w:val="de-DE"/>
        </w:rPr>
        <w:t xml:space="preserve">Der Jahresabschluss </w:t>
      </w:r>
      <w:r w:rsidR="00504A10">
        <w:rPr>
          <w:rFonts w:cs="Arial"/>
          <w:bCs/>
          <w:iCs/>
          <w:szCs w:val="22"/>
          <w:lang w:val="de-DE"/>
        </w:rPr>
        <w:t xml:space="preserve">bzw. Konzernabschluss </w:t>
      </w:r>
      <w:r w:rsidR="00C40D7D" w:rsidRPr="00717976">
        <w:rPr>
          <w:rFonts w:cs="Arial"/>
          <w:bCs/>
          <w:iCs/>
          <w:szCs w:val="22"/>
          <w:lang w:val="de-DE"/>
        </w:rPr>
        <w:t>soll</w:t>
      </w:r>
      <w:r w:rsidRPr="00717976">
        <w:rPr>
          <w:rFonts w:cs="Arial"/>
          <w:bCs/>
          <w:iCs/>
          <w:szCs w:val="22"/>
          <w:lang w:val="de-DE"/>
        </w:rPr>
        <w:t xml:space="preserve"> binnen </w:t>
      </w:r>
      <w:r w:rsidR="00A731DF">
        <w:rPr>
          <w:rFonts w:cs="Arial"/>
          <w:bCs/>
          <w:iCs/>
          <w:szCs w:val="22"/>
          <w:lang w:val="de-DE"/>
        </w:rPr>
        <w:t xml:space="preserve">drei </w:t>
      </w:r>
      <w:r w:rsidRPr="00717976">
        <w:rPr>
          <w:rFonts w:cs="Arial"/>
          <w:bCs/>
          <w:iCs/>
          <w:szCs w:val="22"/>
          <w:lang w:val="de-DE"/>
        </w:rPr>
        <w:t>Monaten nach Geschäftsjahresende auf</w:t>
      </w:r>
      <w:r w:rsidR="00C40D7D" w:rsidRPr="00717976">
        <w:rPr>
          <w:rFonts w:cs="Arial"/>
          <w:bCs/>
          <w:iCs/>
          <w:szCs w:val="22"/>
          <w:lang w:val="de-DE"/>
        </w:rPr>
        <w:t>gestellt</w:t>
      </w:r>
      <w:r w:rsidR="005437CC" w:rsidRPr="00717976">
        <w:rPr>
          <w:rFonts w:cs="Arial"/>
          <w:bCs/>
          <w:iCs/>
          <w:szCs w:val="22"/>
          <w:lang w:val="de-DE"/>
        </w:rPr>
        <w:t>, geprüft</w:t>
      </w:r>
      <w:r w:rsidRPr="00717976">
        <w:rPr>
          <w:rFonts w:cs="Arial"/>
          <w:bCs/>
          <w:iCs/>
          <w:szCs w:val="22"/>
          <w:lang w:val="de-DE"/>
        </w:rPr>
        <w:t xml:space="preserve"> und </w:t>
      </w:r>
      <w:r w:rsidR="009F470D">
        <w:rPr>
          <w:rFonts w:cs="Arial"/>
          <w:bCs/>
          <w:iCs/>
          <w:szCs w:val="22"/>
          <w:lang w:val="de-DE"/>
        </w:rPr>
        <w:t>dem</w:t>
      </w:r>
      <w:r w:rsidR="00B11101" w:rsidRPr="00717976">
        <w:rPr>
          <w:rFonts w:cs="Arial"/>
          <w:bCs/>
          <w:iCs/>
          <w:szCs w:val="22"/>
          <w:lang w:val="de-DE"/>
        </w:rPr>
        <w:t xml:space="preserve"> </w:t>
      </w:r>
      <w:r w:rsidRPr="00717976">
        <w:rPr>
          <w:rFonts w:cs="Arial"/>
          <w:bCs/>
          <w:iCs/>
          <w:szCs w:val="22"/>
          <w:lang w:val="de-DE"/>
        </w:rPr>
        <w:t>Beteiligungsmanagement zu</w:t>
      </w:r>
      <w:r w:rsidR="00C40D7D" w:rsidRPr="00717976">
        <w:rPr>
          <w:rFonts w:cs="Arial"/>
          <w:bCs/>
          <w:iCs/>
          <w:szCs w:val="22"/>
          <w:lang w:val="de-DE"/>
        </w:rPr>
        <w:t>gesendet werden</w:t>
      </w:r>
      <w:r w:rsidRPr="00717976">
        <w:rPr>
          <w:rFonts w:cs="Arial"/>
          <w:bCs/>
          <w:iCs/>
          <w:szCs w:val="22"/>
          <w:lang w:val="de-DE"/>
        </w:rPr>
        <w:t xml:space="preserve">, </w:t>
      </w:r>
      <w:r w:rsidR="00A179D4">
        <w:rPr>
          <w:rFonts w:cs="Arial"/>
          <w:bCs/>
          <w:iCs/>
          <w:szCs w:val="22"/>
          <w:lang w:val="de-DE"/>
        </w:rPr>
        <w:br/>
      </w:r>
      <w:r w:rsidRPr="00717976">
        <w:rPr>
          <w:rFonts w:cs="Arial"/>
          <w:bCs/>
          <w:iCs/>
          <w:szCs w:val="22"/>
          <w:lang w:val="de-DE"/>
        </w:rPr>
        <w:t>sodass nach Abschluss aller Vorarbeiten die Feststellung durch die Gesellschafterversammlung binnen acht Monaten nach Ablauf des Geschäftsjahres möglich ist.</w:t>
      </w:r>
      <w:r w:rsidR="009A2CFA" w:rsidRPr="00717976">
        <w:rPr>
          <w:rFonts w:cs="Arial"/>
          <w:bCs/>
          <w:iCs/>
          <w:szCs w:val="22"/>
          <w:lang w:val="de-DE"/>
        </w:rPr>
        <w:t xml:space="preserve"> Der Jahresabschluss </w:t>
      </w:r>
      <w:r w:rsidR="00216BBF">
        <w:rPr>
          <w:rFonts w:cs="Arial"/>
          <w:bCs/>
          <w:iCs/>
          <w:szCs w:val="22"/>
          <w:lang w:val="de-DE"/>
        </w:rPr>
        <w:t xml:space="preserve">bzw. Konzernabschluss </w:t>
      </w:r>
      <w:r w:rsidR="009A2CFA" w:rsidRPr="00717976">
        <w:rPr>
          <w:rFonts w:cs="Arial"/>
          <w:bCs/>
          <w:iCs/>
          <w:szCs w:val="22"/>
          <w:lang w:val="de-DE"/>
        </w:rPr>
        <w:t>soll unmittelbar nach der Feststellung durch die Gesellschafterversammlung veröffentlicht werden.</w:t>
      </w:r>
    </w:p>
    <w:bookmarkEnd w:id="117"/>
    <w:p w14:paraId="067B78A3" w14:textId="77777777" w:rsidR="00E765E1" w:rsidRPr="00717976" w:rsidRDefault="00E765E1" w:rsidP="003E41F9">
      <w:pPr>
        <w:pStyle w:val="Listenabsatz"/>
        <w:ind w:left="567" w:hanging="567"/>
        <w:rPr>
          <w:rFonts w:cs="Arial"/>
          <w:szCs w:val="22"/>
          <w:lang w:val="de-DE"/>
        </w:rPr>
      </w:pPr>
    </w:p>
    <w:p w14:paraId="0E33046F" w14:textId="57B2CA56" w:rsidR="00337AF2" w:rsidRPr="00747E6B" w:rsidRDefault="00110404" w:rsidP="003E41F9">
      <w:pPr>
        <w:pStyle w:val="Listenabsatz"/>
        <w:numPr>
          <w:ilvl w:val="0"/>
          <w:numId w:val="57"/>
        </w:numPr>
        <w:ind w:left="567" w:hanging="567"/>
        <w:rPr>
          <w:rFonts w:cs="Arial"/>
          <w:szCs w:val="22"/>
          <w:lang w:val="de-DE"/>
        </w:rPr>
      </w:pPr>
      <w:r w:rsidRPr="00747E6B">
        <w:rPr>
          <w:lang w:val="de-DE"/>
        </w:rPr>
        <w:t xml:space="preserve">Das Unternehmen soll im Jahresabschluss </w:t>
      </w:r>
      <w:r w:rsidR="001169E7">
        <w:rPr>
          <w:lang w:val="de-DE"/>
        </w:rPr>
        <w:t xml:space="preserve">bzw. Konzernabschluss </w:t>
      </w:r>
      <w:r w:rsidRPr="00747E6B">
        <w:rPr>
          <w:lang w:val="de-DE"/>
        </w:rPr>
        <w:t>a</w:t>
      </w:r>
      <w:r w:rsidR="00E41E24" w:rsidRPr="00747E6B">
        <w:rPr>
          <w:lang w:val="de-DE"/>
        </w:rPr>
        <w:t xml:space="preserve">nalog zu </w:t>
      </w:r>
      <w:r w:rsidRPr="00747E6B">
        <w:rPr>
          <w:lang w:val="de-DE"/>
        </w:rPr>
        <w:t>§</w:t>
      </w:r>
      <w:r w:rsidR="005A3C42">
        <w:rPr>
          <w:lang w:val="de-DE"/>
        </w:rPr>
        <w:t> </w:t>
      </w:r>
      <w:r w:rsidR="00E41E24" w:rsidRPr="00747E6B">
        <w:rPr>
          <w:lang w:val="de-DE"/>
        </w:rPr>
        <w:t>289</w:t>
      </w:r>
      <w:r w:rsidR="005A3C42">
        <w:rPr>
          <w:lang w:val="de-DE"/>
        </w:rPr>
        <w:t> </w:t>
      </w:r>
      <w:r w:rsidR="00E41E24" w:rsidRPr="00747E6B">
        <w:rPr>
          <w:lang w:val="de-DE"/>
        </w:rPr>
        <w:t>Abs.</w:t>
      </w:r>
      <w:r w:rsidR="005A3C42">
        <w:rPr>
          <w:lang w:val="de-DE"/>
        </w:rPr>
        <w:t> </w:t>
      </w:r>
      <w:r w:rsidR="00E41E24" w:rsidRPr="00747E6B">
        <w:rPr>
          <w:lang w:val="de-DE"/>
        </w:rPr>
        <w:t>3 HGB</w:t>
      </w:r>
      <w:r w:rsidR="005A3C42">
        <w:rPr>
          <w:lang w:val="de-DE"/>
        </w:rPr>
        <w:t xml:space="preserve"> </w:t>
      </w:r>
      <w:r w:rsidR="00E41E24" w:rsidRPr="00747E6B">
        <w:rPr>
          <w:lang w:val="de-DE"/>
        </w:rPr>
        <w:t>Angaben zu den bedeutsamsten nichtfinanziellen Leistungsindikatoren, die für den öffentlichen Auftrag und die Geschäftstätigkeit des Unternehmens von</w:t>
      </w:r>
      <w:r w:rsidR="005A3C42" w:rsidRPr="00717976">
        <w:rPr>
          <w:rFonts w:cs="Arial"/>
          <w:bCs/>
          <w:iCs/>
          <w:szCs w:val="22"/>
          <w:lang w:val="de-DE"/>
        </w:rPr>
        <w:t xml:space="preserve"> </w:t>
      </w:r>
      <w:r w:rsidR="005A3C42">
        <w:rPr>
          <w:rFonts w:cs="Arial"/>
          <w:szCs w:val="22"/>
          <w:lang w:val="de-DE"/>
        </w:rPr>
        <w:br/>
      </w:r>
      <w:r w:rsidR="00E41E24" w:rsidRPr="00747E6B">
        <w:rPr>
          <w:lang w:val="de-DE"/>
        </w:rPr>
        <w:t>Bedeutung sind</w:t>
      </w:r>
      <w:r w:rsidR="00944ACB" w:rsidRPr="00747E6B">
        <w:rPr>
          <w:lang w:val="de-DE"/>
        </w:rPr>
        <w:t>, machen</w:t>
      </w:r>
      <w:r w:rsidR="00E41E24" w:rsidRPr="00747E6B">
        <w:rPr>
          <w:lang w:val="de-DE"/>
        </w:rPr>
        <w:t xml:space="preserve">. </w:t>
      </w:r>
      <w:r w:rsidR="009D60C3">
        <w:rPr>
          <w:lang w:val="de-DE"/>
        </w:rPr>
        <w:t xml:space="preserve">Große </w:t>
      </w:r>
      <w:r w:rsidR="009D60C3" w:rsidRPr="00524137">
        <w:rPr>
          <w:lang w:val="de-DE"/>
        </w:rPr>
        <w:t xml:space="preserve">Unternehmen </w:t>
      </w:r>
      <w:r w:rsidR="009D60C3">
        <w:rPr>
          <w:lang w:val="de-DE"/>
        </w:rPr>
        <w:t xml:space="preserve">im Sinne von § 267 Abs. 3 HGB </w:t>
      </w:r>
      <w:r w:rsidR="009D60C3" w:rsidRPr="00524137">
        <w:rPr>
          <w:lang w:val="de-DE"/>
        </w:rPr>
        <w:t>mit mehrheitlicher Beteiligung de</w:t>
      </w:r>
      <w:r w:rsidR="009D60C3">
        <w:rPr>
          <w:lang w:val="de-DE"/>
        </w:rPr>
        <w:t>r</w:t>
      </w:r>
      <w:r w:rsidR="009D60C3" w:rsidRPr="00524137">
        <w:rPr>
          <w:lang w:val="de-DE"/>
        </w:rPr>
        <w:t xml:space="preserve"> </w:t>
      </w:r>
      <w:r w:rsidR="009D60C3">
        <w:rPr>
          <w:lang w:val="de-DE"/>
        </w:rPr>
        <w:t xml:space="preserve">Gebietskörperschaft </w:t>
      </w:r>
      <w:r w:rsidR="009D60C3" w:rsidRPr="00524137">
        <w:rPr>
          <w:lang w:val="de-DE"/>
        </w:rPr>
        <w:t>sollen – unbeschadet der Voraussetzungen der §§ 289b ff. HGB – eine nichtfinanzielle Erklärung im Sinne der §§ 289b ff. HGB abgeben und dafür den Deutschen Nachhaltigkeitskodex</w:t>
      </w:r>
      <w:r w:rsidR="00CB6551" w:rsidRPr="009A16AE">
        <w:rPr>
          <w:rStyle w:val="Endnotenzeichen"/>
          <w:rFonts w:eastAsia="Calibri" w:cs="Arial"/>
          <w:szCs w:val="22"/>
          <w:lang w:val="de-DE"/>
        </w:rPr>
        <w:endnoteReference w:id="35"/>
      </w:r>
      <w:r w:rsidR="009D60C3" w:rsidRPr="00524137">
        <w:rPr>
          <w:lang w:val="de-DE"/>
        </w:rPr>
        <w:t xml:space="preserve"> einschließlich menschenrechtlicher Berichtspflicht bzw. ein insbesondere hinsichtlich der Anforderungen des Nationalen Aktionsplans Wirtschaft und Menschenrechte vergleichbares Rahmenwerk zur nichtfinanziellen Berichterstattung mit einer Berichtspflicht auch zu Aspekten der Menschenrechte anwenden.</w:t>
      </w:r>
    </w:p>
    <w:p w14:paraId="563DD8B6" w14:textId="77777777" w:rsidR="00337AF2" w:rsidRPr="00747E6B" w:rsidRDefault="00337AF2" w:rsidP="003E41F9">
      <w:pPr>
        <w:pStyle w:val="Listenabsatz"/>
        <w:ind w:left="567" w:hanging="567"/>
        <w:rPr>
          <w:rFonts w:eastAsia="Calibri" w:cs="Arial"/>
          <w:szCs w:val="22"/>
          <w:lang w:val="de-DE"/>
        </w:rPr>
      </w:pPr>
    </w:p>
    <w:p w14:paraId="49CFAA01" w14:textId="51E709F1" w:rsidR="00E765E1" w:rsidRPr="00717976" w:rsidRDefault="00E765E1" w:rsidP="003E41F9">
      <w:pPr>
        <w:pStyle w:val="Listenabsatz"/>
        <w:numPr>
          <w:ilvl w:val="0"/>
          <w:numId w:val="57"/>
        </w:numPr>
        <w:ind w:left="567" w:hanging="567"/>
        <w:rPr>
          <w:rFonts w:cs="Arial"/>
          <w:szCs w:val="22"/>
          <w:lang w:val="de-DE"/>
        </w:rPr>
      </w:pPr>
      <w:bookmarkStart w:id="118" w:name="_Ref27643026"/>
      <w:r w:rsidRPr="00717976">
        <w:rPr>
          <w:rFonts w:eastAsia="Calibri" w:cs="Arial"/>
          <w:szCs w:val="22"/>
          <w:lang w:val="de-DE"/>
        </w:rPr>
        <w:t>Das Unternehmen soll im Anhang zum Jahresabschluss</w:t>
      </w:r>
      <w:r w:rsidR="001169E7">
        <w:rPr>
          <w:rFonts w:eastAsia="Calibri" w:cs="Arial"/>
          <w:szCs w:val="22"/>
          <w:lang w:val="de-DE"/>
        </w:rPr>
        <w:t xml:space="preserve"> bzw. Konzernabschluss</w:t>
      </w:r>
      <w:r w:rsidRPr="00717976">
        <w:rPr>
          <w:rFonts w:eastAsia="Calibri" w:cs="Arial"/>
          <w:szCs w:val="22"/>
          <w:lang w:val="de-DE"/>
        </w:rPr>
        <w:t xml:space="preserve"> eine Liste von Drittunternehmen veröffentlichen, an denen es eine Beteiligung von für das Unter</w:t>
      </w:r>
      <w:r w:rsidR="000B62D7">
        <w:rPr>
          <w:rFonts w:eastAsia="Calibri" w:cs="Arial"/>
          <w:szCs w:val="22"/>
          <w:lang w:val="de-DE"/>
        </w:rPr>
        <w:t>-</w:t>
      </w:r>
      <w:r w:rsidR="000B62D7" w:rsidRPr="001133BE">
        <w:rPr>
          <w:lang w:val="de-DE"/>
        </w:rPr>
        <w:br/>
      </w:r>
      <w:r w:rsidRPr="00717976">
        <w:rPr>
          <w:rFonts w:eastAsia="Calibri" w:cs="Arial"/>
          <w:szCs w:val="22"/>
          <w:lang w:val="de-DE"/>
        </w:rPr>
        <w:t>nehmen nicht untergeordneter Bedeutung hält.</w:t>
      </w:r>
      <w:bookmarkEnd w:id="118"/>
    </w:p>
    <w:p w14:paraId="3EB9C952" w14:textId="77777777" w:rsidR="00E765E1" w:rsidRPr="00717976" w:rsidRDefault="00E765E1" w:rsidP="003E41F9">
      <w:pPr>
        <w:pStyle w:val="Listenabsatz"/>
        <w:ind w:left="567" w:hanging="567"/>
        <w:rPr>
          <w:rFonts w:cs="Arial"/>
          <w:szCs w:val="22"/>
          <w:lang w:val="de-DE"/>
        </w:rPr>
      </w:pPr>
    </w:p>
    <w:p w14:paraId="786D2A46" w14:textId="52EE8204" w:rsidR="00E765E1" w:rsidRPr="00717976" w:rsidRDefault="00001C35" w:rsidP="003E41F9">
      <w:pPr>
        <w:pStyle w:val="Listenabsatz"/>
        <w:numPr>
          <w:ilvl w:val="0"/>
          <w:numId w:val="57"/>
        </w:numPr>
        <w:ind w:left="567" w:hanging="567"/>
        <w:rPr>
          <w:rFonts w:cs="Arial"/>
          <w:szCs w:val="22"/>
          <w:lang w:val="de-DE"/>
        </w:rPr>
      </w:pPr>
      <w:r w:rsidRPr="00717976">
        <w:rPr>
          <w:rFonts w:cs="Arial"/>
          <w:szCs w:val="22"/>
          <w:lang w:val="de-DE"/>
        </w:rPr>
        <w:t>Das Unternehmen soll i</w:t>
      </w:r>
      <w:r w:rsidR="0038661F" w:rsidRPr="00717976">
        <w:rPr>
          <w:rFonts w:cs="Arial"/>
          <w:szCs w:val="22"/>
          <w:lang w:val="de-DE"/>
        </w:rPr>
        <w:t>m Jahresabschluss</w:t>
      </w:r>
      <w:r w:rsidR="006469E1">
        <w:rPr>
          <w:rFonts w:cs="Arial"/>
          <w:szCs w:val="22"/>
          <w:lang w:val="de-DE"/>
        </w:rPr>
        <w:t xml:space="preserve"> bzw. Konzernabschluss</w:t>
      </w:r>
      <w:r w:rsidR="0038661F" w:rsidRPr="00717976">
        <w:rPr>
          <w:rFonts w:cs="Arial"/>
          <w:szCs w:val="22"/>
          <w:lang w:val="de-DE"/>
        </w:rPr>
        <w:t xml:space="preserve"> </w:t>
      </w:r>
      <w:r w:rsidR="00E354F8" w:rsidRPr="00717976">
        <w:rPr>
          <w:rFonts w:cs="Arial"/>
          <w:szCs w:val="22"/>
          <w:lang w:val="de-DE"/>
        </w:rPr>
        <w:t>in allgemein verständ</w:t>
      </w:r>
      <w:r w:rsidR="000B62D7">
        <w:rPr>
          <w:rFonts w:cs="Arial"/>
          <w:szCs w:val="22"/>
          <w:lang w:val="de-DE"/>
        </w:rPr>
        <w:t>-</w:t>
      </w:r>
      <w:r w:rsidR="00E354F8" w:rsidRPr="00717976">
        <w:rPr>
          <w:rFonts w:cs="Arial"/>
          <w:szCs w:val="22"/>
          <w:lang w:val="de-DE"/>
        </w:rPr>
        <w:t xml:space="preserve">licher Form </w:t>
      </w:r>
      <w:r w:rsidR="009545E2" w:rsidRPr="00717976">
        <w:rPr>
          <w:rFonts w:cs="Arial"/>
          <w:szCs w:val="22"/>
          <w:lang w:val="de-DE"/>
        </w:rPr>
        <w:t>darstellen</w:t>
      </w:r>
      <w:r w:rsidR="00782400" w:rsidRPr="00717976">
        <w:rPr>
          <w:rFonts w:cs="Arial"/>
          <w:szCs w:val="22"/>
          <w:lang w:val="de-DE"/>
        </w:rPr>
        <w:t xml:space="preserve">, </w:t>
      </w:r>
      <w:r w:rsidR="0058724C" w:rsidRPr="00717976">
        <w:rPr>
          <w:rFonts w:cs="Arial"/>
          <w:szCs w:val="22"/>
          <w:lang w:val="de-DE"/>
        </w:rPr>
        <w:t xml:space="preserve">welche Sponsoringleistungen </w:t>
      </w:r>
      <w:r w:rsidR="00782400" w:rsidRPr="00717976">
        <w:rPr>
          <w:rFonts w:cs="Arial"/>
          <w:szCs w:val="22"/>
          <w:lang w:val="de-DE"/>
        </w:rPr>
        <w:t>an welche Organisationen geflossen sind</w:t>
      </w:r>
      <w:r w:rsidR="009545E2" w:rsidRPr="00717976">
        <w:rPr>
          <w:rFonts w:cs="Arial"/>
          <w:szCs w:val="22"/>
          <w:lang w:val="de-DE"/>
        </w:rPr>
        <w:t>.</w:t>
      </w:r>
    </w:p>
    <w:p w14:paraId="77470DEB" w14:textId="77777777" w:rsidR="00E765E1" w:rsidRPr="00717976" w:rsidRDefault="00E765E1" w:rsidP="003E41F9">
      <w:pPr>
        <w:pStyle w:val="Listenabsatz"/>
        <w:ind w:left="567" w:hanging="567"/>
        <w:rPr>
          <w:rFonts w:cs="Arial"/>
          <w:i/>
          <w:iCs/>
          <w:szCs w:val="22"/>
          <w:lang w:val="de-DE"/>
        </w:rPr>
      </w:pPr>
    </w:p>
    <w:p w14:paraId="6120D0D5" w14:textId="6616DFCF" w:rsidR="002C6938" w:rsidRDefault="00E765E1" w:rsidP="003E41F9">
      <w:pPr>
        <w:pStyle w:val="Listenabsatz"/>
        <w:numPr>
          <w:ilvl w:val="0"/>
          <w:numId w:val="57"/>
        </w:numPr>
        <w:ind w:left="567" w:hanging="567"/>
        <w:rPr>
          <w:rFonts w:eastAsia="Calibri" w:cs="Arial"/>
          <w:szCs w:val="22"/>
          <w:lang w:val="de-DE"/>
        </w:rPr>
      </w:pPr>
      <w:bookmarkStart w:id="119" w:name="_Toc15733760"/>
      <w:r w:rsidRPr="00717976">
        <w:rPr>
          <w:rFonts w:eastAsia="Calibri" w:cs="Arial"/>
          <w:szCs w:val="22"/>
          <w:lang w:val="de-DE"/>
        </w:rPr>
        <w:t>Im Anhang zum Jahresabschluss</w:t>
      </w:r>
      <w:r w:rsidR="0052655C">
        <w:rPr>
          <w:rFonts w:eastAsia="Calibri" w:cs="Arial"/>
          <w:szCs w:val="22"/>
          <w:lang w:val="de-DE"/>
        </w:rPr>
        <w:t xml:space="preserve"> bzw. Konzernabschluss</w:t>
      </w:r>
      <w:r w:rsidRPr="00717976">
        <w:rPr>
          <w:rFonts w:eastAsia="Calibri" w:cs="Arial"/>
          <w:szCs w:val="22"/>
          <w:lang w:val="de-DE"/>
        </w:rPr>
        <w:t xml:space="preserve"> sollen Beziehungen zu Gesellschaftern erläutert werden, die im Sinne der anwendbaren Rechnungslegungsvorschriften als nahestehende Personen zu qualifizieren sind.</w:t>
      </w:r>
      <w:r w:rsidR="00E12AFA">
        <w:rPr>
          <w:rFonts w:eastAsia="Calibri" w:cs="Arial"/>
          <w:szCs w:val="22"/>
          <w:lang w:val="de-DE"/>
        </w:rPr>
        <w:t xml:space="preserve"> Hierunter fallen bspw. </w:t>
      </w:r>
      <w:r w:rsidR="00E12AFA" w:rsidRPr="00717976">
        <w:rPr>
          <w:rFonts w:eastAsia="Calibri" w:cs="Arial"/>
          <w:szCs w:val="22"/>
          <w:lang w:val="de-DE"/>
        </w:rPr>
        <w:t xml:space="preserve">Mitglieder des politisch zuständigen </w:t>
      </w:r>
      <w:r w:rsidR="00E12AFA">
        <w:rPr>
          <w:rFonts w:eastAsia="Calibri" w:cs="Arial"/>
          <w:szCs w:val="22"/>
          <w:lang w:val="de-DE"/>
        </w:rPr>
        <w:t>Gremiums</w:t>
      </w:r>
      <w:r w:rsidR="00E12AFA" w:rsidRPr="00717976">
        <w:rPr>
          <w:rFonts w:eastAsia="Calibri" w:cs="Arial"/>
          <w:szCs w:val="22"/>
          <w:lang w:val="de-DE"/>
        </w:rPr>
        <w:t xml:space="preserve"> und der Verwaltung</w:t>
      </w:r>
      <w:r w:rsidR="00E12AFA">
        <w:rPr>
          <w:rFonts w:eastAsia="Calibri" w:cs="Arial"/>
          <w:szCs w:val="22"/>
          <w:lang w:val="de-DE"/>
        </w:rPr>
        <w:t xml:space="preserve"> der Gebietskörperschaft.</w:t>
      </w:r>
    </w:p>
    <w:p w14:paraId="1C227B99" w14:textId="77777777" w:rsidR="002C6938" w:rsidRPr="002C6938" w:rsidRDefault="002C6938" w:rsidP="003E41F9">
      <w:pPr>
        <w:pStyle w:val="Listenabsatz"/>
        <w:ind w:left="567" w:hanging="567"/>
        <w:rPr>
          <w:rFonts w:eastAsia="Calibri" w:cs="Arial"/>
          <w:szCs w:val="22"/>
          <w:lang w:val="de-DE"/>
        </w:rPr>
      </w:pPr>
    </w:p>
    <w:p w14:paraId="73FE4DF3" w14:textId="6D679A95" w:rsidR="00325EF3" w:rsidRDefault="00E765E1" w:rsidP="003E41F9">
      <w:pPr>
        <w:pStyle w:val="Listenabsatz"/>
        <w:numPr>
          <w:ilvl w:val="0"/>
          <w:numId w:val="57"/>
        </w:numPr>
        <w:ind w:left="567" w:hanging="567"/>
        <w:rPr>
          <w:rFonts w:cs="Arial"/>
          <w:szCs w:val="22"/>
          <w:lang w:val="de-DE"/>
        </w:rPr>
      </w:pPr>
      <w:r w:rsidRPr="00717976">
        <w:rPr>
          <w:rFonts w:cs="Arial"/>
          <w:bCs/>
          <w:iCs/>
          <w:szCs w:val="22"/>
          <w:lang w:val="de-DE"/>
        </w:rPr>
        <w:t xml:space="preserve">Für jedes Mitglied </w:t>
      </w:r>
      <w:r w:rsidR="00204D33">
        <w:rPr>
          <w:rFonts w:cs="Arial"/>
          <w:bCs/>
          <w:iCs/>
          <w:szCs w:val="22"/>
          <w:lang w:val="de-DE"/>
        </w:rPr>
        <w:t>des Geschäftsführungsorgans</w:t>
      </w:r>
      <w:r w:rsidRPr="00717976">
        <w:rPr>
          <w:rFonts w:cs="Arial"/>
          <w:bCs/>
          <w:iCs/>
          <w:szCs w:val="22"/>
          <w:lang w:val="de-DE"/>
        </w:rPr>
        <w:t xml:space="preserve"> soll die Gesamtvergütung </w:t>
      </w:r>
      <w:r w:rsidR="00D54A42">
        <w:rPr>
          <w:rFonts w:cs="Arial"/>
          <w:bCs/>
          <w:iCs/>
          <w:szCs w:val="22"/>
          <w:lang w:val="de-DE"/>
        </w:rPr>
        <w:t>personenbe</w:t>
      </w:r>
      <w:r w:rsidR="000B62D7">
        <w:rPr>
          <w:rFonts w:cs="Arial"/>
          <w:bCs/>
          <w:iCs/>
          <w:szCs w:val="22"/>
          <w:lang w:val="de-DE"/>
        </w:rPr>
        <w:t>-</w:t>
      </w:r>
      <w:r w:rsidR="000B62D7" w:rsidRPr="001133BE">
        <w:rPr>
          <w:lang w:val="de-DE"/>
        </w:rPr>
        <w:br/>
      </w:r>
      <w:r w:rsidR="00D54A42">
        <w:rPr>
          <w:rFonts w:cs="Arial"/>
          <w:bCs/>
          <w:iCs/>
          <w:szCs w:val="22"/>
          <w:lang w:val="de-DE"/>
        </w:rPr>
        <w:t>zogen</w:t>
      </w:r>
      <w:r w:rsidRPr="00717976">
        <w:rPr>
          <w:rFonts w:cs="Arial"/>
          <w:bCs/>
          <w:iCs/>
          <w:szCs w:val="22"/>
          <w:lang w:val="de-DE"/>
        </w:rPr>
        <w:t xml:space="preserve">, aufgeteilt nach erfolgsunabhängigen, </w:t>
      </w:r>
      <w:r w:rsidR="007C0E19">
        <w:rPr>
          <w:rFonts w:cs="Arial"/>
          <w:bCs/>
          <w:iCs/>
          <w:szCs w:val="22"/>
          <w:lang w:val="de-DE"/>
        </w:rPr>
        <w:t xml:space="preserve">variablen / </w:t>
      </w:r>
      <w:r w:rsidRPr="00717976">
        <w:rPr>
          <w:rFonts w:cs="Arial"/>
          <w:szCs w:val="22"/>
          <w:lang w:val="de-DE"/>
        </w:rPr>
        <w:t>erfolgsbezogenen</w:t>
      </w:r>
      <w:r w:rsidRPr="00717976">
        <w:rPr>
          <w:rFonts w:cs="Arial"/>
          <w:bCs/>
          <w:iCs/>
          <w:szCs w:val="22"/>
          <w:lang w:val="de-DE"/>
        </w:rPr>
        <w:t xml:space="preserve"> und Kompo</w:t>
      </w:r>
      <w:r w:rsidR="00080863">
        <w:rPr>
          <w:rFonts w:cs="Arial"/>
          <w:bCs/>
          <w:iCs/>
          <w:szCs w:val="22"/>
          <w:lang w:val="de-DE"/>
        </w:rPr>
        <w:t>-</w:t>
      </w:r>
      <w:r w:rsidR="00080863">
        <w:rPr>
          <w:rFonts w:cs="Arial"/>
          <w:bCs/>
          <w:iCs/>
          <w:szCs w:val="22"/>
          <w:lang w:val="de-DE"/>
        </w:rPr>
        <w:br/>
      </w:r>
      <w:r w:rsidRPr="00717976">
        <w:rPr>
          <w:rFonts w:cs="Arial"/>
          <w:bCs/>
          <w:iCs/>
          <w:szCs w:val="22"/>
          <w:lang w:val="de-DE"/>
        </w:rPr>
        <w:t>nenten mit langfristiger Anreizwirkung,</w:t>
      </w:r>
      <w:r w:rsidR="00CD022C" w:rsidRPr="00717976">
        <w:rPr>
          <w:rFonts w:cs="Arial"/>
          <w:bCs/>
          <w:iCs/>
          <w:szCs w:val="22"/>
          <w:lang w:val="de-DE"/>
        </w:rPr>
        <w:t xml:space="preserve"> </w:t>
      </w:r>
      <w:r w:rsidR="00BE1DD3" w:rsidRPr="00717976">
        <w:rPr>
          <w:rFonts w:cs="Arial"/>
          <w:bCs/>
          <w:iCs/>
          <w:szCs w:val="22"/>
          <w:lang w:val="de-DE"/>
        </w:rPr>
        <w:t xml:space="preserve">Aufwendungen zur </w:t>
      </w:r>
      <w:r w:rsidR="00CD022C" w:rsidRPr="00717976">
        <w:rPr>
          <w:rFonts w:cs="Arial"/>
          <w:bCs/>
          <w:iCs/>
          <w:szCs w:val="22"/>
          <w:lang w:val="de-DE"/>
        </w:rPr>
        <w:t>Altersversorgung und Nebenleistungen</w:t>
      </w:r>
      <w:r w:rsidRPr="00717976">
        <w:rPr>
          <w:rFonts w:cs="Arial"/>
          <w:bCs/>
          <w:iCs/>
          <w:szCs w:val="22"/>
          <w:lang w:val="de-DE"/>
        </w:rPr>
        <w:t xml:space="preserve"> unter Namensnennung in allgemein verständlicher Form </w:t>
      </w:r>
      <w:r w:rsidR="00273EC4">
        <w:rPr>
          <w:rFonts w:cs="Arial"/>
          <w:bCs/>
          <w:iCs/>
          <w:szCs w:val="22"/>
          <w:lang w:val="de-DE"/>
        </w:rPr>
        <w:t>im Vergütungsbericht</w:t>
      </w:r>
      <w:r w:rsidRPr="00717976">
        <w:rPr>
          <w:rFonts w:cs="Arial"/>
          <w:bCs/>
          <w:iCs/>
          <w:szCs w:val="22"/>
          <w:lang w:val="de-DE"/>
        </w:rPr>
        <w:t xml:space="preserve"> </w:t>
      </w:r>
      <w:r w:rsidR="00080863">
        <w:rPr>
          <w:rFonts w:cs="Arial"/>
          <w:bCs/>
          <w:iCs/>
          <w:szCs w:val="22"/>
          <w:lang w:val="de-DE"/>
        </w:rPr>
        <w:br/>
      </w:r>
      <w:r w:rsidR="00FA2032">
        <w:rPr>
          <w:rFonts w:cs="Arial"/>
          <w:bCs/>
          <w:iCs/>
          <w:szCs w:val="22"/>
          <w:lang w:val="de-DE"/>
        </w:rPr>
        <w:t xml:space="preserve">gemäß Regelungsziffer </w:t>
      </w:r>
      <w:r w:rsidR="00FA2032">
        <w:rPr>
          <w:rFonts w:cs="Arial"/>
          <w:bCs/>
          <w:iCs/>
          <w:szCs w:val="22"/>
          <w:lang w:val="de-DE"/>
        </w:rPr>
        <w:fldChar w:fldCharType="begin"/>
      </w:r>
      <w:r w:rsidR="00FA2032">
        <w:rPr>
          <w:rFonts w:cs="Arial"/>
          <w:bCs/>
          <w:iCs/>
          <w:szCs w:val="22"/>
          <w:lang w:val="de-DE"/>
        </w:rPr>
        <w:instrText xml:space="preserve"> REF _Ref26862593 \r \h </w:instrText>
      </w:r>
      <w:r w:rsidR="00FA2032">
        <w:rPr>
          <w:rFonts w:cs="Arial"/>
          <w:bCs/>
          <w:iCs/>
          <w:szCs w:val="22"/>
          <w:lang w:val="de-DE"/>
        </w:rPr>
      </w:r>
      <w:r w:rsidR="00FA2032">
        <w:rPr>
          <w:rFonts w:cs="Arial"/>
          <w:bCs/>
          <w:iCs/>
          <w:szCs w:val="22"/>
          <w:lang w:val="de-DE"/>
        </w:rPr>
        <w:fldChar w:fldCharType="separate"/>
      </w:r>
      <w:r w:rsidR="00A004A4">
        <w:rPr>
          <w:rFonts w:cs="Arial"/>
          <w:bCs/>
          <w:iCs/>
          <w:szCs w:val="22"/>
          <w:lang w:val="de-DE"/>
        </w:rPr>
        <w:t>92</w:t>
      </w:r>
      <w:r w:rsidR="00FA2032">
        <w:rPr>
          <w:rFonts w:cs="Arial"/>
          <w:bCs/>
          <w:iCs/>
          <w:szCs w:val="22"/>
          <w:lang w:val="de-DE"/>
        </w:rPr>
        <w:fldChar w:fldCharType="end"/>
      </w:r>
      <w:r w:rsidR="00FA2032">
        <w:rPr>
          <w:rFonts w:cs="Arial"/>
          <w:bCs/>
          <w:iCs/>
          <w:szCs w:val="22"/>
          <w:lang w:val="de-DE"/>
        </w:rPr>
        <w:t xml:space="preserve"> </w:t>
      </w:r>
      <w:r w:rsidRPr="00717976">
        <w:rPr>
          <w:rFonts w:cs="Arial"/>
          <w:bCs/>
          <w:iCs/>
          <w:szCs w:val="22"/>
          <w:lang w:val="de-DE"/>
        </w:rPr>
        <w:t>dargestellt werden. Dies gilt auch für Leistungen, die einem</w:t>
      </w:r>
      <w:r w:rsidR="00B649B9">
        <w:rPr>
          <w:rFonts w:cs="Arial"/>
          <w:bCs/>
          <w:iCs/>
          <w:szCs w:val="22"/>
          <w:lang w:val="de-DE"/>
        </w:rPr>
        <w:t xml:space="preserve"> </w:t>
      </w:r>
      <w:r w:rsidR="00080863">
        <w:rPr>
          <w:rFonts w:cs="Arial"/>
          <w:bCs/>
          <w:iCs/>
          <w:szCs w:val="22"/>
          <w:lang w:val="de-DE"/>
        </w:rPr>
        <w:br/>
      </w:r>
      <w:r w:rsidR="00B649B9">
        <w:rPr>
          <w:rFonts w:cs="Arial"/>
          <w:bCs/>
          <w:iCs/>
          <w:szCs w:val="22"/>
          <w:lang w:val="de-DE"/>
        </w:rPr>
        <w:t>Mitglied des</w:t>
      </w:r>
      <w:r w:rsidRPr="00717976">
        <w:rPr>
          <w:rFonts w:cs="Arial"/>
          <w:bCs/>
          <w:iCs/>
          <w:szCs w:val="22"/>
          <w:lang w:val="de-DE"/>
        </w:rPr>
        <w:t xml:space="preserve"> </w:t>
      </w:r>
      <w:r w:rsidR="00204D33">
        <w:rPr>
          <w:rFonts w:cs="Arial"/>
          <w:bCs/>
          <w:iCs/>
          <w:szCs w:val="22"/>
          <w:lang w:val="de-DE"/>
        </w:rPr>
        <w:t>Geschäftsführungsorgan</w:t>
      </w:r>
      <w:r w:rsidRPr="00717976">
        <w:rPr>
          <w:rFonts w:cs="Arial"/>
          <w:bCs/>
          <w:iCs/>
          <w:szCs w:val="22"/>
          <w:lang w:val="de-DE"/>
        </w:rPr>
        <w:t>s für den Fall der Beendigung der Tätigkeit zugesagt oder im Laufe des Geschäftsjahres gewährt worden sind.</w:t>
      </w:r>
      <w:r w:rsidRPr="00717976">
        <w:rPr>
          <w:rStyle w:val="Endnotenzeichen"/>
          <w:rFonts w:cs="Arial"/>
          <w:bCs/>
          <w:iCs/>
          <w:szCs w:val="22"/>
          <w:lang w:val="de-DE"/>
        </w:rPr>
        <w:endnoteReference w:id="36"/>
      </w:r>
      <w:r w:rsidR="00FF77FD" w:rsidRPr="00717976">
        <w:rPr>
          <w:rFonts w:cs="Arial"/>
          <w:bCs/>
          <w:iCs/>
          <w:szCs w:val="22"/>
          <w:lang w:val="de-DE"/>
        </w:rPr>
        <w:t xml:space="preserve"> </w:t>
      </w:r>
      <w:r w:rsidR="00325EF3">
        <w:rPr>
          <w:rFonts w:cs="Arial"/>
          <w:szCs w:val="22"/>
          <w:lang w:val="de-DE"/>
        </w:rPr>
        <w:br w:type="page"/>
      </w:r>
    </w:p>
    <w:p w14:paraId="15440397" w14:textId="7D20ABD4" w:rsidR="00FE78EE" w:rsidRDefault="00E765E1" w:rsidP="003E41F9">
      <w:pPr>
        <w:pStyle w:val="Listenabsatz"/>
        <w:numPr>
          <w:ilvl w:val="0"/>
          <w:numId w:val="57"/>
        </w:numPr>
        <w:ind w:left="567" w:hanging="567"/>
        <w:rPr>
          <w:rFonts w:eastAsia="Calibri" w:cs="Arial"/>
          <w:color w:val="000000" w:themeColor="text1"/>
          <w:szCs w:val="22"/>
          <w:lang w:val="de-DE"/>
        </w:rPr>
      </w:pPr>
      <w:bookmarkStart w:id="120" w:name="_Ref27669003"/>
      <w:r w:rsidRPr="00717976">
        <w:rPr>
          <w:rFonts w:eastAsia="Calibri" w:cs="Arial"/>
          <w:color w:val="000000" w:themeColor="text1"/>
          <w:szCs w:val="22"/>
          <w:lang w:val="de-DE"/>
        </w:rPr>
        <w:lastRenderedPageBreak/>
        <w:t xml:space="preserve">Für jedes Mitglied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sollen die für die Tätigkeit im Geschäftsjahr gezahlte Vergütung</w:t>
      </w:r>
      <w:r w:rsidR="0023442E">
        <w:rPr>
          <w:rFonts w:eastAsia="Calibri" w:cs="Arial"/>
          <w:color w:val="000000" w:themeColor="text1"/>
          <w:szCs w:val="22"/>
          <w:lang w:val="de-DE"/>
        </w:rPr>
        <w:t xml:space="preserve"> personenbezogen</w:t>
      </w:r>
      <w:r w:rsidRPr="00717976">
        <w:rPr>
          <w:rFonts w:eastAsia="Calibri" w:cs="Arial"/>
          <w:color w:val="000000" w:themeColor="text1"/>
          <w:szCs w:val="22"/>
          <w:lang w:val="de-DE"/>
        </w:rPr>
        <w:t>, jeweils einzeln aufgegliedert nach Einzelbestandteile</w:t>
      </w:r>
      <w:r w:rsidR="004B2CAB">
        <w:rPr>
          <w:rFonts w:eastAsia="Calibri" w:cs="Arial"/>
          <w:color w:val="000000" w:themeColor="text1"/>
          <w:szCs w:val="22"/>
          <w:lang w:val="de-DE"/>
        </w:rPr>
        <w:t>n</w:t>
      </w:r>
      <w:r w:rsidRPr="00717976">
        <w:rPr>
          <w:rFonts w:eastAsia="Calibri" w:cs="Arial"/>
          <w:color w:val="000000" w:themeColor="text1"/>
          <w:szCs w:val="22"/>
          <w:lang w:val="de-DE"/>
        </w:rPr>
        <w:t>, und</w:t>
      </w:r>
      <w:r w:rsidR="008161AD">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 oder gewährte Vorteile für persönlich erbrachte Leistungen, insbesondere Beratungs- und Vermittlungsleistungen, </w:t>
      </w:r>
      <w:r w:rsidRPr="00717976">
        <w:rPr>
          <w:rFonts w:cs="Arial"/>
          <w:bCs/>
          <w:iCs/>
          <w:szCs w:val="22"/>
          <w:lang w:val="de-DE"/>
        </w:rPr>
        <w:t xml:space="preserve">in allgemein verständlicher Form </w:t>
      </w:r>
      <w:r w:rsidRPr="00717976">
        <w:rPr>
          <w:rFonts w:eastAsia="Calibri" w:cs="Arial"/>
          <w:color w:val="000000" w:themeColor="text1"/>
          <w:szCs w:val="22"/>
          <w:lang w:val="de-DE"/>
        </w:rPr>
        <w:t xml:space="preserve">im </w:t>
      </w:r>
      <w:r w:rsidR="00821ED8">
        <w:rPr>
          <w:rFonts w:eastAsia="Calibri" w:cs="Arial"/>
          <w:color w:val="000000" w:themeColor="text1"/>
          <w:szCs w:val="22"/>
          <w:lang w:val="de-DE"/>
        </w:rPr>
        <w:t xml:space="preserve">Vergütungsbericht gemäß Regelungsziffer </w:t>
      </w:r>
      <w:r w:rsidR="00821ED8">
        <w:rPr>
          <w:rFonts w:eastAsia="Calibri" w:cs="Arial"/>
          <w:color w:val="000000" w:themeColor="text1"/>
          <w:szCs w:val="22"/>
          <w:lang w:val="de-DE"/>
        </w:rPr>
        <w:fldChar w:fldCharType="begin"/>
      </w:r>
      <w:r w:rsidR="00821ED8">
        <w:rPr>
          <w:rFonts w:eastAsia="Calibri" w:cs="Arial"/>
          <w:color w:val="000000" w:themeColor="text1"/>
          <w:szCs w:val="22"/>
          <w:lang w:val="de-DE"/>
        </w:rPr>
        <w:instrText xml:space="preserve"> REF _Ref26862593 \r \h </w:instrText>
      </w:r>
      <w:r w:rsidR="00821ED8">
        <w:rPr>
          <w:rFonts w:eastAsia="Calibri" w:cs="Arial"/>
          <w:color w:val="000000" w:themeColor="text1"/>
          <w:szCs w:val="22"/>
          <w:lang w:val="de-DE"/>
        </w:rPr>
      </w:r>
      <w:r w:rsidR="00821ED8">
        <w:rPr>
          <w:rFonts w:eastAsia="Calibri" w:cs="Arial"/>
          <w:color w:val="000000" w:themeColor="text1"/>
          <w:szCs w:val="22"/>
          <w:lang w:val="de-DE"/>
        </w:rPr>
        <w:fldChar w:fldCharType="separate"/>
      </w:r>
      <w:r w:rsidR="00A004A4">
        <w:rPr>
          <w:rFonts w:eastAsia="Calibri" w:cs="Arial"/>
          <w:color w:val="000000" w:themeColor="text1"/>
          <w:szCs w:val="22"/>
          <w:lang w:val="de-DE"/>
        </w:rPr>
        <w:t>92</w:t>
      </w:r>
      <w:r w:rsidR="00821ED8">
        <w:rPr>
          <w:rFonts w:eastAsia="Calibri" w:cs="Arial"/>
          <w:color w:val="000000" w:themeColor="text1"/>
          <w:szCs w:val="22"/>
          <w:lang w:val="de-DE"/>
        </w:rPr>
        <w:fldChar w:fldCharType="end"/>
      </w:r>
      <w:r w:rsidRPr="00717976">
        <w:rPr>
          <w:rFonts w:eastAsia="Calibri" w:cs="Arial"/>
          <w:color w:val="000000" w:themeColor="text1"/>
          <w:szCs w:val="22"/>
          <w:lang w:val="de-DE"/>
        </w:rPr>
        <w:t xml:space="preserve"> veröffentlicht werden.</w:t>
      </w:r>
      <w:bookmarkEnd w:id="119"/>
      <w:r w:rsidRPr="00717976">
        <w:rPr>
          <w:rStyle w:val="Endnotenzeichen"/>
          <w:rFonts w:eastAsia="Calibri" w:cs="Arial"/>
          <w:color w:val="000000" w:themeColor="text1"/>
          <w:szCs w:val="22"/>
          <w:lang w:val="de-DE"/>
        </w:rPr>
        <w:endnoteReference w:id="37"/>
      </w:r>
      <w:r w:rsidR="002E5836">
        <w:rPr>
          <w:rFonts w:eastAsia="Calibri" w:cs="Arial"/>
          <w:color w:val="000000" w:themeColor="text1"/>
          <w:szCs w:val="22"/>
          <w:lang w:val="de-DE"/>
        </w:rPr>
        <w:t xml:space="preserve"> </w:t>
      </w:r>
      <w:r w:rsidR="002E5836" w:rsidRPr="00717976">
        <w:rPr>
          <w:rFonts w:cs="Arial"/>
          <w:color w:val="000000" w:themeColor="text1"/>
          <w:szCs w:val="22"/>
          <w:lang w:val="de-DE"/>
        </w:rPr>
        <w:t xml:space="preserve">Bei der </w:t>
      </w:r>
      <w:r w:rsidR="002E5836">
        <w:rPr>
          <w:rFonts w:cs="Arial"/>
          <w:color w:val="000000" w:themeColor="text1"/>
          <w:szCs w:val="22"/>
          <w:lang w:val="de-DE"/>
        </w:rPr>
        <w:t>B</w:t>
      </w:r>
      <w:r w:rsidR="002E5836" w:rsidRPr="00717976">
        <w:rPr>
          <w:rFonts w:cs="Arial"/>
          <w:color w:val="000000" w:themeColor="text1"/>
          <w:szCs w:val="22"/>
          <w:lang w:val="de-DE"/>
        </w:rPr>
        <w:t xml:space="preserve">estellung soll </w:t>
      </w:r>
      <w:r w:rsidR="002E5836">
        <w:rPr>
          <w:rFonts w:cs="Arial"/>
          <w:color w:val="000000" w:themeColor="text1"/>
          <w:szCs w:val="22"/>
          <w:lang w:val="de-DE"/>
        </w:rPr>
        <w:t xml:space="preserve">die für die </w:t>
      </w:r>
      <w:r w:rsidR="000958BC">
        <w:rPr>
          <w:rFonts w:cs="Arial"/>
          <w:color w:val="000000" w:themeColor="text1"/>
          <w:szCs w:val="22"/>
          <w:lang w:val="de-DE"/>
        </w:rPr>
        <w:br/>
      </w:r>
      <w:r w:rsidR="002E5836">
        <w:rPr>
          <w:rFonts w:cs="Arial"/>
          <w:color w:val="000000" w:themeColor="text1"/>
          <w:szCs w:val="22"/>
          <w:lang w:val="de-DE"/>
        </w:rPr>
        <w:t>Bestellung zuständige Stelle</w:t>
      </w:r>
      <w:r w:rsidR="002E5836" w:rsidRPr="00717976">
        <w:rPr>
          <w:rFonts w:cs="Arial"/>
          <w:color w:val="000000" w:themeColor="text1"/>
          <w:szCs w:val="22"/>
          <w:lang w:val="de-DE"/>
        </w:rPr>
        <w:t xml:space="preserve"> für eine vertragliche Zustimmungserklärung </w:t>
      </w:r>
      <w:r w:rsidR="00AF2819">
        <w:rPr>
          <w:rFonts w:cs="Arial"/>
          <w:color w:val="000000" w:themeColor="text1"/>
          <w:szCs w:val="22"/>
          <w:lang w:val="de-DE"/>
        </w:rPr>
        <w:t>der Mitglieder des Aufsichtsorgans</w:t>
      </w:r>
      <w:r w:rsidR="002E5836" w:rsidRPr="00717976">
        <w:rPr>
          <w:rFonts w:cs="Arial"/>
          <w:color w:val="000000" w:themeColor="text1"/>
          <w:szCs w:val="22"/>
          <w:lang w:val="de-DE"/>
        </w:rPr>
        <w:t xml:space="preserve"> zur Offenlegung ihrer Bezüge Sorge tragen.</w:t>
      </w:r>
      <w:bookmarkEnd w:id="120"/>
    </w:p>
    <w:p w14:paraId="62308C75" w14:textId="77777777" w:rsidR="00D17608" w:rsidRPr="00BA6D4D" w:rsidRDefault="00D17608" w:rsidP="003E41F9">
      <w:pPr>
        <w:pStyle w:val="Listenabsatz"/>
        <w:ind w:left="567" w:hanging="567"/>
        <w:rPr>
          <w:rFonts w:eastAsia="Calibri" w:cs="Arial"/>
          <w:color w:val="000000" w:themeColor="text1"/>
          <w:szCs w:val="22"/>
          <w:lang w:val="de-DE"/>
        </w:rPr>
      </w:pPr>
    </w:p>
    <w:p w14:paraId="4C0BA563" w14:textId="2C15BCC4" w:rsidR="00AD2953" w:rsidRPr="00D5728A" w:rsidRDefault="00AD2953" w:rsidP="003E41F9">
      <w:pPr>
        <w:pStyle w:val="Listenabsatz"/>
        <w:numPr>
          <w:ilvl w:val="0"/>
          <w:numId w:val="57"/>
        </w:numPr>
        <w:ind w:left="567" w:hanging="567"/>
        <w:rPr>
          <w:rFonts w:eastAsia="Calibri" w:cs="Arial"/>
          <w:color w:val="000000" w:themeColor="text1"/>
          <w:szCs w:val="22"/>
          <w:lang w:val="de-DE"/>
        </w:rPr>
      </w:pPr>
      <w:bookmarkStart w:id="121" w:name="_Ref26859891"/>
      <w:r w:rsidRPr="00D5728A">
        <w:rPr>
          <w:rFonts w:cs="Arial"/>
          <w:szCs w:val="22"/>
          <w:lang w:val="de-DE"/>
        </w:rPr>
        <w:t xml:space="preserve">Das Aufsichtsorgan soll analog zu § 171 AktG i.V.m. § 52 GmbHG </w:t>
      </w:r>
      <w:r w:rsidR="00A42500" w:rsidRPr="00D5728A">
        <w:rPr>
          <w:rFonts w:cs="Arial"/>
          <w:szCs w:val="22"/>
          <w:lang w:val="de-DE"/>
        </w:rPr>
        <w:t>im Bericht des Aufsichtsorgan</w:t>
      </w:r>
      <w:r w:rsidR="000A2009" w:rsidRPr="00D5728A">
        <w:rPr>
          <w:rFonts w:cs="Arial"/>
          <w:szCs w:val="22"/>
          <w:lang w:val="de-DE"/>
        </w:rPr>
        <w:t>s</w:t>
      </w:r>
      <w:r w:rsidR="00A42500" w:rsidRPr="00D5728A">
        <w:rPr>
          <w:rFonts w:cs="Arial"/>
          <w:szCs w:val="22"/>
          <w:lang w:val="de-DE"/>
        </w:rPr>
        <w:t xml:space="preserve"> an den Gesellschafter </w:t>
      </w:r>
      <w:r w:rsidR="00410BC0" w:rsidRPr="00D5728A">
        <w:rPr>
          <w:rFonts w:cs="Arial"/>
          <w:szCs w:val="22"/>
          <w:lang w:val="de-DE"/>
        </w:rPr>
        <w:t xml:space="preserve">über </w:t>
      </w:r>
      <w:r w:rsidR="00D47F05" w:rsidRPr="009C4B07">
        <w:rPr>
          <w:lang w:val="de-DE"/>
        </w:rPr>
        <w:t xml:space="preserve">die Zusammenarbeit zwischen Aufsichtsorgan und </w:t>
      </w:r>
      <w:r w:rsidR="00522E0A" w:rsidRPr="001133BE">
        <w:rPr>
          <w:lang w:val="de-DE"/>
        </w:rPr>
        <w:br/>
      </w:r>
      <w:r w:rsidR="00D47F05" w:rsidRPr="009C4B07">
        <w:rPr>
          <w:lang w:val="de-DE"/>
        </w:rPr>
        <w:t xml:space="preserve">Wirtschaftsprüfungsunternehmen, die Prüfung des Integritäts- und Compliance-Managementsystems, </w:t>
      </w:r>
      <w:r w:rsidR="00A4452A" w:rsidRPr="00D5728A">
        <w:rPr>
          <w:rFonts w:cs="Arial"/>
          <w:szCs w:val="22"/>
          <w:lang w:val="de-DE"/>
        </w:rPr>
        <w:t>das Ergebnis der Abschlussprüfung</w:t>
      </w:r>
      <w:r w:rsidR="00CE2D62" w:rsidRPr="00D5728A">
        <w:rPr>
          <w:rFonts w:cs="Arial"/>
          <w:szCs w:val="22"/>
          <w:lang w:val="de-DE"/>
        </w:rPr>
        <w:t xml:space="preserve"> und</w:t>
      </w:r>
      <w:r w:rsidR="001A0746" w:rsidRPr="00D5728A">
        <w:rPr>
          <w:rFonts w:cs="Arial"/>
          <w:szCs w:val="22"/>
          <w:lang w:val="de-DE"/>
        </w:rPr>
        <w:t xml:space="preserve"> die </w:t>
      </w:r>
      <w:r w:rsidR="00CE2D62" w:rsidRPr="00D5728A">
        <w:rPr>
          <w:rFonts w:cs="Arial"/>
          <w:szCs w:val="22"/>
          <w:lang w:val="de-DE"/>
        </w:rPr>
        <w:t>Tätigkeit des Aufsichtsorgans</w:t>
      </w:r>
      <w:r w:rsidR="00DF26C3" w:rsidRPr="00D5728A">
        <w:rPr>
          <w:rFonts w:cs="Arial"/>
          <w:szCs w:val="22"/>
          <w:lang w:val="de-DE"/>
        </w:rPr>
        <w:t xml:space="preserve"> </w:t>
      </w:r>
      <w:r w:rsidR="00522E0A" w:rsidRPr="001133BE">
        <w:rPr>
          <w:lang w:val="de-DE"/>
        </w:rPr>
        <w:br/>
      </w:r>
      <w:r w:rsidRPr="00D5728A">
        <w:rPr>
          <w:rFonts w:cs="Arial"/>
          <w:szCs w:val="22"/>
          <w:lang w:val="de-DE"/>
        </w:rPr>
        <w:t>berichten.</w:t>
      </w:r>
      <w:bookmarkEnd w:id="121"/>
    </w:p>
    <w:p w14:paraId="75D4A572" w14:textId="77777777" w:rsidR="00AD2953" w:rsidRPr="00AD2953" w:rsidRDefault="00AD2953" w:rsidP="003E41F9">
      <w:pPr>
        <w:pStyle w:val="Listenabsatz"/>
        <w:ind w:left="567" w:hanging="567"/>
        <w:rPr>
          <w:rFonts w:cs="Arial"/>
          <w:szCs w:val="22"/>
          <w:lang w:val="de-DE"/>
        </w:rPr>
      </w:pPr>
    </w:p>
    <w:p w14:paraId="61FF5479" w14:textId="71D9E7E0" w:rsidR="00D17608" w:rsidRPr="00717976" w:rsidRDefault="00247761" w:rsidP="003E41F9">
      <w:pPr>
        <w:pStyle w:val="Listenabsatz"/>
        <w:numPr>
          <w:ilvl w:val="0"/>
          <w:numId w:val="57"/>
        </w:numPr>
        <w:ind w:left="567" w:hanging="567"/>
        <w:rPr>
          <w:rFonts w:eastAsia="Calibri" w:cs="Arial"/>
          <w:color w:val="000000" w:themeColor="text1"/>
          <w:szCs w:val="22"/>
          <w:lang w:val="de-DE"/>
        </w:rPr>
      </w:pPr>
      <w:r>
        <w:rPr>
          <w:rFonts w:cs="Arial"/>
          <w:szCs w:val="22"/>
          <w:lang w:val="de-DE"/>
        </w:rPr>
        <w:t xml:space="preserve">In Abhängigkeit von der Größe und der spezifischen Situation des </w:t>
      </w:r>
      <w:r w:rsidR="006C651B">
        <w:rPr>
          <w:rFonts w:cs="Arial"/>
          <w:szCs w:val="22"/>
          <w:lang w:val="de-DE"/>
        </w:rPr>
        <w:t>Unternehmens</w:t>
      </w:r>
      <w:r>
        <w:rPr>
          <w:rFonts w:cs="Arial"/>
          <w:szCs w:val="22"/>
          <w:lang w:val="de-DE"/>
        </w:rPr>
        <w:t xml:space="preserve"> sollen </w:t>
      </w:r>
      <w:r w:rsidR="00D74D3B">
        <w:rPr>
          <w:rFonts w:cs="Arial"/>
          <w:szCs w:val="22"/>
          <w:lang w:val="de-DE"/>
        </w:rPr>
        <w:br/>
      </w:r>
      <w:r>
        <w:rPr>
          <w:rFonts w:cs="Arial"/>
          <w:szCs w:val="22"/>
          <w:lang w:val="de-DE"/>
        </w:rPr>
        <w:t xml:space="preserve">Geschäftsführungsorgan und Aufsichtsorgan prüfen, ob auch </w:t>
      </w:r>
      <w:r w:rsidR="000B5932">
        <w:rPr>
          <w:lang w:val="de-DE"/>
        </w:rPr>
        <w:t xml:space="preserve">nach den Kriterien des von der Bundesregierung berufenen </w:t>
      </w:r>
      <w:r w:rsidR="000B5932">
        <w:rPr>
          <w:rFonts w:cs="Arial"/>
          <w:szCs w:val="22"/>
          <w:lang w:val="de-DE"/>
        </w:rPr>
        <w:t xml:space="preserve">Rates für Nachhaltige Entwicklung </w:t>
      </w:r>
      <w:r w:rsidR="00EE37DE">
        <w:rPr>
          <w:rFonts w:cs="Arial"/>
          <w:szCs w:val="22"/>
          <w:lang w:val="de-DE"/>
        </w:rPr>
        <w:t>berichtet werden soll</w:t>
      </w:r>
      <w:r w:rsidR="006C651B">
        <w:rPr>
          <w:rFonts w:cs="Arial"/>
          <w:szCs w:val="22"/>
          <w:lang w:val="de-DE"/>
        </w:rPr>
        <w:t>.</w:t>
      </w:r>
    </w:p>
    <w:p w14:paraId="490FEC3B" w14:textId="77777777" w:rsidR="00BF36B5" w:rsidRPr="00BF36B5" w:rsidRDefault="00BF36B5" w:rsidP="00BF36B5">
      <w:pPr>
        <w:pStyle w:val="Listenabsatz"/>
        <w:ind w:left="270"/>
        <w:rPr>
          <w:rFonts w:cs="Arial"/>
          <w:szCs w:val="22"/>
          <w:lang w:val="de-DE"/>
        </w:rPr>
      </w:pPr>
    </w:p>
    <w:p w14:paraId="002FDC14" w14:textId="77777777" w:rsidR="00944BB4" w:rsidRDefault="00944BB4">
      <w:pPr>
        <w:jc w:val="left"/>
        <w:rPr>
          <w:rFonts w:eastAsiaTheme="majorEastAsia" w:cs="Arial"/>
          <w:b/>
          <w:color w:val="000000" w:themeColor="text1"/>
          <w:sz w:val="28"/>
          <w:szCs w:val="28"/>
          <w:lang w:val="de-DE"/>
        </w:rPr>
      </w:pPr>
      <w:bookmarkStart w:id="122" w:name="_Toc21079975"/>
      <w:bookmarkStart w:id="123" w:name="_Toc25061689"/>
      <w:r>
        <w:rPr>
          <w:rFonts w:cs="Arial"/>
          <w:szCs w:val="28"/>
          <w:lang w:val="de-DE"/>
        </w:rPr>
        <w:br w:type="page"/>
      </w:r>
    </w:p>
    <w:p w14:paraId="143E45FA" w14:textId="3E07635D" w:rsidR="0055633C" w:rsidRPr="00717976" w:rsidRDefault="0055633C" w:rsidP="00522E0A">
      <w:pPr>
        <w:pStyle w:val="berschrift1"/>
        <w:numPr>
          <w:ilvl w:val="0"/>
          <w:numId w:val="50"/>
        </w:numPr>
        <w:ind w:left="426" w:hanging="426"/>
        <w:rPr>
          <w:rFonts w:cs="Arial"/>
          <w:szCs w:val="28"/>
          <w:lang w:val="de-DE"/>
        </w:rPr>
      </w:pPr>
      <w:bookmarkStart w:id="124" w:name="_Toc97206391"/>
      <w:r w:rsidRPr="00717976">
        <w:rPr>
          <w:rFonts w:cs="Arial"/>
          <w:szCs w:val="28"/>
          <w:lang w:val="de-DE"/>
        </w:rPr>
        <w:lastRenderedPageBreak/>
        <w:t>Abschlussprüfung und öffentliche Finanzkontrolle</w:t>
      </w:r>
      <w:bookmarkEnd w:id="122"/>
      <w:bookmarkEnd w:id="123"/>
      <w:bookmarkEnd w:id="124"/>
    </w:p>
    <w:p w14:paraId="64984A19" w14:textId="77777777" w:rsidR="0055633C" w:rsidRPr="00717976" w:rsidRDefault="0055633C" w:rsidP="007E5A78">
      <w:pPr>
        <w:rPr>
          <w:rFonts w:cs="Arial"/>
          <w:szCs w:val="22"/>
          <w:lang w:val="de-DE"/>
        </w:rPr>
      </w:pPr>
    </w:p>
    <w:p w14:paraId="59DD19D0" w14:textId="0F6C987F" w:rsidR="0055633C" w:rsidRPr="00717976" w:rsidRDefault="0055633C" w:rsidP="00D0231B">
      <w:pPr>
        <w:pStyle w:val="berschrift2"/>
        <w:numPr>
          <w:ilvl w:val="0"/>
          <w:numId w:val="25"/>
        </w:numPr>
        <w:ind w:left="567" w:hanging="567"/>
      </w:pPr>
      <w:bookmarkStart w:id="125" w:name="_Toc21079976"/>
      <w:bookmarkStart w:id="126" w:name="_Toc25061690"/>
      <w:bookmarkStart w:id="127" w:name="_Toc97206392"/>
      <w:r w:rsidRPr="00717976">
        <w:t>Abschlussprüfung</w:t>
      </w:r>
      <w:bookmarkEnd w:id="125"/>
      <w:bookmarkEnd w:id="126"/>
      <w:bookmarkEnd w:id="127"/>
    </w:p>
    <w:p w14:paraId="08FE0A43" w14:textId="77777777" w:rsidR="0055633C" w:rsidRPr="00717976" w:rsidRDefault="0055633C" w:rsidP="007E5A78">
      <w:pPr>
        <w:rPr>
          <w:rFonts w:cs="Arial"/>
          <w:szCs w:val="22"/>
          <w:lang w:val="de-DE"/>
        </w:rPr>
      </w:pPr>
    </w:p>
    <w:p w14:paraId="2A7A5F65" w14:textId="4622949A" w:rsidR="0055633C" w:rsidRDefault="0055633C" w:rsidP="003E41F9">
      <w:pPr>
        <w:pStyle w:val="Listenabsatz"/>
        <w:numPr>
          <w:ilvl w:val="0"/>
          <w:numId w:val="57"/>
        </w:numPr>
        <w:ind w:left="567" w:hanging="567"/>
        <w:rPr>
          <w:rFonts w:cs="Arial"/>
          <w:bCs/>
          <w:iCs/>
          <w:szCs w:val="22"/>
          <w:lang w:val="de-DE"/>
        </w:rPr>
      </w:pPr>
      <w:r w:rsidRPr="00717976">
        <w:rPr>
          <w:rFonts w:cs="Arial"/>
          <w:bCs/>
          <w:iCs/>
          <w:szCs w:val="22"/>
          <w:lang w:val="de-DE"/>
        </w:rPr>
        <w:t xml:space="preserve">Die Gesellschafterversammlung wählt </w:t>
      </w:r>
      <w:r w:rsidR="009038A6">
        <w:rPr>
          <w:rFonts w:cs="Arial"/>
          <w:bCs/>
          <w:iCs/>
          <w:szCs w:val="22"/>
          <w:lang w:val="de-DE"/>
        </w:rPr>
        <w:t>das Wirtschaftsprüfungsunternehmen</w:t>
      </w:r>
      <w:r w:rsidRPr="00717976">
        <w:rPr>
          <w:rFonts w:cs="Arial"/>
          <w:bCs/>
          <w:iCs/>
          <w:szCs w:val="22"/>
          <w:lang w:val="de-DE"/>
        </w:rPr>
        <w:t>.</w:t>
      </w:r>
      <w:r w:rsidR="00BC618E">
        <w:rPr>
          <w:rStyle w:val="Endnotenzeichen"/>
          <w:rFonts w:cs="Arial"/>
          <w:bCs/>
          <w:iCs/>
          <w:szCs w:val="22"/>
          <w:lang w:val="de-DE"/>
        </w:rPr>
        <w:endnoteReference w:id="38"/>
      </w:r>
      <w:r w:rsidRPr="00717976">
        <w:rPr>
          <w:rFonts w:cs="Arial"/>
          <w:bCs/>
          <w:iCs/>
          <w:szCs w:val="22"/>
          <w:lang w:val="de-DE"/>
        </w:rPr>
        <w:t xml:space="preserve"> Das </w:t>
      </w:r>
      <w:r w:rsidR="00522E0A" w:rsidRPr="001133BE">
        <w:rPr>
          <w:lang w:val="de-DE"/>
        </w:rPr>
        <w:br/>
      </w:r>
      <w:r w:rsidR="00C97E5B">
        <w:rPr>
          <w:rFonts w:cs="Arial"/>
          <w:bCs/>
          <w:iCs/>
          <w:szCs w:val="22"/>
          <w:lang w:val="de-DE"/>
        </w:rPr>
        <w:t>Aufsichtsorgan</w:t>
      </w:r>
      <w:r w:rsidRPr="00717976">
        <w:rPr>
          <w:rFonts w:cs="Arial"/>
          <w:bCs/>
          <w:iCs/>
          <w:szCs w:val="22"/>
          <w:lang w:val="de-DE"/>
        </w:rPr>
        <w:t xml:space="preserve"> erteilt </w:t>
      </w:r>
      <w:r w:rsidR="00C022B1" w:rsidRPr="00717976">
        <w:rPr>
          <w:rFonts w:cs="Arial"/>
          <w:bCs/>
          <w:iCs/>
          <w:szCs w:val="22"/>
          <w:lang w:val="de-DE"/>
        </w:rPr>
        <w:t>dem</w:t>
      </w:r>
      <w:r w:rsidR="009038A6">
        <w:rPr>
          <w:rFonts w:cs="Arial"/>
          <w:bCs/>
          <w:iCs/>
          <w:szCs w:val="22"/>
          <w:lang w:val="de-DE"/>
        </w:rPr>
        <w:t xml:space="preserve"> Wirtschaftsprüfungsunternehmen</w:t>
      </w:r>
      <w:r w:rsidRPr="00717976">
        <w:rPr>
          <w:rFonts w:cs="Arial"/>
          <w:bCs/>
          <w:iCs/>
          <w:szCs w:val="22"/>
          <w:lang w:val="de-DE"/>
        </w:rPr>
        <w:t xml:space="preserve"> den Prüfungsauftrag und trifft mit ihm die Honorarvereinbarung.</w:t>
      </w:r>
      <w:r w:rsidR="0079490D">
        <w:rPr>
          <w:rFonts w:cs="Arial"/>
          <w:bCs/>
          <w:iCs/>
          <w:szCs w:val="22"/>
          <w:lang w:val="de-DE"/>
        </w:rPr>
        <w:t xml:space="preserve"> </w:t>
      </w:r>
      <w:r w:rsidR="00CA2BA1">
        <w:rPr>
          <w:rFonts w:cs="Arial"/>
          <w:bCs/>
          <w:iCs/>
          <w:szCs w:val="22"/>
          <w:lang w:val="de-DE"/>
        </w:rPr>
        <w:t xml:space="preserve">Das Aufsichtsorgan soll prüfen, ob der Prüfungsauftrag in Bezug auf das Risiko- und Compliance-Managementsystem und ggf. um forensische </w:t>
      </w:r>
      <w:r w:rsidR="00522E0A" w:rsidRPr="001133BE">
        <w:rPr>
          <w:lang w:val="de-DE"/>
        </w:rPr>
        <w:br/>
      </w:r>
      <w:r w:rsidR="00CA2BA1">
        <w:rPr>
          <w:rFonts w:cs="Arial"/>
          <w:bCs/>
          <w:iCs/>
          <w:szCs w:val="22"/>
          <w:lang w:val="de-DE"/>
        </w:rPr>
        <w:t xml:space="preserve">Prüfungshandlungen ergänzt wird. </w:t>
      </w:r>
      <w:r w:rsidR="00595AC5">
        <w:rPr>
          <w:rFonts w:cs="Arial"/>
          <w:bCs/>
          <w:iCs/>
          <w:szCs w:val="22"/>
          <w:lang w:val="de-DE"/>
        </w:rPr>
        <w:t>D</w:t>
      </w:r>
      <w:r w:rsidR="006608FD">
        <w:rPr>
          <w:rFonts w:cs="Arial"/>
          <w:bCs/>
          <w:iCs/>
          <w:szCs w:val="22"/>
          <w:lang w:val="de-DE"/>
        </w:rPr>
        <w:t xml:space="preserve">ie Gebietskörperschaft </w:t>
      </w:r>
      <w:r w:rsidR="009002FE">
        <w:rPr>
          <w:rFonts w:cs="Arial"/>
          <w:bCs/>
          <w:iCs/>
          <w:szCs w:val="22"/>
          <w:lang w:val="de-DE"/>
        </w:rPr>
        <w:t xml:space="preserve">macht </w:t>
      </w:r>
      <w:r w:rsidR="006608FD">
        <w:rPr>
          <w:rFonts w:cs="Arial"/>
          <w:bCs/>
          <w:iCs/>
          <w:szCs w:val="22"/>
          <w:lang w:val="de-DE"/>
        </w:rPr>
        <w:t xml:space="preserve">als Gesellschafterin </w:t>
      </w:r>
      <w:r w:rsidR="000958BC">
        <w:rPr>
          <w:rFonts w:cs="Arial"/>
          <w:bCs/>
          <w:iCs/>
          <w:szCs w:val="22"/>
          <w:lang w:val="de-DE"/>
        </w:rPr>
        <w:br/>
      </w:r>
      <w:r w:rsidR="006608FD">
        <w:rPr>
          <w:rFonts w:cs="Arial"/>
          <w:bCs/>
          <w:iCs/>
          <w:szCs w:val="22"/>
          <w:lang w:val="de-DE"/>
        </w:rPr>
        <w:t>dabei</w:t>
      </w:r>
      <w:r w:rsidR="0079490D">
        <w:rPr>
          <w:rFonts w:cs="Arial"/>
          <w:bCs/>
          <w:iCs/>
          <w:szCs w:val="22"/>
          <w:lang w:val="de-DE"/>
        </w:rPr>
        <w:t xml:space="preserve"> von ihren Rechten gemäß § 53 HGrG Gebrauch und </w:t>
      </w:r>
      <w:r w:rsidR="00FC41EC">
        <w:rPr>
          <w:rFonts w:cs="Arial"/>
          <w:bCs/>
          <w:iCs/>
          <w:szCs w:val="22"/>
          <w:lang w:val="de-DE"/>
        </w:rPr>
        <w:t>erweitert den</w:t>
      </w:r>
      <w:r w:rsidR="0079490D">
        <w:rPr>
          <w:rFonts w:cs="Arial"/>
          <w:bCs/>
          <w:iCs/>
          <w:szCs w:val="22"/>
          <w:lang w:val="de-DE"/>
        </w:rPr>
        <w:t xml:space="preserve"> Prüfauftrag </w:t>
      </w:r>
      <w:r w:rsidR="008F2DFC">
        <w:rPr>
          <w:rFonts w:cs="Arial"/>
          <w:bCs/>
          <w:iCs/>
          <w:szCs w:val="22"/>
          <w:lang w:val="de-DE"/>
        </w:rPr>
        <w:t xml:space="preserve">in Abstimmung mit dem Wirtschaftsprüfungsunternehmen </w:t>
      </w:r>
      <w:r w:rsidR="0079490D">
        <w:rPr>
          <w:rFonts w:cs="Arial"/>
          <w:bCs/>
          <w:iCs/>
          <w:szCs w:val="22"/>
          <w:lang w:val="de-DE"/>
        </w:rPr>
        <w:t>entsprechend.</w:t>
      </w:r>
    </w:p>
    <w:p w14:paraId="1C28B1D5" w14:textId="77777777" w:rsidR="00944BB4" w:rsidRPr="008E3C04" w:rsidRDefault="00944BB4" w:rsidP="003E41F9">
      <w:pPr>
        <w:pStyle w:val="Listenabsatz"/>
        <w:ind w:left="567" w:hanging="567"/>
        <w:rPr>
          <w:rFonts w:cs="Arial"/>
          <w:bCs/>
          <w:iCs/>
          <w:szCs w:val="22"/>
          <w:lang w:val="de-DE"/>
        </w:rPr>
      </w:pPr>
    </w:p>
    <w:p w14:paraId="63D9EB32" w14:textId="41D42ADA" w:rsidR="00BD503B" w:rsidRPr="00BD503B" w:rsidRDefault="0055633C" w:rsidP="003E41F9">
      <w:pPr>
        <w:pStyle w:val="Listenabsatz"/>
        <w:numPr>
          <w:ilvl w:val="0"/>
          <w:numId w:val="57"/>
        </w:numPr>
        <w:tabs>
          <w:tab w:val="left" w:pos="567"/>
        </w:tabs>
        <w:ind w:left="567" w:hanging="567"/>
        <w:rPr>
          <w:rFonts w:cs="Arial"/>
          <w:bCs/>
          <w:szCs w:val="22"/>
          <w:lang w:val="de-DE"/>
        </w:rPr>
      </w:pPr>
      <w:r w:rsidRPr="00717976">
        <w:rPr>
          <w:rFonts w:cs="Arial"/>
          <w:bCs/>
          <w:szCs w:val="22"/>
          <w:lang w:val="de-DE"/>
        </w:rPr>
        <w:t xml:space="preserve">Vor Unterbreitung des Wahlvorschlags soll das </w:t>
      </w:r>
      <w:r w:rsidR="00C97E5B">
        <w:rPr>
          <w:rFonts w:cs="Arial"/>
          <w:bCs/>
          <w:szCs w:val="22"/>
          <w:lang w:val="de-DE"/>
        </w:rPr>
        <w:t>Aufsichtsorgan</w:t>
      </w:r>
      <w:r w:rsidRPr="00717976">
        <w:rPr>
          <w:rFonts w:cs="Arial"/>
          <w:bCs/>
          <w:szCs w:val="22"/>
          <w:lang w:val="de-DE"/>
        </w:rPr>
        <w:t xml:space="preserve"> eine Erklärung des vorgesehenen </w:t>
      </w:r>
      <w:r w:rsidR="00421F51" w:rsidRPr="00717976">
        <w:rPr>
          <w:rFonts w:cs="Arial"/>
          <w:bCs/>
          <w:szCs w:val="22"/>
          <w:lang w:val="de-DE"/>
        </w:rPr>
        <w:t>Wirtschaftsprüf</w:t>
      </w:r>
      <w:r w:rsidR="009038A6">
        <w:rPr>
          <w:rFonts w:cs="Arial"/>
          <w:bCs/>
          <w:szCs w:val="22"/>
          <w:lang w:val="de-DE"/>
        </w:rPr>
        <w:t>ungsunternehmens</w:t>
      </w:r>
      <w:r w:rsidR="00421F51" w:rsidRPr="00717976">
        <w:rPr>
          <w:rFonts w:cs="Arial"/>
          <w:bCs/>
          <w:szCs w:val="22"/>
          <w:lang w:val="de-DE"/>
        </w:rPr>
        <w:t xml:space="preserve"> </w:t>
      </w:r>
      <w:r w:rsidRPr="00717976">
        <w:rPr>
          <w:rFonts w:cs="Arial"/>
          <w:bCs/>
          <w:szCs w:val="22"/>
          <w:lang w:val="de-DE"/>
        </w:rPr>
        <w:t>einholen, ob und ggf. welche geschäftlichen, finanziellen, persönlichen oder sonstigen Beziehungen zwischen dem</w:t>
      </w:r>
      <w:r w:rsidR="009038A6">
        <w:rPr>
          <w:rFonts w:cs="Arial"/>
          <w:bCs/>
          <w:szCs w:val="22"/>
          <w:lang w:val="de-DE"/>
        </w:rPr>
        <w:t xml:space="preserve"> </w:t>
      </w:r>
      <w:r w:rsidR="00421F51" w:rsidRPr="00717976">
        <w:rPr>
          <w:rFonts w:cs="Arial"/>
          <w:bCs/>
          <w:szCs w:val="22"/>
          <w:lang w:val="de-DE"/>
        </w:rPr>
        <w:t>Wirtschaftsprüf</w:t>
      </w:r>
      <w:r w:rsidR="009038A6">
        <w:rPr>
          <w:rFonts w:cs="Arial"/>
          <w:bCs/>
          <w:szCs w:val="22"/>
          <w:lang w:val="de-DE"/>
        </w:rPr>
        <w:t>ungsunternehmen</w:t>
      </w:r>
      <w:r w:rsidRPr="00717976">
        <w:rPr>
          <w:rFonts w:cs="Arial"/>
          <w:bCs/>
          <w:szCs w:val="22"/>
          <w:lang w:val="de-DE"/>
        </w:rPr>
        <w:t>, seinen Organen und Prüfungsleiterinnen</w:t>
      </w:r>
      <w:r w:rsidR="00133D71">
        <w:rPr>
          <w:rFonts w:cs="Arial"/>
          <w:bCs/>
          <w:szCs w:val="22"/>
          <w:lang w:val="de-DE"/>
        </w:rPr>
        <w:t>/</w:t>
      </w:r>
      <w:r w:rsidRPr="00717976">
        <w:rPr>
          <w:rFonts w:cs="Arial"/>
          <w:bCs/>
          <w:szCs w:val="22"/>
          <w:lang w:val="de-DE"/>
        </w:rPr>
        <w:t xml:space="preserve"> </w:t>
      </w:r>
      <w:r w:rsidR="00133D71" w:rsidRPr="00717976">
        <w:rPr>
          <w:rFonts w:cs="Arial"/>
          <w:bCs/>
          <w:szCs w:val="22"/>
          <w:lang w:val="de-DE"/>
        </w:rPr>
        <w:t>Prüfungsleitern</w:t>
      </w:r>
      <w:r w:rsidR="00133D71">
        <w:rPr>
          <w:rFonts w:cs="Arial"/>
          <w:bCs/>
          <w:szCs w:val="22"/>
          <w:lang w:val="de-DE"/>
        </w:rPr>
        <w:t xml:space="preserve"> </w:t>
      </w:r>
      <w:r w:rsidRPr="00717976">
        <w:rPr>
          <w:rFonts w:cs="Arial"/>
          <w:bCs/>
          <w:szCs w:val="22"/>
          <w:lang w:val="de-DE"/>
        </w:rPr>
        <w:t>einerseits und dem Unternehmen und seinen Organmitgliedern andererseits bestehen, die Zweifel an seiner Unabhängigkeit begründen können. Die Erklärung soll sich auch darauf erstrecken, in</w:t>
      </w:r>
      <w:r w:rsidR="000958BC">
        <w:rPr>
          <w:rFonts w:cs="Arial"/>
          <w:bCs/>
          <w:szCs w:val="22"/>
          <w:lang w:val="de-DE"/>
        </w:rPr>
        <w:t xml:space="preserve"> </w:t>
      </w:r>
      <w:r w:rsidRPr="00717976">
        <w:rPr>
          <w:rFonts w:cs="Arial"/>
          <w:bCs/>
          <w:szCs w:val="22"/>
          <w:lang w:val="de-DE"/>
        </w:rPr>
        <w:t>welchem Umfang im vorausgegangenen Geschäftsjahr andere Leistungen für das Unter</w:t>
      </w:r>
      <w:r w:rsidR="009F0419">
        <w:rPr>
          <w:rFonts w:cs="Arial"/>
          <w:bCs/>
          <w:szCs w:val="22"/>
          <w:lang w:val="de-DE"/>
        </w:rPr>
        <w:t>-</w:t>
      </w:r>
      <w:r w:rsidRPr="00717976">
        <w:rPr>
          <w:rFonts w:cs="Arial"/>
          <w:bCs/>
          <w:szCs w:val="22"/>
          <w:lang w:val="de-DE"/>
        </w:rPr>
        <w:t>nehmen, insbesondere auf dem Beratungssektor, erbracht wurden bzw. für das folgende Jahr vertraglich vereinbart sind.</w:t>
      </w:r>
      <w:r w:rsidR="0085572D">
        <w:rPr>
          <w:rFonts w:cs="Arial"/>
          <w:bCs/>
          <w:szCs w:val="22"/>
          <w:lang w:val="de-DE"/>
        </w:rPr>
        <w:t xml:space="preserve"> </w:t>
      </w:r>
      <w:r w:rsidR="0085572D">
        <w:rPr>
          <w:lang w:val="de-DE"/>
        </w:rPr>
        <w:t xml:space="preserve">Die Vorlage einer solchen Erklärung entbindet das </w:t>
      </w:r>
      <w:r w:rsidR="000958BC">
        <w:rPr>
          <w:lang w:val="de-DE"/>
        </w:rPr>
        <w:br/>
      </w:r>
      <w:r w:rsidR="0085572D">
        <w:rPr>
          <w:lang w:val="de-DE"/>
        </w:rPr>
        <w:t>Aufsichtsorgan nicht von der persönlichen Prüfungspflicht.</w:t>
      </w:r>
    </w:p>
    <w:p w14:paraId="6F374E79" w14:textId="77777777" w:rsidR="00764CB2" w:rsidRPr="00764CB2" w:rsidRDefault="00764CB2" w:rsidP="003E41F9">
      <w:pPr>
        <w:tabs>
          <w:tab w:val="left" w:pos="567"/>
        </w:tabs>
        <w:ind w:left="567" w:hanging="567"/>
        <w:rPr>
          <w:rFonts w:cs="Arial"/>
          <w:szCs w:val="22"/>
          <w:lang w:val="de-DE"/>
        </w:rPr>
      </w:pPr>
    </w:p>
    <w:p w14:paraId="40F972A9" w14:textId="06617495" w:rsidR="0055633C" w:rsidRPr="002C6938" w:rsidRDefault="0055633C" w:rsidP="003E41F9">
      <w:pPr>
        <w:pStyle w:val="Listenabsatz"/>
        <w:numPr>
          <w:ilvl w:val="0"/>
          <w:numId w:val="57"/>
        </w:numPr>
        <w:tabs>
          <w:tab w:val="left" w:pos="567"/>
        </w:tabs>
        <w:ind w:left="567" w:hanging="567"/>
        <w:rPr>
          <w:rFonts w:cs="Arial"/>
          <w:szCs w:val="22"/>
          <w:lang w:val="de-DE"/>
        </w:rPr>
      </w:pPr>
      <w:r w:rsidRPr="00914100">
        <w:rPr>
          <w:rFonts w:cs="Arial"/>
          <w:bCs/>
          <w:szCs w:val="22"/>
          <w:lang w:val="de-DE"/>
        </w:rPr>
        <w:t xml:space="preserve">Das </w:t>
      </w:r>
      <w:r w:rsidR="00C97E5B" w:rsidRPr="00914100">
        <w:rPr>
          <w:rFonts w:cs="Arial"/>
          <w:bCs/>
          <w:szCs w:val="22"/>
          <w:lang w:val="de-DE"/>
        </w:rPr>
        <w:t>Aufsichtsorgan</w:t>
      </w:r>
      <w:r w:rsidRPr="00914100">
        <w:rPr>
          <w:rFonts w:cs="Arial"/>
          <w:bCs/>
          <w:szCs w:val="22"/>
          <w:lang w:val="de-DE"/>
        </w:rPr>
        <w:t xml:space="preserve"> soll mit dem</w:t>
      </w:r>
      <w:r w:rsidR="00C65E80" w:rsidRPr="00914100">
        <w:rPr>
          <w:rFonts w:cs="Arial"/>
          <w:bCs/>
          <w:szCs w:val="22"/>
          <w:lang w:val="de-DE"/>
        </w:rPr>
        <w:t xml:space="preserve"> Wirtschaftsprüfungsunternehmen</w:t>
      </w:r>
      <w:r w:rsidR="00680A55" w:rsidRPr="00914100">
        <w:rPr>
          <w:rFonts w:cs="Arial"/>
          <w:bCs/>
          <w:szCs w:val="22"/>
          <w:lang w:val="de-DE"/>
        </w:rPr>
        <w:t xml:space="preserve"> </w:t>
      </w:r>
      <w:r w:rsidRPr="00914100">
        <w:rPr>
          <w:rFonts w:cs="Arial"/>
          <w:bCs/>
          <w:szCs w:val="22"/>
          <w:lang w:val="de-DE"/>
        </w:rPr>
        <w:t xml:space="preserve">vereinbaren, dass die/ der Vorsitzende des </w:t>
      </w:r>
      <w:r w:rsidR="00C97E5B" w:rsidRPr="00914100">
        <w:rPr>
          <w:rFonts w:cs="Arial"/>
          <w:bCs/>
          <w:szCs w:val="22"/>
          <w:lang w:val="de-DE"/>
        </w:rPr>
        <w:t>Aufsichtsorgan</w:t>
      </w:r>
      <w:r w:rsidRPr="00914100">
        <w:rPr>
          <w:rFonts w:cs="Arial"/>
          <w:bCs/>
          <w:szCs w:val="22"/>
          <w:lang w:val="de-DE"/>
        </w:rPr>
        <w:t xml:space="preserve">s bzw. des Prüfungsausschusses über während der </w:t>
      </w:r>
      <w:r w:rsidR="008E3C07" w:rsidRPr="001133BE">
        <w:rPr>
          <w:lang w:val="de-DE"/>
        </w:rPr>
        <w:br/>
      </w:r>
      <w:r w:rsidRPr="00914100">
        <w:rPr>
          <w:rFonts w:cs="Arial"/>
          <w:bCs/>
          <w:szCs w:val="22"/>
          <w:lang w:val="de-DE"/>
        </w:rPr>
        <w:t xml:space="preserve">Prüfung auftretende mögliche Ausschluss- oder Befangenheitsgründe unverzüglich unterrichtet wird, soweit diese nicht </w:t>
      </w:r>
      <w:r w:rsidR="00A5368C">
        <w:rPr>
          <w:rFonts w:cs="Arial"/>
          <w:bCs/>
          <w:szCs w:val="22"/>
          <w:lang w:val="de-DE"/>
        </w:rPr>
        <w:t>umgehend</w:t>
      </w:r>
      <w:r w:rsidR="00A5368C" w:rsidRPr="00914100">
        <w:rPr>
          <w:rFonts w:cs="Arial"/>
          <w:bCs/>
          <w:szCs w:val="22"/>
          <w:lang w:val="de-DE"/>
        </w:rPr>
        <w:t xml:space="preserve"> </w:t>
      </w:r>
      <w:r w:rsidRPr="00914100">
        <w:rPr>
          <w:rFonts w:cs="Arial"/>
          <w:bCs/>
          <w:szCs w:val="22"/>
          <w:lang w:val="de-DE"/>
        </w:rPr>
        <w:t>beseitigt werden</w:t>
      </w:r>
      <w:r w:rsidR="004C063C" w:rsidRPr="00914100">
        <w:rPr>
          <w:rFonts w:cs="Arial"/>
          <w:bCs/>
          <w:szCs w:val="22"/>
          <w:lang w:val="de-DE"/>
        </w:rPr>
        <w:t xml:space="preserve"> können</w:t>
      </w:r>
      <w:r w:rsidRPr="00914100">
        <w:rPr>
          <w:rFonts w:cs="Arial"/>
          <w:bCs/>
          <w:szCs w:val="22"/>
          <w:lang w:val="de-DE"/>
        </w:rPr>
        <w:t>.</w:t>
      </w:r>
    </w:p>
    <w:p w14:paraId="7B11B46D" w14:textId="77777777" w:rsidR="002C6938" w:rsidRPr="00914100" w:rsidRDefault="002C6938" w:rsidP="003E41F9">
      <w:pPr>
        <w:pStyle w:val="Listenabsatz"/>
        <w:tabs>
          <w:tab w:val="left" w:pos="567"/>
        </w:tabs>
        <w:ind w:left="567" w:hanging="567"/>
        <w:rPr>
          <w:rFonts w:cs="Arial"/>
          <w:szCs w:val="22"/>
          <w:lang w:val="de-DE"/>
        </w:rPr>
      </w:pPr>
    </w:p>
    <w:p w14:paraId="3CB0A399" w14:textId="5566F162" w:rsidR="0055633C" w:rsidRPr="00717976" w:rsidRDefault="0055633C" w:rsidP="003E41F9">
      <w:pPr>
        <w:pStyle w:val="Listenabsatz"/>
        <w:numPr>
          <w:ilvl w:val="0"/>
          <w:numId w:val="57"/>
        </w:numPr>
        <w:tabs>
          <w:tab w:val="left" w:pos="567"/>
        </w:tabs>
        <w:ind w:left="567" w:hanging="567"/>
        <w:rPr>
          <w:rFonts w:cs="Arial"/>
          <w:szCs w:val="22"/>
          <w:lang w:val="de-DE" w:eastAsia="de-DE"/>
        </w:rPr>
      </w:pPr>
      <w:r w:rsidRPr="00717976">
        <w:rPr>
          <w:rFonts w:cs="Arial"/>
          <w:bCs/>
          <w:iCs/>
          <w:szCs w:val="22"/>
          <w:lang w:val="de-DE"/>
        </w:rPr>
        <w:t>Ein</w:t>
      </w:r>
      <w:r w:rsidR="00C65E80">
        <w:rPr>
          <w:rFonts w:cs="Arial"/>
          <w:bCs/>
          <w:iCs/>
          <w:szCs w:val="22"/>
          <w:lang w:val="de-DE"/>
        </w:rPr>
        <w:t xml:space="preserve"> Wirtschaftsprüfungsunternehmen</w:t>
      </w:r>
      <w:r w:rsidRPr="00717976">
        <w:rPr>
          <w:rFonts w:cs="Arial"/>
          <w:bCs/>
          <w:iCs/>
          <w:szCs w:val="22"/>
          <w:lang w:val="de-DE"/>
        </w:rPr>
        <w:t xml:space="preserve">, </w:t>
      </w:r>
      <w:r w:rsidR="00C65E80">
        <w:rPr>
          <w:rFonts w:cs="Arial"/>
          <w:bCs/>
          <w:iCs/>
          <w:szCs w:val="22"/>
          <w:lang w:val="de-DE"/>
        </w:rPr>
        <w:t>das</w:t>
      </w:r>
      <w:r w:rsidR="00680A55" w:rsidRPr="00717976">
        <w:rPr>
          <w:rFonts w:cs="Arial"/>
          <w:bCs/>
          <w:iCs/>
          <w:szCs w:val="22"/>
          <w:lang w:val="de-DE"/>
        </w:rPr>
        <w:t xml:space="preserve"> </w:t>
      </w:r>
      <w:r w:rsidRPr="00717976">
        <w:rPr>
          <w:rFonts w:cs="Arial"/>
          <w:bCs/>
          <w:iCs/>
          <w:szCs w:val="22"/>
          <w:lang w:val="de-DE"/>
        </w:rPr>
        <w:t xml:space="preserve">den Jahresabschluss eines Unternehmens prüft, </w:t>
      </w:r>
      <w:r w:rsidR="00BE1260" w:rsidRPr="00717976">
        <w:rPr>
          <w:rFonts w:cs="Arial"/>
          <w:bCs/>
          <w:iCs/>
          <w:szCs w:val="22"/>
          <w:lang w:val="de-DE"/>
        </w:rPr>
        <w:t>soll</w:t>
      </w:r>
      <w:r w:rsidRPr="00717976">
        <w:rPr>
          <w:rFonts w:cs="Arial"/>
          <w:bCs/>
          <w:iCs/>
          <w:szCs w:val="22"/>
          <w:lang w:val="de-DE"/>
        </w:rPr>
        <w:t xml:space="preserve"> nicht gleichzeitig mit Beratungsaufträgen für dasselbe Unternehmen beauftragt werden. In begründeten Ausnahmefällen kann das </w:t>
      </w:r>
      <w:r w:rsidR="00C97E5B">
        <w:rPr>
          <w:rFonts w:cs="Arial"/>
          <w:bCs/>
          <w:iCs/>
          <w:szCs w:val="22"/>
          <w:lang w:val="de-DE"/>
        </w:rPr>
        <w:t>Aufsichtsorgan</w:t>
      </w:r>
      <w:r w:rsidRPr="00717976">
        <w:rPr>
          <w:rFonts w:cs="Arial"/>
          <w:bCs/>
          <w:iCs/>
          <w:szCs w:val="22"/>
          <w:lang w:val="de-DE"/>
        </w:rPr>
        <w:t xml:space="preserve"> Ausnahmen zulassen. Über Ausnahmefälle soll in der Erklärung zur Unternehmensführung </w:t>
      </w:r>
      <w:r w:rsidR="00270692">
        <w:rPr>
          <w:rFonts w:cs="Arial"/>
          <w:bCs/>
          <w:iCs/>
          <w:szCs w:val="22"/>
          <w:lang w:val="de-DE"/>
        </w:rPr>
        <w:t xml:space="preserve">gemäß Regelungsziffer </w:t>
      </w:r>
      <w:r w:rsidR="00853FDE">
        <w:rPr>
          <w:rFonts w:cs="Arial"/>
          <w:bCs/>
          <w:iCs/>
          <w:szCs w:val="22"/>
          <w:lang w:val="de-DE"/>
        </w:rPr>
        <w:fldChar w:fldCharType="begin"/>
      </w:r>
      <w:r w:rsidR="00853FDE">
        <w:rPr>
          <w:rFonts w:cs="Arial"/>
          <w:bCs/>
          <w:iCs/>
          <w:szCs w:val="22"/>
          <w:lang w:val="de-DE"/>
        </w:rPr>
        <w:instrText xml:space="preserve"> REF _Ref27640011 \r \h </w:instrText>
      </w:r>
      <w:r w:rsidR="00853FDE">
        <w:rPr>
          <w:rFonts w:cs="Arial"/>
          <w:bCs/>
          <w:iCs/>
          <w:szCs w:val="22"/>
          <w:lang w:val="de-DE"/>
        </w:rPr>
      </w:r>
      <w:r w:rsidR="00853FDE">
        <w:rPr>
          <w:rFonts w:cs="Arial"/>
          <w:bCs/>
          <w:iCs/>
          <w:szCs w:val="22"/>
          <w:lang w:val="de-DE"/>
        </w:rPr>
        <w:fldChar w:fldCharType="separate"/>
      </w:r>
      <w:r w:rsidR="00A004A4">
        <w:rPr>
          <w:rFonts w:cs="Arial"/>
          <w:bCs/>
          <w:iCs/>
          <w:szCs w:val="22"/>
          <w:lang w:val="de-DE"/>
        </w:rPr>
        <w:t>5</w:t>
      </w:r>
      <w:r w:rsidR="00853FDE">
        <w:rPr>
          <w:rFonts w:cs="Arial"/>
          <w:bCs/>
          <w:iCs/>
          <w:szCs w:val="22"/>
          <w:lang w:val="de-DE"/>
        </w:rPr>
        <w:fldChar w:fldCharType="end"/>
      </w:r>
      <w:r w:rsidR="00853FDE" w:rsidRPr="00717976">
        <w:rPr>
          <w:rFonts w:cs="Arial"/>
          <w:bCs/>
          <w:iCs/>
          <w:szCs w:val="22"/>
          <w:lang w:val="de-DE"/>
        </w:rPr>
        <w:t xml:space="preserve"> </w:t>
      </w:r>
      <w:r w:rsidRPr="00717976">
        <w:rPr>
          <w:rFonts w:cs="Arial"/>
          <w:bCs/>
          <w:iCs/>
          <w:szCs w:val="22"/>
          <w:lang w:val="de-DE"/>
        </w:rPr>
        <w:t>berichtet werden.</w:t>
      </w:r>
    </w:p>
    <w:p w14:paraId="5F80F521" w14:textId="77777777" w:rsidR="0055633C" w:rsidRPr="00717976" w:rsidRDefault="0055633C" w:rsidP="003E41F9">
      <w:pPr>
        <w:pStyle w:val="Listenabsatz"/>
        <w:tabs>
          <w:tab w:val="left" w:pos="567"/>
        </w:tabs>
        <w:ind w:left="567" w:hanging="567"/>
        <w:rPr>
          <w:rFonts w:cs="Arial"/>
          <w:szCs w:val="22"/>
          <w:lang w:val="de-DE" w:eastAsia="de-DE"/>
        </w:rPr>
      </w:pPr>
    </w:p>
    <w:p w14:paraId="7148D6F1" w14:textId="33B889F4" w:rsidR="0055633C" w:rsidRPr="00717976" w:rsidRDefault="0055633C" w:rsidP="003E41F9">
      <w:pPr>
        <w:pStyle w:val="Listenabsatz"/>
        <w:numPr>
          <w:ilvl w:val="0"/>
          <w:numId w:val="57"/>
        </w:numPr>
        <w:tabs>
          <w:tab w:val="left" w:pos="567"/>
        </w:tabs>
        <w:ind w:left="567" w:hanging="567"/>
        <w:rPr>
          <w:rFonts w:cs="Arial"/>
          <w:szCs w:val="22"/>
          <w:lang w:val="de-DE" w:eastAsia="de-DE"/>
        </w:rPr>
      </w:pPr>
      <w:r w:rsidRPr="00717976">
        <w:rPr>
          <w:rFonts w:cs="Arial"/>
          <w:iCs/>
          <w:szCs w:val="22"/>
          <w:lang w:val="de-DE"/>
        </w:rPr>
        <w:t xml:space="preserve">Soweit ein begründeter Ausnahmefall von der Trennung von Prüfungs- und Beratungsleistungen vorliegt, soll das </w:t>
      </w:r>
      <w:r w:rsidRPr="00717976">
        <w:rPr>
          <w:rFonts w:cs="Arial"/>
          <w:bCs/>
          <w:szCs w:val="22"/>
          <w:lang w:val="de-DE"/>
        </w:rPr>
        <w:t>Gesamthonorar des</w:t>
      </w:r>
      <w:r w:rsidR="00236982" w:rsidRPr="00717976">
        <w:rPr>
          <w:rFonts w:cs="Arial"/>
          <w:bCs/>
          <w:szCs w:val="22"/>
          <w:lang w:val="de-DE"/>
        </w:rPr>
        <w:t xml:space="preserve"> Wirtschaftsprüf</w:t>
      </w:r>
      <w:r w:rsidR="00914100">
        <w:rPr>
          <w:rFonts w:cs="Arial"/>
          <w:bCs/>
          <w:szCs w:val="22"/>
          <w:lang w:val="de-DE"/>
        </w:rPr>
        <w:t>ungsunternehmens</w:t>
      </w:r>
      <w:r w:rsidRPr="00717976">
        <w:rPr>
          <w:rFonts w:cs="Arial"/>
          <w:bCs/>
          <w:szCs w:val="22"/>
          <w:lang w:val="de-DE"/>
        </w:rPr>
        <w:t xml:space="preserve"> aufgeschlüsselt nach Abschlussprüfungsleistungen, Steuerberatungsleistungen und anderen </w:t>
      </w:r>
      <w:r w:rsidR="009B4102">
        <w:rPr>
          <w:rFonts w:cs="Arial"/>
          <w:szCs w:val="22"/>
          <w:lang w:val="de-DE"/>
        </w:rPr>
        <w:br/>
      </w:r>
      <w:r w:rsidRPr="00717976">
        <w:rPr>
          <w:rFonts w:cs="Arial"/>
          <w:bCs/>
          <w:szCs w:val="22"/>
          <w:lang w:val="de-DE"/>
        </w:rPr>
        <w:t xml:space="preserve">Beratungsleistungen im Anhang zum Jahresabschluss </w:t>
      </w:r>
      <w:r w:rsidR="005D101B">
        <w:rPr>
          <w:rFonts w:cs="Arial"/>
          <w:bCs/>
          <w:szCs w:val="22"/>
          <w:lang w:val="de-DE"/>
        </w:rPr>
        <w:t xml:space="preserve">bzw. Konzernabschluss </w:t>
      </w:r>
      <w:r w:rsidRPr="00717976">
        <w:rPr>
          <w:rFonts w:cs="Arial"/>
          <w:bCs/>
          <w:szCs w:val="22"/>
          <w:lang w:val="de-DE"/>
        </w:rPr>
        <w:t>angegeben werden.</w:t>
      </w:r>
    </w:p>
    <w:p w14:paraId="126AC13B" w14:textId="77777777" w:rsidR="0055633C" w:rsidRPr="00717976" w:rsidRDefault="0055633C" w:rsidP="003E41F9">
      <w:pPr>
        <w:pStyle w:val="Listenabsatz"/>
        <w:tabs>
          <w:tab w:val="left" w:pos="567"/>
        </w:tabs>
        <w:ind w:left="567" w:hanging="567"/>
        <w:rPr>
          <w:rFonts w:cs="Arial"/>
          <w:szCs w:val="22"/>
          <w:lang w:val="de-DE"/>
        </w:rPr>
      </w:pPr>
    </w:p>
    <w:p w14:paraId="2483BAA5" w14:textId="1A265BC1" w:rsidR="0055633C" w:rsidRPr="00717976" w:rsidRDefault="0055633C" w:rsidP="003E41F9">
      <w:pPr>
        <w:pStyle w:val="Listenabsatz"/>
        <w:numPr>
          <w:ilvl w:val="0"/>
          <w:numId w:val="57"/>
        </w:numPr>
        <w:tabs>
          <w:tab w:val="left" w:pos="567"/>
        </w:tabs>
        <w:ind w:left="567" w:hanging="567"/>
        <w:rPr>
          <w:rFonts w:cs="Arial"/>
          <w:szCs w:val="22"/>
          <w:lang w:val="de-DE"/>
        </w:rPr>
      </w:pPr>
      <w:r w:rsidRPr="00717976">
        <w:rPr>
          <w:rFonts w:eastAsia="Calibri" w:cs="Arial"/>
          <w:bCs/>
          <w:szCs w:val="22"/>
          <w:lang w:val="de-DE"/>
        </w:rPr>
        <w:t xml:space="preserve">Nach der Prüfung von fünf aufeinanderfolgenden Jahresabschlüssen eines Unternehmens </w:t>
      </w:r>
      <w:r w:rsidR="00236982" w:rsidRPr="00717976">
        <w:rPr>
          <w:rFonts w:eastAsia="Calibri" w:cs="Arial"/>
          <w:bCs/>
          <w:szCs w:val="22"/>
          <w:lang w:val="de-DE"/>
        </w:rPr>
        <w:t>soll</w:t>
      </w:r>
      <w:r w:rsidRPr="00717976">
        <w:rPr>
          <w:rFonts w:eastAsia="Calibri" w:cs="Arial"/>
          <w:bCs/>
          <w:szCs w:val="22"/>
          <w:lang w:val="de-DE"/>
        </w:rPr>
        <w:t xml:space="preserve"> der Prüfungsauftrag neu </w:t>
      </w:r>
      <w:r w:rsidR="00236982" w:rsidRPr="00717976">
        <w:rPr>
          <w:rFonts w:eastAsia="Calibri" w:cs="Arial"/>
          <w:bCs/>
          <w:szCs w:val="22"/>
          <w:lang w:val="de-DE"/>
        </w:rPr>
        <w:t>ausgeschrieben werden</w:t>
      </w:r>
      <w:r w:rsidRPr="00717976">
        <w:rPr>
          <w:rFonts w:eastAsia="Calibri" w:cs="Arial"/>
          <w:bCs/>
          <w:szCs w:val="22"/>
          <w:lang w:val="de-DE"/>
        </w:rPr>
        <w:t xml:space="preserve">. </w:t>
      </w:r>
      <w:r w:rsidR="00E4340A">
        <w:rPr>
          <w:rFonts w:eastAsia="Calibri" w:cs="Arial"/>
          <w:bCs/>
          <w:szCs w:val="22"/>
          <w:lang w:val="de-DE"/>
        </w:rPr>
        <w:t>Das bisherige</w:t>
      </w:r>
      <w:r w:rsidR="00BC628F" w:rsidRPr="00717976">
        <w:rPr>
          <w:rFonts w:eastAsia="Calibri" w:cs="Arial"/>
          <w:bCs/>
          <w:szCs w:val="22"/>
          <w:lang w:val="de-DE"/>
        </w:rPr>
        <w:t xml:space="preserve"> </w:t>
      </w:r>
      <w:r w:rsidR="00A1257F" w:rsidRPr="00717976">
        <w:rPr>
          <w:rFonts w:eastAsia="Calibri" w:cs="Arial"/>
          <w:bCs/>
          <w:szCs w:val="22"/>
          <w:lang w:val="de-DE"/>
        </w:rPr>
        <w:t>Wirtschaftsprüf</w:t>
      </w:r>
      <w:r w:rsidR="00E4340A">
        <w:rPr>
          <w:rFonts w:eastAsia="Calibri" w:cs="Arial"/>
          <w:bCs/>
          <w:szCs w:val="22"/>
          <w:lang w:val="de-DE"/>
        </w:rPr>
        <w:t>ungsunternehmen</w:t>
      </w:r>
      <w:r w:rsidR="00A1257F" w:rsidRPr="00717976">
        <w:rPr>
          <w:rFonts w:eastAsia="Calibri" w:cs="Arial"/>
          <w:bCs/>
          <w:szCs w:val="22"/>
          <w:lang w:val="de-DE"/>
        </w:rPr>
        <w:t xml:space="preserve"> </w:t>
      </w:r>
      <w:r w:rsidR="00BC628F" w:rsidRPr="00717976">
        <w:rPr>
          <w:rFonts w:eastAsia="Calibri" w:cs="Arial"/>
          <w:bCs/>
          <w:szCs w:val="22"/>
          <w:lang w:val="de-DE"/>
        </w:rPr>
        <w:t>soll sich nur in besonders begründeten Fällen wieder an der Vergabe beteiligen können.</w:t>
      </w:r>
      <w:r w:rsidR="005950A6">
        <w:rPr>
          <w:rFonts w:eastAsia="Calibri" w:cs="Arial"/>
          <w:bCs/>
          <w:szCs w:val="22"/>
          <w:lang w:val="de-DE"/>
        </w:rPr>
        <w:t xml:space="preserve"> Soweit das bisherige Wirtschaftsprüfungsunternehmen </w:t>
      </w:r>
      <w:r w:rsidR="0011075B">
        <w:rPr>
          <w:rFonts w:eastAsia="Calibri" w:cs="Arial"/>
          <w:bCs/>
          <w:szCs w:val="22"/>
          <w:lang w:val="de-DE"/>
        </w:rPr>
        <w:t xml:space="preserve">den Prüfungsauftrag erhält, sollen die Prüfungsleiter/-innen </w:t>
      </w:r>
      <w:r w:rsidR="00FE6492">
        <w:rPr>
          <w:rFonts w:eastAsia="Calibri" w:cs="Arial"/>
          <w:bCs/>
          <w:szCs w:val="22"/>
          <w:lang w:val="de-DE"/>
        </w:rPr>
        <w:t>ausgetauscht werden.</w:t>
      </w:r>
    </w:p>
    <w:p w14:paraId="364CD793" w14:textId="37B55B64" w:rsidR="003A3474" w:rsidRDefault="003A3474" w:rsidP="003E41F9">
      <w:pPr>
        <w:tabs>
          <w:tab w:val="left" w:pos="567"/>
        </w:tabs>
        <w:ind w:left="567" w:hanging="567"/>
        <w:jc w:val="left"/>
        <w:rPr>
          <w:rFonts w:cs="Arial"/>
          <w:bCs/>
          <w:iCs/>
          <w:szCs w:val="22"/>
          <w:lang w:val="de-DE"/>
        </w:rPr>
      </w:pPr>
    </w:p>
    <w:p w14:paraId="41D8C731" w14:textId="5E4A3FBF" w:rsidR="0055633C" w:rsidRPr="00717976" w:rsidRDefault="0055633C" w:rsidP="003E41F9">
      <w:pPr>
        <w:pStyle w:val="Listenabsatz"/>
        <w:numPr>
          <w:ilvl w:val="0"/>
          <w:numId w:val="57"/>
        </w:numPr>
        <w:tabs>
          <w:tab w:val="left" w:pos="567"/>
        </w:tabs>
        <w:ind w:left="567" w:hanging="567"/>
        <w:rPr>
          <w:rFonts w:cs="Arial"/>
          <w:szCs w:val="22"/>
          <w:lang w:val="de-DE"/>
        </w:rPr>
      </w:pPr>
      <w:r w:rsidRPr="00717976">
        <w:rPr>
          <w:rFonts w:cs="Arial"/>
          <w:bCs/>
          <w:iCs/>
          <w:szCs w:val="22"/>
          <w:lang w:val="de-DE"/>
        </w:rPr>
        <w:t xml:space="preserve">Bei der Erteilung des Prüfungsauftrags soll das </w:t>
      </w:r>
      <w:r w:rsidR="00C97E5B">
        <w:rPr>
          <w:rFonts w:cs="Arial"/>
          <w:bCs/>
          <w:iCs/>
          <w:szCs w:val="22"/>
          <w:lang w:val="de-DE"/>
        </w:rPr>
        <w:t>Aufsichtsorgan</w:t>
      </w:r>
      <w:r w:rsidRPr="00717976">
        <w:rPr>
          <w:rFonts w:cs="Arial"/>
          <w:bCs/>
          <w:iCs/>
          <w:szCs w:val="22"/>
          <w:lang w:val="de-DE"/>
        </w:rPr>
        <w:t xml:space="preserve"> </w:t>
      </w:r>
      <w:r w:rsidR="00ED71AC" w:rsidRPr="00717976">
        <w:rPr>
          <w:rFonts w:cs="Arial"/>
          <w:bCs/>
          <w:iCs/>
          <w:szCs w:val="22"/>
          <w:lang w:val="de-DE"/>
        </w:rPr>
        <w:t>bzw.</w:t>
      </w:r>
      <w:r w:rsidR="000C5AD2" w:rsidRPr="00717976">
        <w:rPr>
          <w:rFonts w:cs="Arial"/>
          <w:bCs/>
          <w:iCs/>
          <w:szCs w:val="22"/>
          <w:lang w:val="de-DE"/>
        </w:rPr>
        <w:t xml:space="preserve"> der Prüfungsausschuss </w:t>
      </w:r>
      <w:r w:rsidRPr="00717976">
        <w:rPr>
          <w:rFonts w:cs="Arial"/>
          <w:bCs/>
          <w:iCs/>
          <w:szCs w:val="22"/>
          <w:lang w:val="de-DE"/>
        </w:rPr>
        <w:t>von der Möglichkeit, eigene Prüfungsschwerpunkte für die Abschlussprüfung festzulegen, Gebrauch machen.</w:t>
      </w:r>
      <w:r w:rsidR="00D3466C" w:rsidRPr="00717976">
        <w:rPr>
          <w:rFonts w:cs="Arial"/>
          <w:bCs/>
          <w:iCs/>
          <w:szCs w:val="22"/>
          <w:lang w:val="de-DE"/>
        </w:rPr>
        <w:t xml:space="preserve"> Die</w:t>
      </w:r>
      <w:r w:rsidR="002D471A">
        <w:rPr>
          <w:rFonts w:cs="Arial"/>
          <w:bCs/>
          <w:iCs/>
          <w:szCs w:val="22"/>
          <w:lang w:val="de-DE"/>
        </w:rPr>
        <w:t xml:space="preserve"> </w:t>
      </w:r>
      <w:r w:rsidRPr="00717976">
        <w:rPr>
          <w:rFonts w:cs="Arial"/>
          <w:bCs/>
          <w:iCs/>
          <w:szCs w:val="22"/>
          <w:lang w:val="de-DE"/>
        </w:rPr>
        <w:t xml:space="preserve">Prüfungsschwerpunkte </w:t>
      </w:r>
      <w:r w:rsidR="00E36027" w:rsidRPr="00717976">
        <w:rPr>
          <w:rFonts w:cs="Arial"/>
          <w:bCs/>
          <w:iCs/>
          <w:szCs w:val="22"/>
          <w:lang w:val="de-DE"/>
        </w:rPr>
        <w:t xml:space="preserve">sollen </w:t>
      </w:r>
      <w:r w:rsidRPr="00717976">
        <w:rPr>
          <w:rFonts w:cs="Arial"/>
          <w:bCs/>
          <w:iCs/>
          <w:szCs w:val="22"/>
          <w:lang w:val="de-DE"/>
        </w:rPr>
        <w:t xml:space="preserve">zwischen </w:t>
      </w:r>
      <w:r w:rsidR="001929F5">
        <w:rPr>
          <w:rFonts w:cs="Arial"/>
          <w:bCs/>
          <w:iCs/>
          <w:szCs w:val="22"/>
          <w:lang w:val="de-DE"/>
        </w:rPr>
        <w:t>dem</w:t>
      </w:r>
      <w:r w:rsidRPr="00717976">
        <w:rPr>
          <w:rFonts w:cs="Arial"/>
          <w:bCs/>
          <w:iCs/>
          <w:szCs w:val="22"/>
          <w:lang w:val="de-DE"/>
        </w:rPr>
        <w:t xml:space="preserve"> Beteiligungsma</w:t>
      </w:r>
      <w:r w:rsidR="00ED29FB">
        <w:rPr>
          <w:rFonts w:cs="Arial"/>
          <w:bCs/>
          <w:iCs/>
          <w:szCs w:val="22"/>
          <w:lang w:val="de-DE"/>
        </w:rPr>
        <w:t>-</w:t>
      </w:r>
      <w:r w:rsidRPr="00717976">
        <w:rPr>
          <w:rFonts w:cs="Arial"/>
          <w:bCs/>
          <w:iCs/>
          <w:szCs w:val="22"/>
          <w:lang w:val="de-DE"/>
        </w:rPr>
        <w:t xml:space="preserve">nagement, dem/ der Vorsitzenden des jeweiligen </w:t>
      </w:r>
      <w:r w:rsidR="00C97E5B">
        <w:rPr>
          <w:rFonts w:cs="Arial"/>
          <w:bCs/>
          <w:iCs/>
          <w:szCs w:val="22"/>
          <w:lang w:val="de-DE"/>
        </w:rPr>
        <w:t>Aufsichtsorgan</w:t>
      </w:r>
      <w:r w:rsidRPr="00717976">
        <w:rPr>
          <w:rFonts w:cs="Arial"/>
          <w:bCs/>
          <w:iCs/>
          <w:szCs w:val="22"/>
          <w:lang w:val="de-DE"/>
        </w:rPr>
        <w:t xml:space="preserve">s </w:t>
      </w:r>
      <w:r w:rsidR="000D4373" w:rsidRPr="00717976">
        <w:rPr>
          <w:rFonts w:cs="Arial"/>
          <w:bCs/>
          <w:iCs/>
          <w:szCs w:val="22"/>
          <w:lang w:val="de-DE"/>
        </w:rPr>
        <w:t xml:space="preserve">bzw. des </w:t>
      </w:r>
      <w:r w:rsidR="000958BC">
        <w:rPr>
          <w:rFonts w:cs="Arial"/>
          <w:bCs/>
          <w:iCs/>
          <w:szCs w:val="22"/>
          <w:lang w:val="de-DE"/>
        </w:rPr>
        <w:br/>
      </w:r>
      <w:r w:rsidR="000D4373" w:rsidRPr="00717976">
        <w:rPr>
          <w:rFonts w:cs="Arial"/>
          <w:bCs/>
          <w:iCs/>
          <w:szCs w:val="22"/>
          <w:lang w:val="de-DE"/>
        </w:rPr>
        <w:t xml:space="preserve">Prüfungsausschusses </w:t>
      </w:r>
      <w:r w:rsidRPr="00717976">
        <w:rPr>
          <w:rFonts w:cs="Arial"/>
          <w:bCs/>
          <w:iCs/>
          <w:szCs w:val="22"/>
          <w:lang w:val="de-DE"/>
        </w:rPr>
        <w:t xml:space="preserve">und den </w:t>
      </w:r>
      <w:r w:rsidR="00204D33">
        <w:rPr>
          <w:rFonts w:cs="Arial"/>
          <w:bCs/>
          <w:iCs/>
          <w:szCs w:val="22"/>
          <w:lang w:val="de-DE"/>
        </w:rPr>
        <w:t>Geschäftsführungsorgan</w:t>
      </w:r>
      <w:r w:rsidRPr="00717976">
        <w:rPr>
          <w:rFonts w:cs="Arial"/>
          <w:bCs/>
          <w:iCs/>
          <w:szCs w:val="22"/>
          <w:lang w:val="de-DE"/>
        </w:rPr>
        <w:t xml:space="preserve">en der Unternehmen besprochen werden. </w:t>
      </w:r>
      <w:r w:rsidRPr="00B66A33">
        <w:rPr>
          <w:rFonts w:cs="Arial"/>
          <w:bCs/>
          <w:iCs/>
          <w:szCs w:val="22"/>
          <w:lang w:val="de-DE"/>
        </w:rPr>
        <w:t>Die Ergebnisse dieser Besprechung sollen dem</w:t>
      </w:r>
      <w:r w:rsidR="00E56CDF" w:rsidRPr="00B66A33">
        <w:rPr>
          <w:rFonts w:cs="Arial"/>
          <w:bCs/>
          <w:iCs/>
          <w:szCs w:val="22"/>
          <w:lang w:val="de-DE"/>
        </w:rPr>
        <w:t xml:space="preserve"> Wirtschaftsprüfungsunternehmen</w:t>
      </w:r>
      <w:r w:rsidRPr="00B66A33">
        <w:rPr>
          <w:rFonts w:cs="Arial"/>
          <w:bCs/>
          <w:iCs/>
          <w:szCs w:val="22"/>
          <w:lang w:val="de-DE"/>
        </w:rPr>
        <w:t xml:space="preserve"> </w:t>
      </w:r>
      <w:r w:rsidR="00D129E3" w:rsidRPr="00B66A33">
        <w:rPr>
          <w:rFonts w:cs="Arial"/>
          <w:bCs/>
          <w:iCs/>
          <w:szCs w:val="22"/>
          <w:lang w:val="de-DE"/>
        </w:rPr>
        <w:t xml:space="preserve">durch das Aufsichtsorgan </w:t>
      </w:r>
      <w:r w:rsidRPr="00B66A33">
        <w:rPr>
          <w:rFonts w:cs="Arial"/>
          <w:bCs/>
          <w:iCs/>
          <w:szCs w:val="22"/>
          <w:lang w:val="de-DE"/>
        </w:rPr>
        <w:t>zur Berücksichtigung empfohlen werden.</w:t>
      </w:r>
    </w:p>
    <w:p w14:paraId="345E72AD" w14:textId="7AA0FF4B" w:rsidR="00ED29FB" w:rsidRDefault="00ED29FB" w:rsidP="007D726D">
      <w:pPr>
        <w:pStyle w:val="Listenabsatz"/>
        <w:tabs>
          <w:tab w:val="left" w:pos="567"/>
        </w:tabs>
        <w:ind w:left="567" w:hanging="567"/>
        <w:rPr>
          <w:rFonts w:cs="Arial"/>
          <w:szCs w:val="22"/>
          <w:lang w:val="de-DE"/>
        </w:rPr>
      </w:pPr>
      <w:r>
        <w:rPr>
          <w:rFonts w:cs="Arial"/>
          <w:szCs w:val="22"/>
          <w:lang w:val="de-DE"/>
        </w:rPr>
        <w:br w:type="page"/>
      </w:r>
    </w:p>
    <w:p w14:paraId="26622274" w14:textId="01DD9D0A" w:rsidR="0055633C" w:rsidRDefault="0055633C" w:rsidP="003E41F9">
      <w:pPr>
        <w:pStyle w:val="Listenabsatz"/>
        <w:numPr>
          <w:ilvl w:val="0"/>
          <w:numId w:val="57"/>
        </w:numPr>
        <w:tabs>
          <w:tab w:val="left" w:pos="567"/>
        </w:tabs>
        <w:ind w:left="567" w:hanging="567"/>
        <w:rPr>
          <w:rFonts w:cs="Arial"/>
          <w:lang w:val="de-DE"/>
        </w:rPr>
      </w:pPr>
      <w:r w:rsidRPr="00717976">
        <w:rPr>
          <w:rFonts w:cs="Arial"/>
          <w:lang w:val="de-DE"/>
        </w:rPr>
        <w:lastRenderedPageBreak/>
        <w:t xml:space="preserve">Das </w:t>
      </w:r>
      <w:r w:rsidR="00C97E5B">
        <w:rPr>
          <w:rFonts w:cs="Arial"/>
          <w:lang w:val="de-DE"/>
        </w:rPr>
        <w:t>Aufsichtsorgan</w:t>
      </w:r>
      <w:r w:rsidRPr="00717976">
        <w:rPr>
          <w:rFonts w:cs="Arial"/>
          <w:lang w:val="de-DE"/>
        </w:rPr>
        <w:t xml:space="preserve"> soll </w:t>
      </w:r>
      <w:r w:rsidR="009E17F0" w:rsidRPr="00717976">
        <w:rPr>
          <w:rFonts w:cs="Arial"/>
          <w:lang w:val="de-DE"/>
        </w:rPr>
        <w:t>mit dem</w:t>
      </w:r>
      <w:r w:rsidR="00E56CDF">
        <w:rPr>
          <w:rFonts w:cs="Arial"/>
          <w:lang w:val="de-DE"/>
        </w:rPr>
        <w:t xml:space="preserve"> </w:t>
      </w:r>
      <w:r w:rsidR="002B5C04">
        <w:rPr>
          <w:rFonts w:cs="Arial"/>
          <w:lang w:val="de-DE"/>
        </w:rPr>
        <w:t xml:space="preserve">Wirtschaftsprüfungsunternehmen </w:t>
      </w:r>
      <w:r w:rsidR="00834DFB">
        <w:rPr>
          <w:rFonts w:cs="Arial"/>
          <w:lang w:val="de-DE"/>
        </w:rPr>
        <w:t xml:space="preserve">im Austausch stehen und </w:t>
      </w:r>
      <w:r w:rsidR="009E17F0" w:rsidRPr="00717976">
        <w:rPr>
          <w:rFonts w:cs="Arial"/>
          <w:lang w:val="de-DE"/>
        </w:rPr>
        <w:t>vereinbaren, dass diese</w:t>
      </w:r>
      <w:r w:rsidR="00E56CDF">
        <w:rPr>
          <w:rFonts w:cs="Arial"/>
          <w:lang w:val="de-DE"/>
        </w:rPr>
        <w:t>s</w:t>
      </w:r>
      <w:r w:rsidR="009E17F0" w:rsidRPr="00717976">
        <w:rPr>
          <w:rFonts w:cs="Arial"/>
          <w:lang w:val="de-DE"/>
        </w:rPr>
        <w:t xml:space="preserve"> </w:t>
      </w:r>
      <w:r w:rsidR="00C07458">
        <w:rPr>
          <w:rFonts w:cs="Arial"/>
          <w:lang w:val="de-DE"/>
        </w:rPr>
        <w:t>dem Prüfungsausschuss</w:t>
      </w:r>
      <w:r w:rsidR="009E17F0" w:rsidRPr="00717976">
        <w:rPr>
          <w:rFonts w:cs="Arial"/>
          <w:lang w:val="de-DE"/>
        </w:rPr>
        <w:t xml:space="preserve"> </w:t>
      </w:r>
      <w:r w:rsidRPr="00717976">
        <w:rPr>
          <w:rFonts w:cs="Arial"/>
          <w:lang w:val="de-DE"/>
        </w:rPr>
        <w:t xml:space="preserve">über alle für die Aufgaben des </w:t>
      </w:r>
      <w:r w:rsidR="000958BC">
        <w:rPr>
          <w:rFonts w:cs="Arial"/>
          <w:lang w:val="de-DE"/>
        </w:rPr>
        <w:br/>
      </w:r>
      <w:r w:rsidR="00C97E5B">
        <w:rPr>
          <w:rFonts w:cs="Arial"/>
          <w:lang w:val="de-DE"/>
        </w:rPr>
        <w:t>Aufsichtsorgan</w:t>
      </w:r>
      <w:r w:rsidRPr="00717976">
        <w:rPr>
          <w:rFonts w:cs="Arial"/>
          <w:lang w:val="de-DE"/>
        </w:rPr>
        <w:t xml:space="preserve">s wesentlichen Feststellungen und Vorkommnisse unverzüglich berichtet, die bei der Durchführung der Abschlussprüfung </w:t>
      </w:r>
      <w:r w:rsidR="009E17F0" w:rsidRPr="00717976">
        <w:rPr>
          <w:rFonts w:cs="Arial"/>
          <w:lang w:val="de-DE"/>
        </w:rPr>
        <w:t>zu seiner Kenntnis gelangen</w:t>
      </w:r>
      <w:r w:rsidRPr="00717976">
        <w:rPr>
          <w:rFonts w:cs="Arial"/>
          <w:lang w:val="de-DE"/>
        </w:rPr>
        <w:t>.</w:t>
      </w:r>
    </w:p>
    <w:p w14:paraId="142624D1" w14:textId="77777777" w:rsidR="00ED29FB" w:rsidRPr="00717976" w:rsidRDefault="00ED29FB" w:rsidP="003E41F9">
      <w:pPr>
        <w:pStyle w:val="Listenabsatz"/>
        <w:tabs>
          <w:tab w:val="left" w:pos="567"/>
        </w:tabs>
        <w:ind w:left="567" w:hanging="567"/>
        <w:rPr>
          <w:rFonts w:cs="Arial"/>
          <w:lang w:val="de-DE"/>
        </w:rPr>
      </w:pPr>
    </w:p>
    <w:p w14:paraId="61EC1FD5" w14:textId="6AA73704" w:rsidR="0055633C" w:rsidRPr="00717976" w:rsidRDefault="0055633C" w:rsidP="003E41F9">
      <w:pPr>
        <w:pStyle w:val="Listenabsatz"/>
        <w:numPr>
          <w:ilvl w:val="0"/>
          <w:numId w:val="57"/>
        </w:numPr>
        <w:tabs>
          <w:tab w:val="left" w:pos="567"/>
        </w:tabs>
        <w:ind w:left="567" w:hanging="567"/>
        <w:rPr>
          <w:rFonts w:cs="Arial"/>
          <w:szCs w:val="22"/>
          <w:lang w:val="de-DE"/>
        </w:rPr>
      </w:pPr>
      <w:r w:rsidRPr="00717976">
        <w:rPr>
          <w:rFonts w:cs="Arial"/>
          <w:bCs/>
          <w:iCs/>
          <w:szCs w:val="22"/>
          <w:lang w:val="de-DE"/>
        </w:rPr>
        <w:t xml:space="preserve">Im Rahmen der Abschlussprüfung </w:t>
      </w:r>
      <w:r w:rsidR="00796971" w:rsidRPr="00717976">
        <w:rPr>
          <w:rFonts w:cs="Arial"/>
          <w:bCs/>
          <w:iCs/>
          <w:szCs w:val="22"/>
          <w:lang w:val="de-DE"/>
        </w:rPr>
        <w:t>soll</w:t>
      </w:r>
      <w:r w:rsidRPr="00717976">
        <w:rPr>
          <w:rFonts w:cs="Arial"/>
          <w:bCs/>
          <w:iCs/>
          <w:szCs w:val="22"/>
          <w:lang w:val="de-DE"/>
        </w:rPr>
        <w:t xml:space="preserve"> auch </w:t>
      </w:r>
      <w:r w:rsidR="00796971" w:rsidRPr="00717976">
        <w:rPr>
          <w:rFonts w:cs="Arial"/>
          <w:bCs/>
          <w:iCs/>
          <w:szCs w:val="22"/>
          <w:lang w:val="de-DE"/>
        </w:rPr>
        <w:t>ge</w:t>
      </w:r>
      <w:r w:rsidRPr="00717976">
        <w:rPr>
          <w:rFonts w:cs="Arial"/>
          <w:bCs/>
          <w:iCs/>
          <w:szCs w:val="22"/>
          <w:lang w:val="de-DE"/>
        </w:rPr>
        <w:t>prüf</w:t>
      </w:r>
      <w:r w:rsidR="00796971" w:rsidRPr="00717976">
        <w:rPr>
          <w:rFonts w:cs="Arial"/>
          <w:bCs/>
          <w:iCs/>
          <w:szCs w:val="22"/>
          <w:lang w:val="de-DE"/>
        </w:rPr>
        <w:t>t werden</w:t>
      </w:r>
      <w:r w:rsidRPr="00717976">
        <w:rPr>
          <w:rFonts w:cs="Arial"/>
          <w:bCs/>
          <w:iCs/>
          <w:szCs w:val="22"/>
          <w:lang w:val="de-DE"/>
        </w:rPr>
        <w:t xml:space="preserve">, ob </w:t>
      </w:r>
      <w:r w:rsidRPr="00717976">
        <w:rPr>
          <w:rFonts w:eastAsia="Calibri" w:cs="Arial"/>
          <w:bCs/>
          <w:color w:val="000000" w:themeColor="text1"/>
          <w:szCs w:val="22"/>
          <w:lang w:val="de-DE"/>
        </w:rPr>
        <w:t xml:space="preserve">die Entsprechenserklärung im Rahmen der Erklärung zur Unternehmensführung </w:t>
      </w:r>
      <w:r w:rsidR="00270692">
        <w:rPr>
          <w:rFonts w:eastAsia="Calibri" w:cs="Arial"/>
          <w:bCs/>
          <w:color w:val="000000" w:themeColor="text1"/>
          <w:szCs w:val="22"/>
          <w:lang w:val="de-DE"/>
        </w:rPr>
        <w:t xml:space="preserve">gemäß Regelungsziffer </w:t>
      </w:r>
      <w:r w:rsidR="002B5C04">
        <w:rPr>
          <w:rFonts w:eastAsia="Calibri" w:cs="Arial"/>
          <w:bCs/>
          <w:color w:val="000000" w:themeColor="text1"/>
          <w:szCs w:val="22"/>
          <w:lang w:val="de-DE"/>
        </w:rPr>
        <w:fldChar w:fldCharType="begin"/>
      </w:r>
      <w:r w:rsidR="002B5C04">
        <w:rPr>
          <w:rFonts w:eastAsia="Calibri" w:cs="Arial"/>
          <w:bCs/>
          <w:color w:val="000000" w:themeColor="text1"/>
          <w:szCs w:val="22"/>
          <w:lang w:val="de-DE"/>
        </w:rPr>
        <w:instrText xml:space="preserve"> REF _Ref27640011 \r \h </w:instrText>
      </w:r>
      <w:r w:rsidR="002B5C04">
        <w:rPr>
          <w:rFonts w:eastAsia="Calibri" w:cs="Arial"/>
          <w:bCs/>
          <w:color w:val="000000" w:themeColor="text1"/>
          <w:szCs w:val="22"/>
          <w:lang w:val="de-DE"/>
        </w:rPr>
      </w:r>
      <w:r w:rsidR="002B5C04">
        <w:rPr>
          <w:rFonts w:eastAsia="Calibri" w:cs="Arial"/>
          <w:bCs/>
          <w:color w:val="000000" w:themeColor="text1"/>
          <w:szCs w:val="22"/>
          <w:lang w:val="de-DE"/>
        </w:rPr>
        <w:fldChar w:fldCharType="separate"/>
      </w:r>
      <w:r w:rsidR="00A004A4">
        <w:rPr>
          <w:rFonts w:eastAsia="Calibri" w:cs="Arial"/>
          <w:bCs/>
          <w:color w:val="000000" w:themeColor="text1"/>
          <w:szCs w:val="22"/>
          <w:lang w:val="de-DE"/>
        </w:rPr>
        <w:t>5</w:t>
      </w:r>
      <w:r w:rsidR="002B5C04">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Pr="00717976">
        <w:rPr>
          <w:rFonts w:cs="Arial"/>
          <w:bCs/>
          <w:iCs/>
          <w:szCs w:val="22"/>
          <w:lang w:val="de-DE"/>
        </w:rPr>
        <w:t>abgegeben und veröffentlicht wurde.</w:t>
      </w:r>
    </w:p>
    <w:p w14:paraId="3A8E2883" w14:textId="77777777" w:rsidR="0055633C" w:rsidRPr="00717976" w:rsidRDefault="0055633C" w:rsidP="003E41F9">
      <w:pPr>
        <w:pStyle w:val="Listenabsatz"/>
        <w:ind w:left="567" w:hanging="567"/>
        <w:rPr>
          <w:rFonts w:cs="Arial"/>
          <w:szCs w:val="22"/>
          <w:lang w:val="de-DE"/>
        </w:rPr>
      </w:pPr>
    </w:p>
    <w:p w14:paraId="7AB50646" w14:textId="777DD585" w:rsidR="0055633C" w:rsidRPr="00717976" w:rsidRDefault="0055633C" w:rsidP="003E41F9">
      <w:pPr>
        <w:pStyle w:val="Listenabsatz"/>
        <w:numPr>
          <w:ilvl w:val="0"/>
          <w:numId w:val="57"/>
        </w:numPr>
        <w:ind w:left="567" w:hanging="567"/>
        <w:rPr>
          <w:rFonts w:cs="Arial"/>
          <w:szCs w:val="22"/>
          <w:lang w:val="de-DE"/>
        </w:rPr>
      </w:pPr>
      <w:r w:rsidRPr="00717976">
        <w:rPr>
          <w:rFonts w:cs="Arial"/>
          <w:bCs/>
          <w:iCs/>
          <w:szCs w:val="22"/>
          <w:lang w:val="de-DE"/>
        </w:rPr>
        <w:t xml:space="preserve">Das </w:t>
      </w:r>
      <w:r w:rsidR="00C97E5B">
        <w:rPr>
          <w:rFonts w:cs="Arial"/>
          <w:bCs/>
          <w:iCs/>
          <w:szCs w:val="22"/>
          <w:lang w:val="de-DE"/>
        </w:rPr>
        <w:t>Aufsichtsorgan</w:t>
      </w:r>
      <w:r w:rsidRPr="00717976">
        <w:rPr>
          <w:rFonts w:cs="Arial"/>
          <w:bCs/>
          <w:iCs/>
          <w:szCs w:val="22"/>
          <w:lang w:val="de-DE"/>
        </w:rPr>
        <w:t xml:space="preserve"> soll vereinbaren, dass </w:t>
      </w:r>
      <w:r w:rsidR="00E56CDF">
        <w:rPr>
          <w:rFonts w:cs="Arial"/>
          <w:bCs/>
          <w:iCs/>
          <w:szCs w:val="22"/>
          <w:lang w:val="de-DE"/>
        </w:rPr>
        <w:t>das Wirtschaftsprüfungsunternehmen</w:t>
      </w:r>
      <w:r w:rsidR="003622C7" w:rsidRPr="00717976">
        <w:rPr>
          <w:rFonts w:cs="Arial"/>
          <w:bCs/>
          <w:iCs/>
          <w:szCs w:val="22"/>
          <w:lang w:val="de-DE"/>
        </w:rPr>
        <w:t xml:space="preserve"> </w:t>
      </w:r>
      <w:r w:rsidR="00613E45">
        <w:rPr>
          <w:rFonts w:cs="Arial"/>
          <w:bCs/>
          <w:iCs/>
          <w:szCs w:val="22"/>
          <w:lang w:val="de-DE"/>
        </w:rPr>
        <w:t xml:space="preserve">den </w:t>
      </w:r>
      <w:r w:rsidR="00040C15">
        <w:rPr>
          <w:rFonts w:cs="Arial"/>
          <w:szCs w:val="22"/>
          <w:lang w:val="de-DE"/>
        </w:rPr>
        <w:br/>
      </w:r>
      <w:r w:rsidR="00613E45">
        <w:rPr>
          <w:rFonts w:cs="Arial"/>
          <w:bCs/>
          <w:iCs/>
          <w:szCs w:val="22"/>
          <w:lang w:val="de-DE"/>
        </w:rPr>
        <w:t xml:space="preserve">Prüfungsausschuss </w:t>
      </w:r>
      <w:r w:rsidRPr="00717976">
        <w:rPr>
          <w:rFonts w:cs="Arial"/>
          <w:bCs/>
          <w:iCs/>
          <w:szCs w:val="22"/>
          <w:lang w:val="de-DE"/>
        </w:rPr>
        <w:t xml:space="preserve">informiert bzw. im Prüfungsbericht vermerkt, wenn </w:t>
      </w:r>
      <w:r w:rsidR="00E56CDF">
        <w:rPr>
          <w:rFonts w:cs="Arial"/>
          <w:bCs/>
          <w:iCs/>
          <w:szCs w:val="22"/>
          <w:lang w:val="de-DE"/>
        </w:rPr>
        <w:t>es</w:t>
      </w:r>
      <w:r w:rsidRPr="00717976">
        <w:rPr>
          <w:rFonts w:cs="Arial"/>
          <w:bCs/>
          <w:iCs/>
          <w:szCs w:val="22"/>
          <w:lang w:val="de-DE"/>
        </w:rPr>
        <w:t xml:space="preserve"> bei der Durch</w:t>
      </w:r>
      <w:r w:rsidR="00C62317">
        <w:rPr>
          <w:rFonts w:cs="Arial"/>
          <w:bCs/>
          <w:iCs/>
          <w:szCs w:val="22"/>
          <w:lang w:val="de-DE"/>
        </w:rPr>
        <w:t>-</w:t>
      </w:r>
      <w:r w:rsidRPr="00717976">
        <w:rPr>
          <w:rFonts w:cs="Arial"/>
          <w:bCs/>
          <w:iCs/>
          <w:szCs w:val="22"/>
          <w:lang w:val="de-DE"/>
        </w:rPr>
        <w:t xml:space="preserve">führung der Abschlussprüfung Tatsachen feststellt, die eine Unrichtigkeit der </w:t>
      </w:r>
      <w:r w:rsidR="00785202">
        <w:rPr>
          <w:rFonts w:cs="Arial"/>
          <w:bCs/>
          <w:iCs/>
          <w:szCs w:val="22"/>
          <w:lang w:val="de-DE"/>
        </w:rPr>
        <w:t>vom</w:t>
      </w:r>
      <w:r w:rsidR="00204D33">
        <w:rPr>
          <w:rFonts w:cs="Arial"/>
          <w:bCs/>
          <w:iCs/>
          <w:szCs w:val="22"/>
          <w:lang w:val="de-DE"/>
        </w:rPr>
        <w:t xml:space="preserve"> </w:t>
      </w:r>
      <w:r w:rsidR="000958BC">
        <w:rPr>
          <w:rFonts w:cs="Arial"/>
          <w:bCs/>
          <w:iCs/>
          <w:szCs w:val="22"/>
          <w:lang w:val="de-DE"/>
        </w:rPr>
        <w:br/>
      </w:r>
      <w:r w:rsidR="00204D33">
        <w:rPr>
          <w:rFonts w:cs="Arial"/>
          <w:bCs/>
          <w:iCs/>
          <w:szCs w:val="22"/>
          <w:lang w:val="de-DE"/>
        </w:rPr>
        <w:t>Geschäftsführungsorgan</w:t>
      </w:r>
      <w:r w:rsidRPr="00717976">
        <w:rPr>
          <w:rFonts w:cs="Arial"/>
          <w:bCs/>
          <w:iCs/>
          <w:szCs w:val="22"/>
          <w:lang w:val="de-DE"/>
        </w:rPr>
        <w:t xml:space="preserve"> und vom </w:t>
      </w:r>
      <w:r w:rsidR="00C97E5B">
        <w:rPr>
          <w:rFonts w:cs="Arial"/>
          <w:bCs/>
          <w:iCs/>
          <w:szCs w:val="22"/>
          <w:lang w:val="de-DE"/>
        </w:rPr>
        <w:t>Aufsichtsorgan</w:t>
      </w:r>
      <w:r w:rsidRPr="00717976">
        <w:rPr>
          <w:rFonts w:cs="Arial"/>
          <w:bCs/>
          <w:iCs/>
          <w:szCs w:val="22"/>
          <w:lang w:val="de-DE"/>
        </w:rPr>
        <w:t xml:space="preserve"> abgegebenen Entsprechenserklärung ergeben.</w:t>
      </w:r>
    </w:p>
    <w:p w14:paraId="0DBE9FB9" w14:textId="77777777" w:rsidR="0055633C" w:rsidRPr="00717976" w:rsidRDefault="0055633C" w:rsidP="003E41F9">
      <w:pPr>
        <w:pStyle w:val="Listenabsatz"/>
        <w:ind w:left="567" w:hanging="567"/>
        <w:rPr>
          <w:rFonts w:cs="Arial"/>
          <w:szCs w:val="22"/>
          <w:lang w:val="de-DE"/>
        </w:rPr>
      </w:pPr>
    </w:p>
    <w:p w14:paraId="65022C16" w14:textId="4AD31A66" w:rsidR="0055633C" w:rsidRPr="00717976" w:rsidRDefault="00E56CDF" w:rsidP="003E41F9">
      <w:pPr>
        <w:pStyle w:val="Listenabsatz"/>
        <w:numPr>
          <w:ilvl w:val="0"/>
          <w:numId w:val="57"/>
        </w:numPr>
        <w:ind w:left="567" w:hanging="567"/>
        <w:rPr>
          <w:rFonts w:cs="Arial"/>
          <w:szCs w:val="22"/>
          <w:lang w:val="de-DE"/>
        </w:rPr>
      </w:pPr>
      <w:r>
        <w:rPr>
          <w:rFonts w:eastAsia="Calibri" w:cs="Arial"/>
          <w:bCs/>
          <w:szCs w:val="22"/>
          <w:lang w:val="de-DE"/>
        </w:rPr>
        <w:t>Das Wirtschaftsprüfungsunternehmen</w:t>
      </w:r>
      <w:r w:rsidR="00A67ACA" w:rsidRPr="00717976">
        <w:rPr>
          <w:rFonts w:eastAsia="Calibri" w:cs="Arial"/>
          <w:bCs/>
          <w:szCs w:val="22"/>
          <w:lang w:val="de-DE"/>
        </w:rPr>
        <w:t xml:space="preserve"> </w:t>
      </w:r>
      <w:r w:rsidR="00F8756A" w:rsidRPr="00717976">
        <w:rPr>
          <w:rFonts w:eastAsia="Calibri" w:cs="Arial"/>
          <w:bCs/>
          <w:szCs w:val="22"/>
          <w:lang w:val="de-DE"/>
        </w:rPr>
        <w:t>soll</w:t>
      </w:r>
      <w:r w:rsidR="0055633C" w:rsidRPr="00717976">
        <w:rPr>
          <w:rFonts w:eastAsia="Calibri" w:cs="Arial"/>
          <w:bCs/>
          <w:szCs w:val="22"/>
          <w:lang w:val="de-DE"/>
        </w:rPr>
        <w:t xml:space="preserve"> an der Beratung des </w:t>
      </w:r>
      <w:r w:rsidR="00C97E5B">
        <w:rPr>
          <w:rFonts w:eastAsia="Calibri" w:cs="Arial"/>
          <w:bCs/>
          <w:szCs w:val="22"/>
          <w:lang w:val="de-DE"/>
        </w:rPr>
        <w:t>Aufsichtsorgan</w:t>
      </w:r>
      <w:r w:rsidR="0055633C" w:rsidRPr="00717976">
        <w:rPr>
          <w:rFonts w:eastAsia="Calibri" w:cs="Arial"/>
          <w:bCs/>
          <w:szCs w:val="22"/>
          <w:lang w:val="de-DE"/>
        </w:rPr>
        <w:t>s bzw. seiner Ausschüsse über den Jahresabschluss teil</w:t>
      </w:r>
      <w:r w:rsidR="00F8756A" w:rsidRPr="00717976">
        <w:rPr>
          <w:rFonts w:eastAsia="Calibri" w:cs="Arial"/>
          <w:bCs/>
          <w:szCs w:val="22"/>
          <w:lang w:val="de-DE"/>
        </w:rPr>
        <w:t>nehmen</w:t>
      </w:r>
      <w:r w:rsidR="0055633C" w:rsidRPr="00717976">
        <w:rPr>
          <w:rFonts w:eastAsia="Calibri" w:cs="Arial"/>
          <w:bCs/>
          <w:szCs w:val="22"/>
          <w:lang w:val="de-DE"/>
        </w:rPr>
        <w:t xml:space="preserve"> und über die wesentlichen Ergebnisse der Prüfung</w:t>
      </w:r>
      <w:r w:rsidR="00F8756A" w:rsidRPr="00717976">
        <w:rPr>
          <w:rFonts w:eastAsia="Calibri" w:cs="Arial"/>
          <w:bCs/>
          <w:szCs w:val="22"/>
          <w:lang w:val="de-DE"/>
        </w:rPr>
        <w:t xml:space="preserve"> berichten</w:t>
      </w:r>
      <w:r w:rsidR="0055633C" w:rsidRPr="00717976">
        <w:rPr>
          <w:rFonts w:eastAsia="Calibri" w:cs="Arial"/>
          <w:bCs/>
          <w:szCs w:val="22"/>
          <w:lang w:val="de-DE"/>
        </w:rPr>
        <w:t>.</w:t>
      </w:r>
    </w:p>
    <w:p w14:paraId="1F622475" w14:textId="77777777" w:rsidR="0055633C" w:rsidRPr="00717976" w:rsidRDefault="0055633C" w:rsidP="003E41F9">
      <w:pPr>
        <w:pStyle w:val="Listenabsatz"/>
        <w:ind w:left="567" w:hanging="567"/>
        <w:rPr>
          <w:rFonts w:cs="Arial"/>
          <w:szCs w:val="22"/>
          <w:lang w:val="de-DE"/>
        </w:rPr>
      </w:pPr>
    </w:p>
    <w:p w14:paraId="441A7E7A" w14:textId="1F6EF759" w:rsidR="00223143" w:rsidRPr="00717976" w:rsidRDefault="0055633C" w:rsidP="003E41F9">
      <w:pPr>
        <w:pStyle w:val="Listenabsatz"/>
        <w:numPr>
          <w:ilvl w:val="0"/>
          <w:numId w:val="57"/>
        </w:numPr>
        <w:ind w:left="567" w:hanging="567"/>
        <w:rPr>
          <w:rFonts w:cs="Arial"/>
          <w:lang w:val="de-DE"/>
        </w:rPr>
      </w:pPr>
      <w:r w:rsidRPr="00717976">
        <w:rPr>
          <w:rFonts w:cs="Arial"/>
          <w:szCs w:val="22"/>
          <w:lang w:val="de-DE" w:eastAsia="de-DE"/>
        </w:rPr>
        <w:t xml:space="preserve">Wird </w:t>
      </w:r>
      <w:r w:rsidR="004E6931">
        <w:rPr>
          <w:rFonts w:cs="Arial"/>
          <w:szCs w:val="22"/>
          <w:lang w:val="de-DE" w:eastAsia="de-DE"/>
        </w:rPr>
        <w:t>vom Wirtschaftsprüfungsunternehmen</w:t>
      </w:r>
      <w:r w:rsidR="00A67ACA" w:rsidRPr="00717976">
        <w:rPr>
          <w:rFonts w:cs="Arial"/>
          <w:szCs w:val="22"/>
          <w:lang w:val="de-DE" w:eastAsia="de-DE"/>
        </w:rPr>
        <w:t xml:space="preserve"> </w:t>
      </w:r>
      <w:r w:rsidRPr="00717976">
        <w:rPr>
          <w:rFonts w:cs="Arial"/>
          <w:szCs w:val="22"/>
          <w:lang w:val="de-DE" w:eastAsia="de-DE"/>
        </w:rPr>
        <w:t xml:space="preserve">ein Managementletter erstellt, </w:t>
      </w:r>
      <w:r w:rsidR="00681A2A" w:rsidRPr="00717976">
        <w:rPr>
          <w:rFonts w:cs="Arial"/>
          <w:szCs w:val="22"/>
          <w:lang w:val="de-DE" w:eastAsia="de-DE"/>
        </w:rPr>
        <w:t>soll</w:t>
      </w:r>
      <w:r w:rsidRPr="00717976">
        <w:rPr>
          <w:rFonts w:cs="Arial"/>
          <w:szCs w:val="22"/>
          <w:lang w:val="de-DE" w:eastAsia="de-DE"/>
        </w:rPr>
        <w:t xml:space="preserve"> </w:t>
      </w:r>
      <w:r w:rsidR="00AC4619">
        <w:rPr>
          <w:rFonts w:cs="Arial"/>
          <w:lang w:val="de-DE" w:eastAsia="de-DE"/>
        </w:rPr>
        <w:t xml:space="preserve">das </w:t>
      </w:r>
      <w:r w:rsidR="00C62317" w:rsidRPr="001133BE">
        <w:rPr>
          <w:lang w:val="de-DE"/>
        </w:rPr>
        <w:br/>
      </w:r>
      <w:r w:rsidR="00AC4619">
        <w:rPr>
          <w:rFonts w:cs="Arial"/>
          <w:lang w:val="de-DE" w:eastAsia="de-DE"/>
        </w:rPr>
        <w:t xml:space="preserve">Geschäftsführungsorgan </w:t>
      </w:r>
      <w:r w:rsidR="00A92E81" w:rsidRPr="00717976">
        <w:rPr>
          <w:rFonts w:cs="Arial"/>
          <w:szCs w:val="22"/>
          <w:lang w:val="de-DE" w:eastAsia="de-DE"/>
        </w:rPr>
        <w:t>diese</w:t>
      </w:r>
      <w:r w:rsidR="00A92E81">
        <w:rPr>
          <w:rFonts w:cs="Arial"/>
          <w:szCs w:val="22"/>
          <w:lang w:val="de-DE" w:eastAsia="de-DE"/>
        </w:rPr>
        <w:t>n</w:t>
      </w:r>
      <w:r w:rsidR="00A92E81" w:rsidRPr="00717976">
        <w:rPr>
          <w:rFonts w:cs="Arial"/>
          <w:szCs w:val="22"/>
          <w:lang w:val="de-DE" w:eastAsia="de-DE"/>
        </w:rPr>
        <w:t xml:space="preserve"> </w:t>
      </w:r>
      <w:r w:rsidR="001929F5">
        <w:rPr>
          <w:rFonts w:cs="Arial"/>
          <w:szCs w:val="22"/>
          <w:lang w:val="de-DE" w:eastAsia="de-DE"/>
        </w:rPr>
        <w:t>dem</w:t>
      </w:r>
      <w:r w:rsidR="00875193" w:rsidRPr="00717976">
        <w:rPr>
          <w:rFonts w:cs="Arial"/>
          <w:szCs w:val="22"/>
          <w:lang w:val="de-DE" w:eastAsia="de-DE"/>
        </w:rPr>
        <w:t xml:space="preserve"> </w:t>
      </w:r>
      <w:r w:rsidRPr="00717976">
        <w:rPr>
          <w:rFonts w:cs="Arial"/>
          <w:szCs w:val="22"/>
          <w:lang w:val="de-DE" w:eastAsia="de-DE"/>
        </w:rPr>
        <w:t xml:space="preserve">Beteiligungsmanagement </w:t>
      </w:r>
      <w:r w:rsidR="00927871" w:rsidRPr="00717976">
        <w:rPr>
          <w:rFonts w:cs="Arial"/>
          <w:szCs w:val="22"/>
          <w:lang w:val="de-DE" w:eastAsia="de-DE"/>
        </w:rPr>
        <w:t xml:space="preserve">vor der Sitzung </w:t>
      </w:r>
      <w:r w:rsidR="00275FB9" w:rsidRPr="00717976">
        <w:rPr>
          <w:rFonts w:cs="Arial"/>
          <w:szCs w:val="22"/>
          <w:lang w:val="de-DE" w:eastAsia="de-DE"/>
        </w:rPr>
        <w:t xml:space="preserve">des </w:t>
      </w:r>
      <w:r w:rsidR="00C62317" w:rsidRPr="001133BE">
        <w:rPr>
          <w:lang w:val="de-DE"/>
        </w:rPr>
        <w:br/>
      </w:r>
      <w:r w:rsidR="00C97E5B">
        <w:rPr>
          <w:rFonts w:cs="Arial"/>
          <w:szCs w:val="22"/>
          <w:lang w:val="de-DE" w:eastAsia="de-DE"/>
        </w:rPr>
        <w:t>Aufsichtsorgan</w:t>
      </w:r>
      <w:r w:rsidR="00275FB9" w:rsidRPr="00717976">
        <w:rPr>
          <w:rFonts w:cs="Arial"/>
          <w:szCs w:val="22"/>
          <w:lang w:val="de-DE" w:eastAsia="de-DE"/>
        </w:rPr>
        <w:t xml:space="preserve">s zur Beschlussfassung über den Jahresabschluss </w:t>
      </w:r>
      <w:r w:rsidRPr="00717976">
        <w:rPr>
          <w:rFonts w:cs="Arial"/>
          <w:szCs w:val="22"/>
          <w:lang w:val="de-DE" w:eastAsia="de-DE"/>
        </w:rPr>
        <w:t>zu</w:t>
      </w:r>
      <w:r w:rsidR="001C2383">
        <w:rPr>
          <w:rFonts w:cs="Arial"/>
          <w:szCs w:val="22"/>
          <w:lang w:val="de-DE" w:eastAsia="de-DE"/>
        </w:rPr>
        <w:t>leit</w:t>
      </w:r>
      <w:r w:rsidR="00275FB9" w:rsidRPr="00717976">
        <w:rPr>
          <w:rFonts w:cs="Arial"/>
          <w:szCs w:val="22"/>
          <w:lang w:val="de-DE" w:eastAsia="de-DE"/>
        </w:rPr>
        <w:t>en</w:t>
      </w:r>
      <w:r w:rsidRPr="00717976">
        <w:rPr>
          <w:rFonts w:cs="Arial"/>
          <w:szCs w:val="22"/>
          <w:lang w:val="de-DE" w:eastAsia="de-DE"/>
        </w:rPr>
        <w:t>.</w:t>
      </w:r>
      <w:r w:rsidR="00223143">
        <w:rPr>
          <w:rFonts w:cs="Arial"/>
          <w:szCs w:val="22"/>
          <w:lang w:val="de-DE" w:eastAsia="de-DE"/>
        </w:rPr>
        <w:t xml:space="preserve"> </w:t>
      </w:r>
      <w:r w:rsidR="008B0DEE">
        <w:rPr>
          <w:rFonts w:cs="Arial"/>
          <w:lang w:val="de-DE" w:eastAsia="de-DE"/>
        </w:rPr>
        <w:t>I</w:t>
      </w:r>
      <w:r w:rsidR="00223143">
        <w:rPr>
          <w:rFonts w:cs="Arial"/>
          <w:lang w:val="de-DE" w:eastAsia="de-DE"/>
        </w:rPr>
        <w:t xml:space="preserve">n der Beauftragung des Wirtschaftsprüfungsunternehmens </w:t>
      </w:r>
      <w:r w:rsidR="00B009A1">
        <w:rPr>
          <w:rFonts w:cs="Arial"/>
          <w:lang w:val="de-DE" w:eastAsia="de-DE"/>
        </w:rPr>
        <w:t xml:space="preserve">ist </w:t>
      </w:r>
      <w:r w:rsidR="00223143">
        <w:rPr>
          <w:rFonts w:cs="Arial"/>
          <w:lang w:val="de-DE" w:eastAsia="de-DE"/>
        </w:rPr>
        <w:t>zu vereinbaren</w:t>
      </w:r>
      <w:r w:rsidR="00B009A1">
        <w:rPr>
          <w:rFonts w:cs="Arial"/>
          <w:lang w:val="de-DE" w:eastAsia="de-DE"/>
        </w:rPr>
        <w:t>, dass das Wirtschaftsprüfungsunternehmen der W</w:t>
      </w:r>
      <w:r w:rsidR="009953FC">
        <w:rPr>
          <w:rFonts w:cs="Arial"/>
          <w:lang w:val="de-DE" w:eastAsia="de-DE"/>
        </w:rPr>
        <w:t xml:space="preserve">eitergabe des Managementletter </w:t>
      </w:r>
      <w:r w:rsidR="008A21F9">
        <w:rPr>
          <w:rFonts w:cs="Arial"/>
          <w:lang w:val="de-DE" w:eastAsia="de-DE"/>
        </w:rPr>
        <w:t xml:space="preserve">an das Beteiligungsmanagement </w:t>
      </w:r>
      <w:r w:rsidR="00F453E9">
        <w:rPr>
          <w:rFonts w:cs="Arial"/>
          <w:lang w:val="de-DE" w:eastAsia="de-DE"/>
        </w:rPr>
        <w:t>zustimmt</w:t>
      </w:r>
      <w:r w:rsidR="00223143">
        <w:rPr>
          <w:rFonts w:cs="Arial"/>
          <w:lang w:val="de-DE" w:eastAsia="de-DE"/>
        </w:rPr>
        <w:t>.</w:t>
      </w:r>
    </w:p>
    <w:p w14:paraId="6766D849" w14:textId="77777777" w:rsidR="0055633C" w:rsidRPr="00717976" w:rsidRDefault="0055633C" w:rsidP="003E41F9">
      <w:pPr>
        <w:pStyle w:val="Listenabsatz"/>
        <w:ind w:left="567" w:hanging="567"/>
        <w:rPr>
          <w:rFonts w:cs="Arial"/>
          <w:szCs w:val="22"/>
          <w:lang w:val="de-DE"/>
        </w:rPr>
      </w:pPr>
    </w:p>
    <w:p w14:paraId="7815DB3A" w14:textId="2DC0220F" w:rsidR="00ED40FB" w:rsidRDefault="004E6931" w:rsidP="003E41F9">
      <w:pPr>
        <w:pStyle w:val="Listenabsatz"/>
        <w:numPr>
          <w:ilvl w:val="0"/>
          <w:numId w:val="57"/>
        </w:numPr>
        <w:ind w:left="567" w:hanging="567"/>
        <w:rPr>
          <w:rFonts w:cs="Arial"/>
          <w:bCs/>
          <w:szCs w:val="22"/>
          <w:lang w:val="de-DE"/>
        </w:rPr>
      </w:pPr>
      <w:r>
        <w:rPr>
          <w:rFonts w:cs="Arial"/>
          <w:bCs/>
          <w:szCs w:val="22"/>
          <w:lang w:val="de-DE"/>
        </w:rPr>
        <w:t>Das Wirtschaftsprüfungsunternehmen</w:t>
      </w:r>
      <w:r w:rsidR="00D3756E" w:rsidRPr="00717976">
        <w:rPr>
          <w:rFonts w:cs="Arial"/>
          <w:bCs/>
          <w:szCs w:val="22"/>
          <w:lang w:val="de-DE"/>
        </w:rPr>
        <w:t xml:space="preserve"> </w:t>
      </w:r>
      <w:r w:rsidR="0055633C" w:rsidRPr="00717976">
        <w:rPr>
          <w:rFonts w:cs="Arial"/>
          <w:bCs/>
          <w:szCs w:val="22"/>
          <w:lang w:val="de-DE"/>
        </w:rPr>
        <w:t xml:space="preserve">soll </w:t>
      </w:r>
      <w:r w:rsidR="00B368AC" w:rsidRPr="00604152">
        <w:rPr>
          <w:rFonts w:cs="Arial"/>
          <w:lang w:val="de-DE"/>
        </w:rPr>
        <w:t xml:space="preserve">den Vergütungsbericht gemäß Regelungsziffer </w:t>
      </w:r>
      <w:r w:rsidR="00B368AC">
        <w:rPr>
          <w:rFonts w:cs="Arial"/>
          <w:lang w:val="de-DE"/>
        </w:rPr>
        <w:fldChar w:fldCharType="begin"/>
      </w:r>
      <w:r w:rsidR="00B368AC">
        <w:rPr>
          <w:rFonts w:cs="Arial"/>
          <w:lang w:val="de-DE"/>
        </w:rPr>
        <w:instrText xml:space="preserve"> REF _Ref26862593 \r \h </w:instrText>
      </w:r>
      <w:r w:rsidR="00B368AC">
        <w:rPr>
          <w:rFonts w:cs="Arial"/>
          <w:lang w:val="de-DE"/>
        </w:rPr>
      </w:r>
      <w:r w:rsidR="00B368AC">
        <w:rPr>
          <w:rFonts w:cs="Arial"/>
          <w:lang w:val="de-DE"/>
        </w:rPr>
        <w:fldChar w:fldCharType="separate"/>
      </w:r>
      <w:r w:rsidR="00A004A4">
        <w:rPr>
          <w:rFonts w:cs="Arial"/>
          <w:lang w:val="de-DE"/>
        </w:rPr>
        <w:t>92</w:t>
      </w:r>
      <w:r w:rsidR="00B368AC">
        <w:rPr>
          <w:rFonts w:cs="Arial"/>
          <w:lang w:val="de-DE"/>
        </w:rPr>
        <w:fldChar w:fldCharType="end"/>
      </w:r>
      <w:r w:rsidR="00B368AC">
        <w:rPr>
          <w:rFonts w:cs="Arial"/>
          <w:bCs/>
          <w:szCs w:val="22"/>
          <w:lang w:val="de-DE"/>
        </w:rPr>
        <w:t xml:space="preserve"> auch </w:t>
      </w:r>
      <w:r w:rsidR="00B368AC" w:rsidRPr="00604152">
        <w:rPr>
          <w:rFonts w:cs="Arial"/>
          <w:lang w:val="de-DE"/>
        </w:rPr>
        <w:t>daraufhin prüfen, ob die Anstellungsverträge der Mitglieder des Geschäftsführungsorgans eingehalten werden</w:t>
      </w:r>
      <w:r w:rsidR="0055633C" w:rsidRPr="00717976">
        <w:rPr>
          <w:rFonts w:cs="Arial"/>
          <w:bCs/>
          <w:szCs w:val="22"/>
          <w:lang w:val="de-DE"/>
        </w:rPr>
        <w:t>.</w:t>
      </w:r>
      <w:bookmarkStart w:id="128" w:name="_Toc21079977"/>
    </w:p>
    <w:p w14:paraId="34944332" w14:textId="77777777" w:rsidR="005E719D" w:rsidRPr="005E719D" w:rsidRDefault="005E719D" w:rsidP="007E5A78">
      <w:pPr>
        <w:rPr>
          <w:rFonts w:cs="Arial"/>
          <w:bCs/>
          <w:szCs w:val="22"/>
          <w:lang w:val="de-DE"/>
        </w:rPr>
      </w:pPr>
    </w:p>
    <w:p w14:paraId="2F8D1416" w14:textId="0656EB77" w:rsidR="00707F22" w:rsidRPr="00717976" w:rsidRDefault="0055633C" w:rsidP="00D0231B">
      <w:pPr>
        <w:pStyle w:val="berschrift2"/>
        <w:numPr>
          <w:ilvl w:val="0"/>
          <w:numId w:val="25"/>
        </w:numPr>
        <w:ind w:left="567" w:hanging="567"/>
      </w:pPr>
      <w:bookmarkStart w:id="129" w:name="_Toc25061691"/>
      <w:bookmarkStart w:id="130" w:name="_Toc97206393"/>
      <w:r w:rsidRPr="00717976">
        <w:t>Öffentliche Finanzkontrolle</w:t>
      </w:r>
      <w:bookmarkEnd w:id="129"/>
      <w:bookmarkEnd w:id="130"/>
    </w:p>
    <w:bookmarkEnd w:id="128"/>
    <w:p w14:paraId="28E1A5E0" w14:textId="228B3968" w:rsidR="00331F55" w:rsidRPr="00717976" w:rsidRDefault="00331F55" w:rsidP="007E5A78">
      <w:pPr>
        <w:rPr>
          <w:rFonts w:cs="Arial"/>
          <w:lang w:val="de-DE"/>
        </w:rPr>
      </w:pPr>
    </w:p>
    <w:p w14:paraId="5216A23E" w14:textId="09051565" w:rsidR="000C53A4" w:rsidRPr="00717976" w:rsidRDefault="000C53A4" w:rsidP="003E41F9">
      <w:pPr>
        <w:pStyle w:val="Listenabsatz"/>
        <w:numPr>
          <w:ilvl w:val="0"/>
          <w:numId w:val="57"/>
        </w:numPr>
        <w:ind w:left="567" w:hanging="567"/>
        <w:rPr>
          <w:rFonts w:cs="Arial"/>
          <w:szCs w:val="22"/>
          <w:lang w:val="de-DE"/>
        </w:rPr>
      </w:pPr>
      <w:bookmarkStart w:id="131" w:name="_Toc15733796"/>
      <w:r w:rsidRPr="00717976">
        <w:rPr>
          <w:rFonts w:cs="Arial"/>
          <w:lang w:val="de-DE"/>
        </w:rPr>
        <w:t xml:space="preserve">Rechnungshöfe bzw. Rechnungsprüfungsämter </w:t>
      </w:r>
      <w:r w:rsidR="0062522B" w:rsidRPr="00717976">
        <w:rPr>
          <w:rFonts w:cs="Arial"/>
          <w:lang w:val="de-DE"/>
        </w:rPr>
        <w:t xml:space="preserve">und Gemeindeprüfungsanstalten </w:t>
      </w:r>
      <w:r w:rsidRPr="00717976">
        <w:rPr>
          <w:rFonts w:cs="Arial"/>
          <w:lang w:val="de-DE"/>
        </w:rPr>
        <w:t>prüfen im Rahmen der sog. Betätigungsprüfung die Wahrnehmung der Gesellschafterrolle durch die öffentliche Hand.</w:t>
      </w:r>
    </w:p>
    <w:p w14:paraId="2312724D" w14:textId="77777777" w:rsidR="00035F4B" w:rsidRPr="00717976" w:rsidRDefault="00035F4B" w:rsidP="007D726D">
      <w:pPr>
        <w:pStyle w:val="Listenabsatz"/>
        <w:ind w:left="567" w:hanging="567"/>
        <w:rPr>
          <w:rFonts w:cs="Arial"/>
          <w:szCs w:val="22"/>
          <w:lang w:val="de-DE"/>
        </w:rPr>
      </w:pPr>
    </w:p>
    <w:p w14:paraId="7272D759" w14:textId="38262918" w:rsidR="00D56984" w:rsidRDefault="00035F4B" w:rsidP="003E41F9">
      <w:pPr>
        <w:pStyle w:val="Listenabsatz"/>
        <w:numPr>
          <w:ilvl w:val="0"/>
          <w:numId w:val="57"/>
        </w:numPr>
        <w:ind w:left="567" w:hanging="567"/>
        <w:rPr>
          <w:rFonts w:cs="Arial"/>
          <w:bCs/>
          <w:iCs/>
          <w:szCs w:val="22"/>
          <w:lang w:val="de-DE"/>
        </w:rPr>
      </w:pPr>
      <w:r w:rsidRPr="00717976">
        <w:rPr>
          <w:rFonts w:cs="Arial"/>
          <w:szCs w:val="22"/>
          <w:lang w:val="de-DE"/>
        </w:rPr>
        <w:t xml:space="preserve">Die Sicherstellung der Aufgabenerfüllung der </w:t>
      </w:r>
      <w:r w:rsidR="00E86B37">
        <w:rPr>
          <w:rFonts w:cs="Arial"/>
          <w:szCs w:val="22"/>
          <w:lang w:val="de-DE"/>
        </w:rPr>
        <w:t xml:space="preserve">für die Gebietskörperschaft zuständigen </w:t>
      </w:r>
      <w:r w:rsidR="007A56A3" w:rsidRPr="001133BE">
        <w:rPr>
          <w:lang w:val="de-DE"/>
        </w:rPr>
        <w:br/>
      </w:r>
      <w:r w:rsidR="00E86B37" w:rsidRPr="00717976">
        <w:rPr>
          <w:rFonts w:cs="Arial"/>
          <w:szCs w:val="22"/>
          <w:lang w:val="de-DE"/>
        </w:rPr>
        <w:t>Rechnungsprüfungsbehörde</w:t>
      </w:r>
      <w:r w:rsidRPr="00717976">
        <w:rPr>
          <w:rFonts w:cs="Arial"/>
          <w:szCs w:val="22"/>
          <w:lang w:val="de-DE"/>
        </w:rPr>
        <w:t xml:space="preserve"> ist auch Handlungsmaxime der Unternehmensorgane.</w:t>
      </w:r>
    </w:p>
    <w:p w14:paraId="3F6A911D" w14:textId="77777777" w:rsidR="00ED40FB" w:rsidRPr="00ED40FB" w:rsidRDefault="00ED40FB" w:rsidP="007D726D">
      <w:pPr>
        <w:pStyle w:val="Listenabsatz"/>
        <w:ind w:left="567" w:hanging="567"/>
        <w:rPr>
          <w:rFonts w:cs="Arial"/>
          <w:szCs w:val="22"/>
          <w:lang w:val="de-DE"/>
        </w:rPr>
      </w:pPr>
    </w:p>
    <w:p w14:paraId="75CED912" w14:textId="67E5B864" w:rsidR="0055633C" w:rsidRPr="00717976" w:rsidRDefault="00872189" w:rsidP="003E41F9">
      <w:pPr>
        <w:pStyle w:val="Listenabsatz"/>
        <w:numPr>
          <w:ilvl w:val="0"/>
          <w:numId w:val="57"/>
        </w:numPr>
        <w:ind w:left="567" w:hanging="567"/>
        <w:rPr>
          <w:rFonts w:cs="Arial"/>
          <w:szCs w:val="22"/>
          <w:lang w:val="de-DE"/>
        </w:rPr>
      </w:pPr>
      <w:r w:rsidRPr="00717976">
        <w:rPr>
          <w:rFonts w:cs="Arial"/>
          <w:bCs/>
          <w:iCs/>
          <w:szCs w:val="22"/>
          <w:lang w:val="de-DE"/>
        </w:rPr>
        <w:t>Gehört der</w:t>
      </w:r>
      <w:r w:rsidR="0055633C" w:rsidRPr="00717976">
        <w:rPr>
          <w:rFonts w:cs="Arial"/>
          <w:bCs/>
          <w:iCs/>
          <w:szCs w:val="22"/>
          <w:lang w:val="de-DE"/>
        </w:rPr>
        <w:t xml:space="preserve"> Gebietskörperschaft – ggf. </w:t>
      </w:r>
      <w:r w:rsidRPr="00717976">
        <w:rPr>
          <w:rFonts w:cs="Arial"/>
          <w:bCs/>
          <w:iCs/>
          <w:szCs w:val="22"/>
          <w:lang w:val="de-DE"/>
        </w:rPr>
        <w:t xml:space="preserve">zusammen </w:t>
      </w:r>
      <w:r w:rsidR="0055633C" w:rsidRPr="00717976">
        <w:rPr>
          <w:rFonts w:cs="Arial"/>
          <w:bCs/>
          <w:iCs/>
          <w:szCs w:val="22"/>
          <w:lang w:val="de-DE"/>
        </w:rPr>
        <w:t xml:space="preserve">mit </w:t>
      </w:r>
      <w:r w:rsidRPr="00717976">
        <w:rPr>
          <w:rFonts w:cs="Arial"/>
          <w:bCs/>
          <w:iCs/>
          <w:szCs w:val="22"/>
          <w:lang w:val="de-DE"/>
        </w:rPr>
        <w:t xml:space="preserve">anderen </w:t>
      </w:r>
      <w:r w:rsidR="0055633C" w:rsidRPr="00717976">
        <w:rPr>
          <w:rFonts w:cs="Arial"/>
          <w:bCs/>
          <w:iCs/>
          <w:szCs w:val="22"/>
          <w:lang w:val="de-DE"/>
        </w:rPr>
        <w:t>Gebietskörperschaften –</w:t>
      </w:r>
      <w:r w:rsidR="001E0644">
        <w:rPr>
          <w:rFonts w:cs="Arial"/>
          <w:bCs/>
          <w:iCs/>
          <w:szCs w:val="22"/>
          <w:lang w:val="de-DE"/>
        </w:rPr>
        <w:t xml:space="preserve"> </w:t>
      </w:r>
      <w:r w:rsidR="0055633C" w:rsidRPr="00717976">
        <w:rPr>
          <w:rFonts w:cs="Arial"/>
          <w:bCs/>
          <w:iCs/>
          <w:szCs w:val="22"/>
          <w:lang w:val="de-DE"/>
        </w:rPr>
        <w:t xml:space="preserve">die Mehrheit der </w:t>
      </w:r>
      <w:r w:rsidRPr="00717976">
        <w:rPr>
          <w:rFonts w:cs="Arial"/>
          <w:bCs/>
          <w:iCs/>
          <w:szCs w:val="22"/>
          <w:lang w:val="de-DE"/>
        </w:rPr>
        <w:t>Anteile eines Unternehmens in einer Rechtsform des privaten Rechts</w:t>
      </w:r>
      <w:r w:rsidR="0055633C" w:rsidRPr="00717976">
        <w:rPr>
          <w:rFonts w:cs="Arial"/>
          <w:bCs/>
          <w:iCs/>
          <w:szCs w:val="22"/>
          <w:lang w:val="de-DE"/>
        </w:rPr>
        <w:t xml:space="preserve">, sollen die Prüfungsrechte </w:t>
      </w:r>
      <w:r w:rsidR="00035F4B" w:rsidRPr="00717976">
        <w:rPr>
          <w:rFonts w:cs="Arial"/>
          <w:bCs/>
          <w:iCs/>
          <w:szCs w:val="22"/>
          <w:lang w:val="de-DE"/>
        </w:rPr>
        <w:t xml:space="preserve">der </w:t>
      </w:r>
      <w:r w:rsidR="00695148">
        <w:rPr>
          <w:rFonts w:cs="Arial"/>
          <w:bCs/>
          <w:iCs/>
          <w:szCs w:val="22"/>
          <w:lang w:val="de-DE"/>
        </w:rPr>
        <w:t xml:space="preserve">für die Gebietskörperschaft zuständigen </w:t>
      </w:r>
      <w:r w:rsidR="00695148" w:rsidRPr="00717976">
        <w:rPr>
          <w:rFonts w:cs="Arial"/>
          <w:bCs/>
          <w:iCs/>
          <w:szCs w:val="22"/>
          <w:lang w:val="de-DE"/>
        </w:rPr>
        <w:t>Rechnungsprüfungsbehörde</w:t>
      </w:r>
      <w:r w:rsidR="00695148">
        <w:rPr>
          <w:rFonts w:cs="Arial"/>
          <w:bCs/>
          <w:iCs/>
          <w:szCs w:val="22"/>
          <w:lang w:val="de-DE"/>
        </w:rPr>
        <w:t xml:space="preserve"> </w:t>
      </w:r>
      <w:r w:rsidR="0055633C" w:rsidRPr="00717976">
        <w:rPr>
          <w:rFonts w:cs="Arial"/>
          <w:bCs/>
          <w:iCs/>
          <w:szCs w:val="22"/>
          <w:lang w:val="de-DE"/>
        </w:rPr>
        <w:t>i</w:t>
      </w:r>
      <w:r w:rsidR="00F72E6E" w:rsidRPr="00717976">
        <w:rPr>
          <w:rFonts w:cs="Arial"/>
          <w:bCs/>
          <w:iCs/>
          <w:szCs w:val="22"/>
          <w:lang w:val="de-DE"/>
        </w:rPr>
        <w:t xml:space="preserve">n der </w:t>
      </w:r>
      <w:r w:rsidRPr="00717976">
        <w:rPr>
          <w:rFonts w:cs="Arial"/>
          <w:bCs/>
          <w:iCs/>
          <w:szCs w:val="22"/>
          <w:lang w:val="de-DE"/>
        </w:rPr>
        <w:t>Unternehmenssatzung</w:t>
      </w:r>
      <w:r w:rsidR="0055633C" w:rsidRPr="00717976">
        <w:rPr>
          <w:rFonts w:cs="Arial"/>
          <w:bCs/>
          <w:iCs/>
          <w:szCs w:val="22"/>
          <w:lang w:val="de-DE"/>
        </w:rPr>
        <w:t xml:space="preserve"> verankert werden.</w:t>
      </w:r>
      <w:bookmarkEnd w:id="131"/>
    </w:p>
    <w:p w14:paraId="1B6A6B32" w14:textId="77777777" w:rsidR="0055633C" w:rsidRPr="00717976" w:rsidRDefault="0055633C" w:rsidP="007D726D">
      <w:pPr>
        <w:pStyle w:val="Listenabsatz"/>
        <w:ind w:left="567" w:hanging="567"/>
        <w:rPr>
          <w:rFonts w:cs="Arial"/>
          <w:szCs w:val="22"/>
          <w:lang w:val="de-DE"/>
        </w:rPr>
      </w:pPr>
    </w:p>
    <w:p w14:paraId="5C9F271E" w14:textId="696DA121" w:rsidR="0055633C" w:rsidRPr="00717976" w:rsidRDefault="0055633C" w:rsidP="003E41F9">
      <w:pPr>
        <w:pStyle w:val="Listenabsatz"/>
        <w:numPr>
          <w:ilvl w:val="0"/>
          <w:numId w:val="57"/>
        </w:numPr>
        <w:ind w:left="567" w:hanging="567"/>
        <w:rPr>
          <w:rFonts w:cs="Arial"/>
          <w:szCs w:val="22"/>
          <w:lang w:val="de-DE"/>
        </w:rPr>
      </w:pPr>
      <w:r w:rsidRPr="00717976">
        <w:rPr>
          <w:rFonts w:cs="Arial"/>
          <w:szCs w:val="22"/>
          <w:lang w:val="de-DE"/>
        </w:rPr>
        <w:t xml:space="preserve">Bei Unternehmen in </w:t>
      </w:r>
      <w:r w:rsidR="00872189" w:rsidRPr="00717976">
        <w:rPr>
          <w:rFonts w:cs="Arial"/>
          <w:szCs w:val="22"/>
          <w:lang w:val="de-DE"/>
        </w:rPr>
        <w:t xml:space="preserve">einer </w:t>
      </w:r>
      <w:r w:rsidRPr="00717976">
        <w:rPr>
          <w:rFonts w:eastAsia="Calibri" w:cs="Arial"/>
          <w:szCs w:val="22"/>
          <w:lang w:val="de-DE"/>
        </w:rPr>
        <w:t xml:space="preserve">Rechtsform des </w:t>
      </w:r>
      <w:r w:rsidR="00872189" w:rsidRPr="00717976">
        <w:rPr>
          <w:rFonts w:eastAsia="Calibri" w:cs="Arial"/>
          <w:szCs w:val="22"/>
          <w:lang w:val="de-DE"/>
        </w:rPr>
        <w:t>privaten Rechts</w:t>
      </w:r>
      <w:r w:rsidRPr="00717976">
        <w:rPr>
          <w:rFonts w:eastAsia="Calibri" w:cs="Arial"/>
          <w:szCs w:val="22"/>
          <w:lang w:val="de-DE"/>
        </w:rPr>
        <w:t xml:space="preserve">, </w:t>
      </w:r>
      <w:r w:rsidR="00872189" w:rsidRPr="00717976">
        <w:rPr>
          <w:rFonts w:eastAsia="Calibri" w:cs="Arial"/>
          <w:szCs w:val="22"/>
          <w:lang w:val="de-DE"/>
        </w:rPr>
        <w:t xml:space="preserve">von </w:t>
      </w:r>
      <w:r w:rsidRPr="00717976">
        <w:rPr>
          <w:rFonts w:eastAsia="Calibri" w:cs="Arial"/>
          <w:szCs w:val="22"/>
          <w:lang w:val="de-DE"/>
        </w:rPr>
        <w:t>denen d</w:t>
      </w:r>
      <w:r w:rsidR="00872189" w:rsidRPr="00717976">
        <w:rPr>
          <w:rFonts w:eastAsia="Calibri" w:cs="Arial"/>
          <w:szCs w:val="22"/>
          <w:lang w:val="de-DE"/>
        </w:rPr>
        <w:t>er</w:t>
      </w:r>
      <w:r w:rsidRPr="00717976">
        <w:rPr>
          <w:rFonts w:eastAsia="Calibri" w:cs="Arial"/>
          <w:szCs w:val="22"/>
          <w:lang w:val="de-DE"/>
        </w:rPr>
        <w:t xml:space="preserve"> Gebietskörperschaft die Mehrheit der </w:t>
      </w:r>
      <w:r w:rsidR="00872189" w:rsidRPr="00717976">
        <w:rPr>
          <w:rFonts w:eastAsia="Calibri" w:cs="Arial"/>
          <w:szCs w:val="22"/>
          <w:lang w:val="de-DE"/>
        </w:rPr>
        <w:t xml:space="preserve">Anteile </w:t>
      </w:r>
      <w:r w:rsidRPr="00717976">
        <w:rPr>
          <w:rFonts w:eastAsia="Calibri" w:cs="Arial"/>
          <w:szCs w:val="22"/>
          <w:lang w:val="de-DE"/>
        </w:rPr>
        <w:t xml:space="preserve">oder mindestens </w:t>
      </w:r>
      <w:r w:rsidR="00872189" w:rsidRPr="00717976">
        <w:rPr>
          <w:rFonts w:eastAsia="Calibri" w:cs="Arial"/>
          <w:szCs w:val="22"/>
          <w:lang w:val="de-DE"/>
        </w:rPr>
        <w:t>der vierte Teil der Anteile gehört und ihr zusammen mit anderen Gebietskörperschaften die Mehrheit der Anteile zusteht</w:t>
      </w:r>
      <w:r w:rsidRPr="00717976">
        <w:rPr>
          <w:rFonts w:eastAsia="Calibri" w:cs="Arial"/>
          <w:szCs w:val="22"/>
          <w:lang w:val="de-DE"/>
        </w:rPr>
        <w:t xml:space="preserve">, hat neben der handelsrechtlichen Prüfung grundsätzlich eine Prüfung der Ordnungsmäßigkeit </w:t>
      </w:r>
      <w:r w:rsidR="00204D33">
        <w:rPr>
          <w:rFonts w:eastAsia="Calibri" w:cs="Arial"/>
          <w:szCs w:val="22"/>
          <w:lang w:val="de-DE"/>
        </w:rPr>
        <w:t xml:space="preserve">des </w:t>
      </w:r>
      <w:r w:rsidR="00F40CEC">
        <w:rPr>
          <w:rFonts w:cs="Arial"/>
          <w:szCs w:val="22"/>
          <w:lang w:val="de-DE"/>
        </w:rPr>
        <w:br/>
      </w:r>
      <w:r w:rsidR="00204D33">
        <w:rPr>
          <w:rFonts w:eastAsia="Calibri" w:cs="Arial"/>
          <w:szCs w:val="22"/>
          <w:lang w:val="de-DE"/>
        </w:rPr>
        <w:t>Geschäftsführungsorgans</w:t>
      </w:r>
      <w:r w:rsidRPr="00717976">
        <w:rPr>
          <w:rFonts w:eastAsia="Calibri" w:cs="Arial"/>
          <w:szCs w:val="22"/>
          <w:lang w:val="de-DE"/>
        </w:rPr>
        <w:t xml:space="preserve"> entsprechend § 53 HGrG zu erfolgen.</w:t>
      </w:r>
    </w:p>
    <w:p w14:paraId="60AC8E73" w14:textId="77777777" w:rsidR="0055633C" w:rsidRPr="00717976" w:rsidRDefault="0055633C" w:rsidP="007D726D">
      <w:pPr>
        <w:pStyle w:val="Listenabsatz"/>
        <w:ind w:left="567" w:hanging="567"/>
        <w:rPr>
          <w:rFonts w:cs="Arial"/>
          <w:szCs w:val="22"/>
          <w:lang w:val="de-DE"/>
        </w:rPr>
      </w:pPr>
    </w:p>
    <w:p w14:paraId="56E1C8D6" w14:textId="628DD723" w:rsidR="0055633C" w:rsidRPr="00717976" w:rsidRDefault="0055633C" w:rsidP="003E41F9">
      <w:pPr>
        <w:pStyle w:val="Listenabsatz"/>
        <w:numPr>
          <w:ilvl w:val="0"/>
          <w:numId w:val="57"/>
        </w:numPr>
        <w:ind w:left="567" w:hanging="567"/>
        <w:rPr>
          <w:rFonts w:cs="Arial"/>
          <w:szCs w:val="22"/>
          <w:lang w:val="de-DE"/>
        </w:rPr>
      </w:pPr>
      <w:r w:rsidRPr="00717976">
        <w:rPr>
          <w:rFonts w:cs="Arial"/>
          <w:szCs w:val="22"/>
          <w:lang w:val="de-DE"/>
        </w:rPr>
        <w:t xml:space="preserve">Die für die Wahrnehmung der Gesellschafterrechte zuständige Stelle hat darauf hinzuwirken, dass die Prüfungsrechte der </w:t>
      </w:r>
      <w:r w:rsidR="00745055">
        <w:rPr>
          <w:rFonts w:cs="Arial"/>
          <w:szCs w:val="22"/>
          <w:lang w:val="de-DE"/>
        </w:rPr>
        <w:t xml:space="preserve">für die Gebietskörperschaft zuständigen </w:t>
      </w:r>
      <w:r w:rsidR="00745055" w:rsidRPr="00717976">
        <w:rPr>
          <w:rFonts w:cs="Arial"/>
          <w:szCs w:val="22"/>
          <w:lang w:val="de-DE"/>
        </w:rPr>
        <w:t>Rechnungsprüfungsbehörde</w:t>
      </w:r>
      <w:r w:rsidR="00745055" w:rsidRPr="00717976" w:rsidDel="00745055">
        <w:rPr>
          <w:rFonts w:cs="Arial"/>
          <w:szCs w:val="22"/>
          <w:lang w:val="de-DE"/>
        </w:rPr>
        <w:t xml:space="preserve"> </w:t>
      </w:r>
      <w:r w:rsidRPr="00717976">
        <w:rPr>
          <w:rFonts w:cs="Arial"/>
          <w:szCs w:val="22"/>
          <w:lang w:val="de-DE"/>
        </w:rPr>
        <w:t xml:space="preserve">entsprechend § 54 HGrG grundsätzlich in der </w:t>
      </w:r>
      <w:r w:rsidR="00010664">
        <w:rPr>
          <w:rFonts w:cs="Arial"/>
          <w:szCs w:val="22"/>
          <w:lang w:val="de-DE"/>
        </w:rPr>
        <w:t>Unternehmenssatzung</w:t>
      </w:r>
      <w:r w:rsidRPr="00717976">
        <w:rPr>
          <w:rFonts w:cs="Arial"/>
          <w:szCs w:val="22"/>
          <w:lang w:val="de-DE"/>
        </w:rPr>
        <w:t xml:space="preserve"> und ggf. weiteren Regelwerken des Unternehmens verankert werden.</w:t>
      </w:r>
    </w:p>
    <w:p w14:paraId="2EE2ABA2" w14:textId="77777777" w:rsidR="0055633C" w:rsidRPr="00717976" w:rsidRDefault="0055633C" w:rsidP="007D726D">
      <w:pPr>
        <w:pStyle w:val="Listenabsatz"/>
        <w:ind w:left="567" w:hanging="567"/>
        <w:rPr>
          <w:rFonts w:cs="Arial"/>
          <w:szCs w:val="22"/>
          <w:lang w:val="de-DE"/>
        </w:rPr>
      </w:pPr>
    </w:p>
    <w:p w14:paraId="48DF4349" w14:textId="3C87048D" w:rsidR="0055633C" w:rsidRPr="00717976" w:rsidRDefault="0055633C" w:rsidP="003E41F9">
      <w:pPr>
        <w:pStyle w:val="Listenabsatz"/>
        <w:numPr>
          <w:ilvl w:val="0"/>
          <w:numId w:val="57"/>
        </w:numPr>
        <w:ind w:left="567" w:hanging="567"/>
        <w:rPr>
          <w:rFonts w:cs="Arial"/>
          <w:szCs w:val="22"/>
          <w:lang w:val="de-DE"/>
        </w:rPr>
      </w:pPr>
      <w:r w:rsidRPr="00717976">
        <w:rPr>
          <w:rFonts w:cs="Arial"/>
          <w:szCs w:val="22"/>
          <w:lang w:val="de-DE"/>
        </w:rPr>
        <w:lastRenderedPageBreak/>
        <w:t xml:space="preserve">Bei </w:t>
      </w:r>
      <w:r w:rsidRPr="00717976">
        <w:rPr>
          <w:rFonts w:eastAsia="Calibri" w:cs="Arial"/>
          <w:bCs/>
          <w:color w:val="000000" w:themeColor="text1"/>
          <w:szCs w:val="22"/>
          <w:lang w:val="de-DE"/>
        </w:rPr>
        <w:t>Unternehmen in der Rechtsform einer juristischen Person des öffentlichen Rechts sind die haushaltsrechtlichen Sonderregelungen zu beachten.</w:t>
      </w:r>
    </w:p>
    <w:p w14:paraId="244AB518" w14:textId="77777777" w:rsidR="00237F55" w:rsidRPr="00717976" w:rsidRDefault="00237F55" w:rsidP="007D726D">
      <w:pPr>
        <w:pStyle w:val="Listenabsatz"/>
        <w:ind w:left="567" w:hanging="567"/>
        <w:rPr>
          <w:rFonts w:cs="Arial"/>
          <w:szCs w:val="22"/>
          <w:lang w:val="de-DE"/>
        </w:rPr>
      </w:pPr>
    </w:p>
    <w:p w14:paraId="3F5E6B64" w14:textId="4D16F3E5" w:rsidR="00237F55" w:rsidRPr="00717976" w:rsidRDefault="00B84885" w:rsidP="003E41F9">
      <w:pPr>
        <w:pStyle w:val="Listenabsatz"/>
        <w:numPr>
          <w:ilvl w:val="0"/>
          <w:numId w:val="57"/>
        </w:numPr>
        <w:ind w:left="567" w:hanging="567"/>
        <w:rPr>
          <w:rFonts w:cs="Arial"/>
          <w:szCs w:val="22"/>
          <w:lang w:val="de-DE"/>
        </w:rPr>
      </w:pPr>
      <w:r w:rsidRPr="00717976">
        <w:rPr>
          <w:rFonts w:cs="Arial"/>
          <w:szCs w:val="22"/>
          <w:lang w:val="de-DE"/>
        </w:rPr>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w:t>
      </w:r>
      <w:r w:rsidR="00CD08C2" w:rsidRPr="00717976">
        <w:rPr>
          <w:rFonts w:cs="Arial"/>
          <w:lang w:val="de-DE"/>
        </w:rPr>
        <w:t xml:space="preserve">soll </w:t>
      </w:r>
      <w:r w:rsidR="00237F55" w:rsidRPr="00717976">
        <w:rPr>
          <w:rFonts w:cs="Arial"/>
          <w:lang w:val="de-DE"/>
        </w:rPr>
        <w:t>auch</w:t>
      </w:r>
      <w:r w:rsidR="00CE5BB3" w:rsidRPr="00717976">
        <w:rPr>
          <w:rFonts w:cs="Arial"/>
          <w:lang w:val="de-DE"/>
        </w:rPr>
        <w:t xml:space="preserve"> über</w:t>
      </w:r>
      <w:r w:rsidR="00C10148">
        <w:rPr>
          <w:rFonts w:cs="Arial"/>
          <w:lang w:val="de-DE"/>
        </w:rPr>
        <w:t>-</w:t>
      </w:r>
      <w:r w:rsidR="00C10148" w:rsidRPr="001133BE">
        <w:rPr>
          <w:lang w:val="de-DE"/>
        </w:rPr>
        <w:br/>
      </w:r>
      <w:r w:rsidR="00237F55" w:rsidRPr="00717976">
        <w:rPr>
          <w:rFonts w:cs="Arial"/>
          <w:lang w:val="de-DE"/>
        </w:rPr>
        <w:t xml:space="preserve">prüfen, ob die </w:t>
      </w:r>
      <w:r w:rsidR="00CE5BB3" w:rsidRPr="00717976">
        <w:rPr>
          <w:rFonts w:cs="Arial"/>
          <w:lang w:val="de-DE"/>
        </w:rPr>
        <w:t xml:space="preserve">Abgabe und Veröffentlichung der </w:t>
      </w:r>
      <w:r w:rsidR="00237F55" w:rsidRPr="00717976">
        <w:rPr>
          <w:rFonts w:cs="Arial"/>
          <w:lang w:val="de-DE"/>
        </w:rPr>
        <w:t xml:space="preserve">Entsprechenserklärung </w:t>
      </w:r>
      <w:r w:rsidR="005D74E2" w:rsidRPr="00717976">
        <w:rPr>
          <w:rFonts w:eastAsia="Calibri" w:cs="Arial"/>
          <w:bCs/>
          <w:color w:val="000000" w:themeColor="text1"/>
          <w:szCs w:val="22"/>
          <w:lang w:val="de-DE"/>
        </w:rPr>
        <w:t xml:space="preserve">im Rahmen der </w:t>
      </w:r>
      <w:r w:rsidR="00C10148" w:rsidRPr="001133BE">
        <w:rPr>
          <w:lang w:val="de-DE"/>
        </w:rPr>
        <w:br/>
      </w:r>
      <w:r w:rsidR="005D74E2" w:rsidRPr="00717976">
        <w:rPr>
          <w:rFonts w:eastAsia="Calibri" w:cs="Arial"/>
          <w:bCs/>
          <w:color w:val="000000" w:themeColor="text1"/>
          <w:szCs w:val="22"/>
          <w:lang w:val="de-DE"/>
        </w:rPr>
        <w:t xml:space="preserve">Erklärung zur Unternehmensführung </w:t>
      </w:r>
      <w:r w:rsidR="00270692">
        <w:rPr>
          <w:rFonts w:eastAsia="Calibri" w:cs="Arial"/>
          <w:bCs/>
          <w:color w:val="000000" w:themeColor="text1"/>
          <w:szCs w:val="22"/>
          <w:lang w:val="de-DE"/>
        </w:rPr>
        <w:t xml:space="preserve">gemäß Regelungsziffer </w:t>
      </w:r>
      <w:r w:rsidR="00E9231A">
        <w:rPr>
          <w:rFonts w:eastAsia="Calibri" w:cs="Arial"/>
          <w:bCs/>
          <w:color w:val="000000" w:themeColor="text1"/>
          <w:szCs w:val="22"/>
          <w:lang w:val="de-DE"/>
        </w:rPr>
        <w:fldChar w:fldCharType="begin"/>
      </w:r>
      <w:r w:rsidR="00E9231A">
        <w:rPr>
          <w:rFonts w:eastAsia="Calibri" w:cs="Arial"/>
          <w:bCs/>
          <w:color w:val="000000" w:themeColor="text1"/>
          <w:szCs w:val="22"/>
          <w:lang w:val="de-DE"/>
        </w:rPr>
        <w:instrText xml:space="preserve"> REF _Ref27640011 \r \h </w:instrText>
      </w:r>
      <w:r w:rsidR="00E9231A">
        <w:rPr>
          <w:rFonts w:eastAsia="Calibri" w:cs="Arial"/>
          <w:bCs/>
          <w:color w:val="000000" w:themeColor="text1"/>
          <w:szCs w:val="22"/>
          <w:lang w:val="de-DE"/>
        </w:rPr>
      </w:r>
      <w:r w:rsidR="00E9231A">
        <w:rPr>
          <w:rFonts w:eastAsia="Calibri" w:cs="Arial"/>
          <w:bCs/>
          <w:color w:val="000000" w:themeColor="text1"/>
          <w:szCs w:val="22"/>
          <w:lang w:val="de-DE"/>
        </w:rPr>
        <w:fldChar w:fldCharType="separate"/>
      </w:r>
      <w:r w:rsidR="00A004A4">
        <w:rPr>
          <w:rFonts w:eastAsia="Calibri" w:cs="Arial"/>
          <w:bCs/>
          <w:color w:val="000000" w:themeColor="text1"/>
          <w:szCs w:val="22"/>
          <w:lang w:val="de-DE"/>
        </w:rPr>
        <w:t>5</w:t>
      </w:r>
      <w:r w:rsidR="00E9231A">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005D74E2" w:rsidRPr="00717976">
        <w:rPr>
          <w:rFonts w:eastAsia="Calibri" w:cs="Arial"/>
          <w:bCs/>
          <w:color w:val="000000" w:themeColor="text1"/>
          <w:szCs w:val="22"/>
          <w:lang w:val="de-DE"/>
        </w:rPr>
        <w:t>erfolgt ist.</w:t>
      </w:r>
    </w:p>
    <w:p w14:paraId="50950447" w14:textId="77777777" w:rsidR="00237F55" w:rsidRPr="00717976" w:rsidRDefault="00237F55" w:rsidP="007D726D">
      <w:pPr>
        <w:pStyle w:val="Listenabsatz"/>
        <w:ind w:left="567" w:hanging="567"/>
        <w:rPr>
          <w:rFonts w:cs="Arial"/>
          <w:szCs w:val="22"/>
          <w:lang w:val="de-DE"/>
        </w:rPr>
      </w:pPr>
    </w:p>
    <w:p w14:paraId="467D0866" w14:textId="41FE4311" w:rsidR="004E6931" w:rsidRDefault="00B06B78" w:rsidP="003E41F9">
      <w:pPr>
        <w:pStyle w:val="Listenabsatz"/>
        <w:numPr>
          <w:ilvl w:val="0"/>
          <w:numId w:val="57"/>
        </w:numPr>
        <w:ind w:left="567" w:hanging="567"/>
        <w:rPr>
          <w:rFonts w:cs="Arial"/>
          <w:lang w:val="de-DE"/>
        </w:rPr>
      </w:pPr>
      <w:r w:rsidRPr="00717976">
        <w:rPr>
          <w:rFonts w:cs="Arial"/>
          <w:szCs w:val="22"/>
          <w:lang w:val="de-DE"/>
        </w:rPr>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soll</w:t>
      </w:r>
      <w:r w:rsidR="00C10148">
        <w:rPr>
          <w:rFonts w:cs="Arial"/>
          <w:lang w:val="de-DE"/>
        </w:rPr>
        <w:t xml:space="preserve"> prüfen</w:t>
      </w:r>
      <w:r w:rsidR="00237F55" w:rsidRPr="00717976">
        <w:rPr>
          <w:rFonts w:cs="Arial"/>
          <w:lang w:val="de-DE"/>
        </w:rPr>
        <w:t xml:space="preserve">, ob die </w:t>
      </w:r>
      <w:r w:rsidR="006644BA" w:rsidRPr="00717976">
        <w:rPr>
          <w:rFonts w:cs="Arial"/>
          <w:lang w:val="de-DE"/>
        </w:rPr>
        <w:t xml:space="preserve">unter Regelungsziffer </w:t>
      </w:r>
      <w:r w:rsidR="00B27C06">
        <w:rPr>
          <w:rFonts w:cs="Arial"/>
          <w:lang w:val="de-DE"/>
        </w:rPr>
        <w:fldChar w:fldCharType="begin"/>
      </w:r>
      <w:r w:rsidR="00B27C06">
        <w:rPr>
          <w:rFonts w:cs="Arial"/>
          <w:lang w:val="de-DE"/>
        </w:rPr>
        <w:instrText xml:space="preserve"> REF _Ref25742473 \w \h </w:instrText>
      </w:r>
      <w:r w:rsidR="00B27C06">
        <w:rPr>
          <w:rFonts w:cs="Arial"/>
          <w:lang w:val="de-DE"/>
        </w:rPr>
      </w:r>
      <w:r w:rsidR="00B27C06">
        <w:rPr>
          <w:rFonts w:cs="Arial"/>
          <w:lang w:val="de-DE"/>
        </w:rPr>
        <w:fldChar w:fldCharType="separate"/>
      </w:r>
      <w:r w:rsidR="00A004A4">
        <w:rPr>
          <w:rFonts w:cs="Arial"/>
          <w:lang w:val="de-DE"/>
        </w:rPr>
        <w:t>171</w:t>
      </w:r>
      <w:r w:rsidR="00B27C06">
        <w:rPr>
          <w:rFonts w:cs="Arial"/>
          <w:lang w:val="de-DE"/>
        </w:rPr>
        <w:fldChar w:fldCharType="end"/>
      </w:r>
      <w:r w:rsidR="009C111B" w:rsidRPr="00717976">
        <w:rPr>
          <w:rFonts w:cs="Arial"/>
          <w:lang w:val="de-DE"/>
        </w:rPr>
        <w:t xml:space="preserve"> </w:t>
      </w:r>
      <w:r w:rsidR="006644BA" w:rsidRPr="00717976">
        <w:rPr>
          <w:rFonts w:cs="Arial"/>
          <w:lang w:val="de-DE"/>
        </w:rPr>
        <w:t xml:space="preserve">genannten Dokumente und Informationen </w:t>
      </w:r>
      <w:r w:rsidR="00237F55" w:rsidRPr="00717976">
        <w:rPr>
          <w:rFonts w:cs="Arial"/>
          <w:lang w:val="de-DE"/>
        </w:rPr>
        <w:t xml:space="preserve">auf der Unternehmenshomepage </w:t>
      </w:r>
      <w:r w:rsidR="00597A01" w:rsidRPr="00717976">
        <w:rPr>
          <w:rFonts w:cs="Arial"/>
          <w:lang w:val="de-DE"/>
        </w:rPr>
        <w:t>zugänglich sind</w:t>
      </w:r>
      <w:r w:rsidR="00235AD1" w:rsidRPr="00717976">
        <w:rPr>
          <w:rFonts w:cs="Arial"/>
          <w:lang w:val="de-DE"/>
        </w:rPr>
        <w:t>.</w:t>
      </w:r>
    </w:p>
    <w:p w14:paraId="6DBCAA06" w14:textId="77777777" w:rsidR="00CC4ADF" w:rsidRPr="00CC4ADF" w:rsidRDefault="00CC4ADF" w:rsidP="00CC4ADF">
      <w:pPr>
        <w:rPr>
          <w:rFonts w:cs="Arial"/>
          <w:lang w:val="de-DE"/>
        </w:rPr>
      </w:pPr>
    </w:p>
    <w:p w14:paraId="572C95F2" w14:textId="77777777" w:rsidR="00944BB4" w:rsidRDefault="00944BB4">
      <w:pPr>
        <w:jc w:val="left"/>
        <w:rPr>
          <w:rFonts w:eastAsiaTheme="majorEastAsia" w:cs="Arial"/>
          <w:b/>
          <w:color w:val="000000" w:themeColor="text1"/>
          <w:sz w:val="28"/>
          <w:szCs w:val="32"/>
          <w:lang w:val="de-DE"/>
        </w:rPr>
      </w:pPr>
      <w:bookmarkStart w:id="132" w:name="_Toc18651774"/>
      <w:bookmarkStart w:id="133" w:name="_Toc21087676"/>
      <w:bookmarkStart w:id="134" w:name="_Toc25061692"/>
      <w:r>
        <w:rPr>
          <w:rFonts w:cs="Arial"/>
          <w:lang w:val="de-DE"/>
        </w:rPr>
        <w:br w:type="page"/>
      </w:r>
    </w:p>
    <w:p w14:paraId="1317671D" w14:textId="2356F671" w:rsidR="003F1461" w:rsidRPr="00717976" w:rsidRDefault="003F1461" w:rsidP="00AE5E64">
      <w:pPr>
        <w:pStyle w:val="berschrift1"/>
        <w:numPr>
          <w:ilvl w:val="0"/>
          <w:numId w:val="50"/>
        </w:numPr>
        <w:ind w:left="426" w:hanging="426"/>
        <w:rPr>
          <w:rFonts w:cs="Arial"/>
          <w:lang w:val="de-DE"/>
        </w:rPr>
      </w:pPr>
      <w:bookmarkStart w:id="135" w:name="_Toc97206394"/>
      <w:r w:rsidRPr="00717976">
        <w:rPr>
          <w:rFonts w:cs="Arial"/>
          <w:lang w:val="de-DE"/>
        </w:rPr>
        <w:lastRenderedPageBreak/>
        <w:t>Transparenz auf der Unternehmenshomepage als Maßnahme für Bürgernähe und Vertrauen in öffentliche Institutionen</w:t>
      </w:r>
      <w:bookmarkEnd w:id="132"/>
      <w:bookmarkEnd w:id="133"/>
      <w:bookmarkEnd w:id="134"/>
      <w:bookmarkEnd w:id="135"/>
    </w:p>
    <w:p w14:paraId="6E909B62" w14:textId="77777777" w:rsidR="003F1461" w:rsidRPr="00717976" w:rsidRDefault="003F1461" w:rsidP="007D726D">
      <w:pPr>
        <w:ind w:left="567" w:hanging="567"/>
        <w:rPr>
          <w:rFonts w:cs="Arial"/>
          <w:lang w:val="de-DE"/>
        </w:rPr>
      </w:pPr>
    </w:p>
    <w:p w14:paraId="03DB6FAC" w14:textId="74E5521B" w:rsidR="003F1461" w:rsidRPr="00717976" w:rsidRDefault="008969EB" w:rsidP="00DF798F">
      <w:pPr>
        <w:pStyle w:val="Listenabsatz"/>
        <w:numPr>
          <w:ilvl w:val="0"/>
          <w:numId w:val="57"/>
        </w:numPr>
        <w:ind w:left="567" w:hanging="567"/>
        <w:rPr>
          <w:rFonts w:cs="Arial"/>
          <w:szCs w:val="22"/>
          <w:lang w:val="de-DE"/>
        </w:rPr>
      </w:pPr>
      <w:bookmarkStart w:id="136" w:name="_Ref25742473"/>
      <w:r>
        <w:rPr>
          <w:rFonts w:cs="Arial"/>
          <w:szCs w:val="22"/>
          <w:lang w:val="de-DE"/>
        </w:rPr>
        <w:t>F</w:t>
      </w:r>
      <w:r w:rsidR="002D21F0">
        <w:rPr>
          <w:rFonts w:cs="Arial"/>
          <w:szCs w:val="22"/>
          <w:lang w:val="de-DE"/>
        </w:rPr>
        <w:t xml:space="preserve">olgende Informationen </w:t>
      </w:r>
      <w:r>
        <w:rPr>
          <w:rFonts w:cs="Arial"/>
          <w:szCs w:val="22"/>
          <w:lang w:val="de-DE"/>
        </w:rPr>
        <w:t xml:space="preserve">des Unternehmens sollen </w:t>
      </w:r>
      <w:r w:rsidR="002D21F0">
        <w:rPr>
          <w:rFonts w:cs="Arial"/>
          <w:szCs w:val="22"/>
          <w:lang w:val="de-DE"/>
        </w:rPr>
        <w:t>au</w:t>
      </w:r>
      <w:r w:rsidR="003F1461" w:rsidRPr="00717976">
        <w:rPr>
          <w:rFonts w:cs="Arial"/>
          <w:szCs w:val="22"/>
          <w:lang w:val="de-DE"/>
        </w:rPr>
        <w:t>ch über dessen Internetseite zugänglich sein</w:t>
      </w:r>
      <w:r w:rsidR="002D21F0">
        <w:rPr>
          <w:rFonts w:cs="Arial"/>
          <w:szCs w:val="22"/>
          <w:lang w:val="de-DE"/>
        </w:rPr>
        <w:t>:</w:t>
      </w:r>
      <w:bookmarkEnd w:id="136"/>
    </w:p>
    <w:p w14:paraId="1457CC70" w14:textId="77777777" w:rsidR="003F1461" w:rsidRPr="00717976" w:rsidRDefault="003F1461" w:rsidP="00DF798F">
      <w:pPr>
        <w:pStyle w:val="Listenabsatz"/>
        <w:numPr>
          <w:ilvl w:val="1"/>
          <w:numId w:val="27"/>
        </w:numPr>
        <w:ind w:left="709" w:hanging="142"/>
        <w:rPr>
          <w:rFonts w:cs="Arial"/>
          <w:szCs w:val="22"/>
          <w:lang w:val="de-DE"/>
        </w:rPr>
      </w:pPr>
      <w:r w:rsidRPr="00717976">
        <w:rPr>
          <w:rFonts w:cs="Arial"/>
          <w:szCs w:val="22"/>
          <w:lang w:val="de-DE"/>
        </w:rPr>
        <w:t>der Gesellschaftsvertrag bzw. die Unternehmenssatzung,</w:t>
      </w:r>
    </w:p>
    <w:p w14:paraId="074AABF3" w14:textId="7EF3B1FE" w:rsidR="003F1461" w:rsidRPr="00717976" w:rsidRDefault="003F1461" w:rsidP="00DF798F">
      <w:pPr>
        <w:pStyle w:val="Listenabsatz"/>
        <w:numPr>
          <w:ilvl w:val="1"/>
          <w:numId w:val="27"/>
        </w:numPr>
        <w:ind w:left="709" w:hanging="142"/>
        <w:rPr>
          <w:rFonts w:cs="Arial"/>
          <w:szCs w:val="22"/>
          <w:lang w:val="de-DE"/>
        </w:rPr>
      </w:pPr>
      <w:r w:rsidRPr="00717976">
        <w:rPr>
          <w:rFonts w:cs="Arial"/>
          <w:szCs w:val="22"/>
          <w:lang w:val="de-DE"/>
        </w:rPr>
        <w:t xml:space="preserve">der </w:t>
      </w:r>
      <w:r w:rsidR="00EF7D27" w:rsidRPr="00717976">
        <w:rPr>
          <w:rFonts w:cs="Arial"/>
          <w:szCs w:val="22"/>
          <w:lang w:val="de-DE"/>
        </w:rPr>
        <w:t xml:space="preserve">jeweilige </w:t>
      </w:r>
      <w:r w:rsidRPr="00717976">
        <w:rPr>
          <w:rFonts w:cs="Arial"/>
          <w:szCs w:val="22"/>
          <w:lang w:val="de-DE"/>
        </w:rPr>
        <w:t>Jahres</w:t>
      </w:r>
      <w:r w:rsidR="00EF7D27" w:rsidRPr="00717976">
        <w:rPr>
          <w:rFonts w:cs="Arial"/>
          <w:szCs w:val="22"/>
          <w:lang w:val="de-DE"/>
        </w:rPr>
        <w:t>- bzw. Kon</w:t>
      </w:r>
      <w:r w:rsidR="00770F3D" w:rsidRPr="00717976">
        <w:rPr>
          <w:rFonts w:cs="Arial"/>
          <w:szCs w:val="22"/>
          <w:lang w:val="de-DE"/>
        </w:rPr>
        <w:t>zern</w:t>
      </w:r>
      <w:r w:rsidRPr="00717976">
        <w:rPr>
          <w:rFonts w:cs="Arial"/>
          <w:szCs w:val="22"/>
          <w:lang w:val="de-DE"/>
        </w:rPr>
        <w:t>abschluss einschließlich Anhang,</w:t>
      </w:r>
    </w:p>
    <w:p w14:paraId="56B332C9" w14:textId="405897CE" w:rsidR="003F1461" w:rsidRPr="00717976" w:rsidRDefault="003F1461" w:rsidP="00DF798F">
      <w:pPr>
        <w:pStyle w:val="Listenabsatz"/>
        <w:numPr>
          <w:ilvl w:val="1"/>
          <w:numId w:val="27"/>
        </w:numPr>
        <w:ind w:left="709" w:hanging="142"/>
        <w:rPr>
          <w:rFonts w:cs="Arial"/>
          <w:szCs w:val="22"/>
          <w:lang w:val="de-DE"/>
        </w:rPr>
      </w:pPr>
      <w:r w:rsidRPr="00717976">
        <w:rPr>
          <w:rFonts w:cs="Arial"/>
          <w:szCs w:val="22"/>
          <w:lang w:val="de-DE"/>
        </w:rPr>
        <w:t xml:space="preserve">der Lagebericht </w:t>
      </w:r>
      <w:r w:rsidR="00770F3D" w:rsidRPr="00717976">
        <w:rPr>
          <w:rFonts w:cs="Arial"/>
          <w:szCs w:val="22"/>
          <w:lang w:val="de-DE"/>
        </w:rPr>
        <w:t>bzw. der Konzernlagebericht</w:t>
      </w:r>
      <w:r w:rsidRPr="00717976">
        <w:rPr>
          <w:rFonts w:cs="Arial"/>
          <w:szCs w:val="22"/>
          <w:lang w:val="de-DE"/>
        </w:rPr>
        <w:t xml:space="preserve"> (einschließlich Erklärung zur Unternehmensführung</w:t>
      </w:r>
      <w:r w:rsidR="00F94650">
        <w:rPr>
          <w:rFonts w:cs="Arial"/>
          <w:szCs w:val="22"/>
          <w:lang w:val="de-DE"/>
        </w:rPr>
        <w:t xml:space="preserve"> 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A004A4">
        <w:rPr>
          <w:rFonts w:cs="Arial"/>
          <w:szCs w:val="22"/>
          <w:lang w:val="de-DE"/>
        </w:rPr>
        <w:t>5</w:t>
      </w:r>
      <w:r w:rsidR="005A7913">
        <w:rPr>
          <w:rFonts w:cs="Arial"/>
          <w:szCs w:val="22"/>
          <w:lang w:val="de-DE"/>
        </w:rPr>
        <w:fldChar w:fldCharType="end"/>
      </w:r>
      <w:r w:rsidR="008E1F7F" w:rsidRPr="00717976">
        <w:rPr>
          <w:rFonts w:cs="Arial"/>
          <w:szCs w:val="22"/>
          <w:lang w:val="de-DE"/>
        </w:rPr>
        <w:t xml:space="preserve">, die u.a. auch die Entsprechenserklärung </w:t>
      </w:r>
      <w:r w:rsidR="005A7913">
        <w:rPr>
          <w:rFonts w:cs="Arial"/>
          <w:szCs w:val="22"/>
          <w:lang w:val="de-DE"/>
        </w:rPr>
        <w:br/>
      </w:r>
      <w:r w:rsidR="008E1F7F" w:rsidRPr="00717976">
        <w:rPr>
          <w:rFonts w:cs="Arial"/>
          <w:szCs w:val="22"/>
          <w:lang w:val="de-DE"/>
        </w:rPr>
        <w:t>enthält</w:t>
      </w:r>
      <w:r w:rsidRPr="00717976">
        <w:rPr>
          <w:rFonts w:cs="Arial"/>
          <w:szCs w:val="22"/>
          <w:lang w:val="de-DE"/>
        </w:rPr>
        <w:t>),</w:t>
      </w:r>
    </w:p>
    <w:p w14:paraId="33B03AFD" w14:textId="0A4BA916" w:rsidR="003F1461" w:rsidRPr="00717976" w:rsidRDefault="003F1461" w:rsidP="00DF798F">
      <w:pPr>
        <w:pStyle w:val="Listenabsatz"/>
        <w:numPr>
          <w:ilvl w:val="1"/>
          <w:numId w:val="27"/>
        </w:numPr>
        <w:ind w:left="709" w:hanging="142"/>
        <w:rPr>
          <w:rFonts w:cs="Arial"/>
          <w:szCs w:val="22"/>
          <w:lang w:val="de-DE"/>
        </w:rPr>
      </w:pPr>
      <w:r w:rsidRPr="00717976">
        <w:rPr>
          <w:rFonts w:cs="Arial"/>
          <w:i/>
          <w:szCs w:val="22"/>
          <w:lang w:val="de-DE"/>
        </w:rPr>
        <w:t xml:space="preserve">sofern kein Lagebericht veröffentlicht wird, </w:t>
      </w:r>
      <w:r w:rsidRPr="00717976">
        <w:rPr>
          <w:rFonts w:cs="Arial"/>
          <w:szCs w:val="22"/>
          <w:lang w:val="de-DE"/>
        </w:rPr>
        <w:t>die Erklärung zur Unternehmensführung</w:t>
      </w:r>
      <w:r w:rsidR="00F94650">
        <w:rPr>
          <w:rFonts w:cs="Arial"/>
          <w:szCs w:val="22"/>
          <w:lang w:val="de-DE"/>
        </w:rPr>
        <w:t xml:space="preserve"> </w:t>
      </w:r>
      <w:r w:rsidR="005A7913">
        <w:rPr>
          <w:rFonts w:cs="Arial"/>
          <w:szCs w:val="22"/>
          <w:lang w:val="de-DE"/>
        </w:rPr>
        <w:br/>
      </w:r>
      <w:r w:rsidR="00F94650">
        <w:rPr>
          <w:rFonts w:cs="Arial"/>
          <w:szCs w:val="22"/>
          <w:lang w:val="de-DE"/>
        </w:rPr>
        <w:t xml:space="preserve">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A004A4">
        <w:rPr>
          <w:rFonts w:cs="Arial"/>
          <w:szCs w:val="22"/>
          <w:lang w:val="de-DE"/>
        </w:rPr>
        <w:t>5</w:t>
      </w:r>
      <w:r w:rsidR="005A7913">
        <w:rPr>
          <w:rFonts w:cs="Arial"/>
          <w:szCs w:val="22"/>
          <w:lang w:val="de-DE"/>
        </w:rPr>
        <w:fldChar w:fldCharType="end"/>
      </w:r>
      <w:r w:rsidRPr="00717976">
        <w:rPr>
          <w:rFonts w:cs="Arial"/>
          <w:szCs w:val="22"/>
          <w:lang w:val="de-DE"/>
        </w:rPr>
        <w:t>,</w:t>
      </w:r>
    </w:p>
    <w:p w14:paraId="0AD3B9F4" w14:textId="5B001E38" w:rsidR="003F1461" w:rsidRPr="00717976" w:rsidRDefault="003F1461" w:rsidP="00DF798F">
      <w:pPr>
        <w:pStyle w:val="Listenabsatz"/>
        <w:numPr>
          <w:ilvl w:val="1"/>
          <w:numId w:val="27"/>
        </w:numPr>
        <w:ind w:left="709" w:hanging="142"/>
        <w:rPr>
          <w:rFonts w:cs="Arial"/>
          <w:szCs w:val="22"/>
          <w:lang w:val="de-DE"/>
        </w:rPr>
      </w:pPr>
      <w:r w:rsidRPr="00717976">
        <w:rPr>
          <w:rFonts w:eastAsia="Calibri" w:cs="Arial"/>
          <w:szCs w:val="22"/>
          <w:lang w:val="de-DE"/>
        </w:rPr>
        <w:t>eine Liste von Drittunternehmen des Unternehmens</w:t>
      </w:r>
      <w:r w:rsidR="00B16CEC">
        <w:rPr>
          <w:rFonts w:eastAsia="Calibri" w:cs="Arial"/>
          <w:szCs w:val="22"/>
          <w:lang w:val="de-DE"/>
        </w:rPr>
        <w:t xml:space="preserve"> gemäß Regelungsziffer </w:t>
      </w:r>
      <w:r w:rsidR="00B16CEC">
        <w:rPr>
          <w:rFonts w:eastAsia="Calibri" w:cs="Arial"/>
          <w:szCs w:val="22"/>
          <w:lang w:val="de-DE"/>
        </w:rPr>
        <w:fldChar w:fldCharType="begin"/>
      </w:r>
      <w:r w:rsidR="00B16CEC">
        <w:rPr>
          <w:rFonts w:eastAsia="Calibri" w:cs="Arial"/>
          <w:szCs w:val="22"/>
          <w:lang w:val="de-DE"/>
        </w:rPr>
        <w:instrText xml:space="preserve"> REF _Ref27643026 \r \h </w:instrText>
      </w:r>
      <w:r w:rsidR="00B16CEC">
        <w:rPr>
          <w:rFonts w:eastAsia="Calibri" w:cs="Arial"/>
          <w:szCs w:val="22"/>
          <w:lang w:val="de-DE"/>
        </w:rPr>
      </w:r>
      <w:r w:rsidR="00B16CEC">
        <w:rPr>
          <w:rFonts w:eastAsia="Calibri" w:cs="Arial"/>
          <w:szCs w:val="22"/>
          <w:lang w:val="de-DE"/>
        </w:rPr>
        <w:fldChar w:fldCharType="separate"/>
      </w:r>
      <w:r w:rsidR="00A004A4">
        <w:rPr>
          <w:rFonts w:eastAsia="Calibri" w:cs="Arial"/>
          <w:szCs w:val="22"/>
          <w:lang w:val="de-DE"/>
        </w:rPr>
        <w:t>143</w:t>
      </w:r>
      <w:r w:rsidR="00B16CEC">
        <w:rPr>
          <w:rFonts w:eastAsia="Calibri" w:cs="Arial"/>
          <w:szCs w:val="22"/>
          <w:lang w:val="de-DE"/>
        </w:rPr>
        <w:fldChar w:fldCharType="end"/>
      </w:r>
      <w:r w:rsidRPr="00717976">
        <w:rPr>
          <w:rFonts w:eastAsia="Calibri" w:cs="Arial"/>
          <w:szCs w:val="22"/>
          <w:lang w:val="de-DE"/>
        </w:rPr>
        <w:t>,</w:t>
      </w:r>
    </w:p>
    <w:p w14:paraId="77918866" w14:textId="0387D8E6" w:rsidR="003F1461" w:rsidRPr="00717976" w:rsidRDefault="003F1461" w:rsidP="00DF798F">
      <w:pPr>
        <w:pStyle w:val="Listenabsatz"/>
        <w:numPr>
          <w:ilvl w:val="1"/>
          <w:numId w:val="27"/>
        </w:numPr>
        <w:ind w:left="709" w:hanging="142"/>
        <w:rPr>
          <w:rFonts w:cs="Arial"/>
          <w:szCs w:val="22"/>
          <w:lang w:val="de-DE"/>
        </w:rPr>
      </w:pPr>
      <w:r w:rsidRPr="00717976">
        <w:rPr>
          <w:rFonts w:cs="Arial"/>
          <w:szCs w:val="22"/>
          <w:lang w:val="de-DE"/>
        </w:rPr>
        <w:t>der Vergütungsbericht</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_Ref26862593 \r \h </w:instrText>
      </w:r>
      <w:r w:rsidR="00B16CEC">
        <w:rPr>
          <w:rFonts w:cs="Arial"/>
          <w:szCs w:val="22"/>
          <w:lang w:val="de-DE"/>
        </w:rPr>
      </w:r>
      <w:r w:rsidR="00B16CEC">
        <w:rPr>
          <w:rFonts w:cs="Arial"/>
          <w:szCs w:val="22"/>
          <w:lang w:val="de-DE"/>
        </w:rPr>
        <w:fldChar w:fldCharType="separate"/>
      </w:r>
      <w:r w:rsidR="00A004A4">
        <w:rPr>
          <w:rFonts w:cs="Arial"/>
          <w:szCs w:val="22"/>
          <w:lang w:val="de-DE"/>
        </w:rPr>
        <w:t>92</w:t>
      </w:r>
      <w:r w:rsidR="00B16CEC">
        <w:rPr>
          <w:rFonts w:cs="Arial"/>
          <w:szCs w:val="22"/>
          <w:lang w:val="de-DE"/>
        </w:rPr>
        <w:fldChar w:fldCharType="end"/>
      </w:r>
      <w:r w:rsidRPr="00717976">
        <w:rPr>
          <w:rFonts w:cs="Arial"/>
          <w:szCs w:val="22"/>
          <w:lang w:val="de-DE"/>
        </w:rPr>
        <w:t>,</w:t>
      </w:r>
    </w:p>
    <w:p w14:paraId="24B0F4C6" w14:textId="324BEBBF" w:rsidR="00D708D3" w:rsidRPr="00A92724" w:rsidRDefault="003F1461" w:rsidP="00DF798F">
      <w:pPr>
        <w:pStyle w:val="Listenabsatz"/>
        <w:numPr>
          <w:ilvl w:val="1"/>
          <w:numId w:val="27"/>
        </w:numPr>
        <w:ind w:left="709" w:hanging="142"/>
        <w:rPr>
          <w:rFonts w:cs="Arial"/>
          <w:szCs w:val="22"/>
          <w:lang w:val="de-DE"/>
        </w:rPr>
      </w:pPr>
      <w:r w:rsidRPr="00A92724">
        <w:rPr>
          <w:rFonts w:cs="Arial"/>
          <w:szCs w:val="22"/>
          <w:lang w:val="de-DE"/>
        </w:rPr>
        <w:t>die Geschäftsordnung de</w:t>
      </w:r>
      <w:r w:rsidR="00063FFE" w:rsidRPr="00A92724">
        <w:rPr>
          <w:rFonts w:cs="Arial"/>
          <w:szCs w:val="22"/>
          <w:lang w:val="de-DE"/>
        </w:rPr>
        <w:t xml:space="preserve">s </w:t>
      </w:r>
      <w:r w:rsidR="00C97E5B" w:rsidRPr="00A92724">
        <w:rPr>
          <w:rFonts w:cs="Arial"/>
          <w:szCs w:val="22"/>
          <w:lang w:val="de-DE"/>
        </w:rPr>
        <w:t>Aufsichtsorgan</w:t>
      </w:r>
      <w:r w:rsidR="00063FFE" w:rsidRPr="00A92724">
        <w:rPr>
          <w:rFonts w:cs="Arial"/>
          <w:szCs w:val="22"/>
          <w:lang w:val="de-DE"/>
        </w:rPr>
        <w:t>s</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_Ref27643081 \r \h </w:instrText>
      </w:r>
      <w:r w:rsidR="00B16CEC">
        <w:rPr>
          <w:rFonts w:cs="Arial"/>
          <w:szCs w:val="22"/>
          <w:lang w:val="de-DE"/>
        </w:rPr>
      </w:r>
      <w:r w:rsidR="00B16CEC">
        <w:rPr>
          <w:rFonts w:cs="Arial"/>
          <w:szCs w:val="22"/>
          <w:lang w:val="de-DE"/>
        </w:rPr>
        <w:fldChar w:fldCharType="separate"/>
      </w:r>
      <w:r w:rsidR="00A004A4">
        <w:rPr>
          <w:rFonts w:cs="Arial"/>
          <w:szCs w:val="22"/>
          <w:lang w:val="de-DE"/>
        </w:rPr>
        <w:t>40</w:t>
      </w:r>
      <w:r w:rsidR="00B16CEC">
        <w:rPr>
          <w:rFonts w:cs="Arial"/>
          <w:szCs w:val="22"/>
          <w:lang w:val="de-DE"/>
        </w:rPr>
        <w:fldChar w:fldCharType="end"/>
      </w:r>
      <w:r w:rsidR="00D708D3" w:rsidRPr="00A92724">
        <w:rPr>
          <w:rFonts w:cs="Arial"/>
          <w:szCs w:val="22"/>
          <w:lang w:val="de-DE"/>
        </w:rPr>
        <w:t>,</w:t>
      </w:r>
    </w:p>
    <w:p w14:paraId="2F33B24B" w14:textId="7CDB8168" w:rsidR="003F1461" w:rsidRPr="00717976" w:rsidRDefault="00D708D3" w:rsidP="00DF798F">
      <w:pPr>
        <w:pStyle w:val="Listenabsatz"/>
        <w:numPr>
          <w:ilvl w:val="1"/>
          <w:numId w:val="27"/>
        </w:numPr>
        <w:ind w:left="709" w:hanging="142"/>
        <w:rPr>
          <w:rFonts w:cs="Arial"/>
          <w:szCs w:val="22"/>
          <w:lang w:val="de-DE"/>
        </w:rPr>
      </w:pPr>
      <w:r w:rsidRPr="00717976">
        <w:rPr>
          <w:rFonts w:cs="Arial"/>
          <w:szCs w:val="22"/>
          <w:lang w:val="de-DE"/>
        </w:rPr>
        <w:t>die Geschäftsordnung</w:t>
      </w:r>
      <w:r w:rsidR="00063FFE" w:rsidRPr="00717976">
        <w:rPr>
          <w:rFonts w:cs="Arial"/>
          <w:szCs w:val="22"/>
          <w:lang w:val="de-DE"/>
        </w:rPr>
        <w:t xml:space="preserve"> </w:t>
      </w:r>
      <w:r w:rsidR="00204D33">
        <w:rPr>
          <w:rFonts w:cs="Arial"/>
          <w:szCs w:val="22"/>
          <w:lang w:val="de-DE"/>
        </w:rPr>
        <w:t>des Geschäftsführungsorgans</w:t>
      </w:r>
      <w:r w:rsidR="00B16CEC">
        <w:rPr>
          <w:rFonts w:cs="Arial"/>
          <w:szCs w:val="22"/>
          <w:lang w:val="de-DE"/>
        </w:rPr>
        <w:t xml:space="preserve"> gemäß Regelungsziffer </w:t>
      </w:r>
      <w:r w:rsidR="0088197F">
        <w:rPr>
          <w:rFonts w:cs="Arial"/>
          <w:szCs w:val="22"/>
          <w:lang w:val="de-DE"/>
        </w:rPr>
        <w:fldChar w:fldCharType="begin"/>
      </w:r>
      <w:r w:rsidR="0088197F">
        <w:rPr>
          <w:rFonts w:cs="Arial"/>
          <w:szCs w:val="22"/>
          <w:lang w:val="de-DE"/>
        </w:rPr>
        <w:instrText xml:space="preserve"> REF _Ref27643107 \r \h </w:instrText>
      </w:r>
      <w:r w:rsidR="0088197F">
        <w:rPr>
          <w:rFonts w:cs="Arial"/>
          <w:szCs w:val="22"/>
          <w:lang w:val="de-DE"/>
        </w:rPr>
      </w:r>
      <w:r w:rsidR="0088197F">
        <w:rPr>
          <w:rFonts w:cs="Arial"/>
          <w:szCs w:val="22"/>
          <w:lang w:val="de-DE"/>
        </w:rPr>
        <w:fldChar w:fldCharType="separate"/>
      </w:r>
      <w:r w:rsidR="00A004A4">
        <w:rPr>
          <w:rFonts w:cs="Arial"/>
          <w:szCs w:val="22"/>
          <w:lang w:val="de-DE"/>
        </w:rPr>
        <w:t>97</w:t>
      </w:r>
      <w:r w:rsidR="0088197F">
        <w:rPr>
          <w:rFonts w:cs="Arial"/>
          <w:szCs w:val="22"/>
          <w:lang w:val="de-DE"/>
        </w:rPr>
        <w:fldChar w:fldCharType="end"/>
      </w:r>
      <w:r w:rsidR="00917080" w:rsidRPr="00717976">
        <w:rPr>
          <w:rFonts w:cs="Arial"/>
          <w:szCs w:val="22"/>
          <w:lang w:val="de-DE"/>
        </w:rPr>
        <w:t>,</w:t>
      </w:r>
    </w:p>
    <w:p w14:paraId="632BF623" w14:textId="11B4B7F4" w:rsidR="008A371C" w:rsidRPr="00717976" w:rsidRDefault="003F1461" w:rsidP="00DF798F">
      <w:pPr>
        <w:pStyle w:val="Listenabsatz"/>
        <w:numPr>
          <w:ilvl w:val="1"/>
          <w:numId w:val="27"/>
        </w:numPr>
        <w:ind w:left="709" w:hanging="142"/>
        <w:rPr>
          <w:rFonts w:cs="Arial"/>
          <w:szCs w:val="22"/>
          <w:lang w:val="de-DE"/>
        </w:rPr>
      </w:pPr>
      <w:r w:rsidRPr="00717976">
        <w:rPr>
          <w:rFonts w:cs="Arial"/>
          <w:szCs w:val="22"/>
          <w:lang w:val="de-DE"/>
        </w:rPr>
        <w:t xml:space="preserve">die </w:t>
      </w:r>
      <w:r w:rsidR="008A371C" w:rsidRPr="00717976">
        <w:rPr>
          <w:rFonts w:cs="Arial"/>
          <w:szCs w:val="22"/>
          <w:lang w:val="de-DE"/>
        </w:rPr>
        <w:t>Namen</w:t>
      </w:r>
      <w:r w:rsidR="0027254B">
        <w:rPr>
          <w:rFonts w:cs="Arial"/>
          <w:szCs w:val="22"/>
          <w:lang w:val="de-DE"/>
        </w:rPr>
        <w:t>,</w:t>
      </w:r>
      <w:r w:rsidR="00C529FA">
        <w:rPr>
          <w:rFonts w:cs="Arial"/>
          <w:szCs w:val="22"/>
          <w:lang w:val="de-DE"/>
        </w:rPr>
        <w:t xml:space="preserve"> </w:t>
      </w:r>
      <w:r w:rsidR="0027254B">
        <w:rPr>
          <w:rFonts w:cs="Arial"/>
          <w:szCs w:val="22"/>
          <w:lang w:val="de-DE"/>
        </w:rPr>
        <w:t>b</w:t>
      </w:r>
      <w:r w:rsidR="00C529FA">
        <w:rPr>
          <w:rFonts w:cs="Arial"/>
          <w:lang w:val="de-DE"/>
        </w:rPr>
        <w:t>erufliche Tätigkeit und ggf.</w:t>
      </w:r>
      <w:r w:rsidR="00174C14">
        <w:rPr>
          <w:rFonts w:cs="Arial"/>
          <w:lang w:val="de-DE"/>
        </w:rPr>
        <w:t xml:space="preserve"> politische</w:t>
      </w:r>
      <w:r w:rsidR="0027254B">
        <w:rPr>
          <w:rFonts w:cs="Arial"/>
          <w:lang w:val="de-DE"/>
        </w:rPr>
        <w:t>s Mandat</w:t>
      </w:r>
      <w:r w:rsidR="00174C14">
        <w:rPr>
          <w:rFonts w:cs="Arial"/>
          <w:lang w:val="de-DE"/>
        </w:rPr>
        <w:t xml:space="preserve"> </w:t>
      </w:r>
      <w:r w:rsidR="0027254B">
        <w:rPr>
          <w:rFonts w:cs="Arial"/>
          <w:lang w:val="de-DE"/>
        </w:rPr>
        <w:t xml:space="preserve">sowie </w:t>
      </w:r>
      <w:r w:rsidR="001C5A80" w:rsidRPr="00717976">
        <w:rPr>
          <w:rFonts w:cs="Arial"/>
          <w:szCs w:val="22"/>
          <w:lang w:val="de-DE"/>
        </w:rPr>
        <w:t xml:space="preserve">Funktionen </w:t>
      </w:r>
      <w:r w:rsidR="001C5A80" w:rsidRPr="00717976">
        <w:rPr>
          <w:rFonts w:cs="Arial"/>
          <w:i/>
          <w:iCs/>
          <w:szCs w:val="22"/>
          <w:lang w:val="de-DE"/>
        </w:rPr>
        <w:t xml:space="preserve">(bspw. </w:t>
      </w:r>
      <w:r w:rsidR="003B0FA5">
        <w:rPr>
          <w:rFonts w:cs="Arial"/>
          <w:i/>
          <w:iCs/>
          <w:szCs w:val="22"/>
          <w:lang w:val="de-DE"/>
        </w:rPr>
        <w:br/>
      </w:r>
      <w:r w:rsidR="001C5A80" w:rsidRPr="00717976">
        <w:rPr>
          <w:rFonts w:cs="Arial"/>
          <w:i/>
          <w:iCs/>
          <w:szCs w:val="22"/>
          <w:lang w:val="de-DE"/>
        </w:rPr>
        <w:t>Gesellschaftervertreter/-in, Arbeitnehmervertreter/-in)</w:t>
      </w:r>
      <w:r w:rsidR="008A371C" w:rsidRPr="00717976">
        <w:rPr>
          <w:rFonts w:cs="Arial"/>
          <w:szCs w:val="22"/>
          <w:lang w:val="de-DE"/>
        </w:rPr>
        <w:t xml:space="preserve"> </w:t>
      </w:r>
      <w:r w:rsidR="0027254B">
        <w:rPr>
          <w:rFonts w:cs="Arial"/>
          <w:lang w:val="de-DE"/>
        </w:rPr>
        <w:t>und</w:t>
      </w:r>
      <w:r w:rsidR="0027254B" w:rsidRPr="00DE13DA">
        <w:rPr>
          <w:rFonts w:cs="Arial"/>
          <w:lang w:val="de-DE"/>
        </w:rPr>
        <w:t xml:space="preserve"> </w:t>
      </w:r>
      <w:r w:rsidR="004A1F58" w:rsidRPr="00DE13DA">
        <w:rPr>
          <w:rFonts w:cs="Arial"/>
          <w:lang w:val="de-DE"/>
        </w:rPr>
        <w:t xml:space="preserve">Verantwortlichkeiten als Vorsitzende oder Mitglieder in Ausschüssen des Aufsichtsorgans </w:t>
      </w:r>
      <w:r w:rsidR="008A371C" w:rsidRPr="00717976">
        <w:rPr>
          <w:rFonts w:cs="Arial"/>
          <w:szCs w:val="22"/>
          <w:lang w:val="de-DE"/>
        </w:rPr>
        <w:t xml:space="preserve">der Mitglieder des </w:t>
      </w:r>
      <w:r w:rsidR="00C97E5B">
        <w:rPr>
          <w:rFonts w:cs="Arial"/>
          <w:szCs w:val="22"/>
          <w:lang w:val="de-DE"/>
        </w:rPr>
        <w:t>Aufsichtsorgan</w:t>
      </w:r>
      <w:r w:rsidR="008A371C" w:rsidRPr="00717976">
        <w:rPr>
          <w:rFonts w:cs="Arial"/>
          <w:szCs w:val="22"/>
          <w:lang w:val="de-DE"/>
        </w:rPr>
        <w:t>s</w:t>
      </w:r>
      <w:r w:rsidR="00A828C1">
        <w:rPr>
          <w:rFonts w:cs="Arial"/>
          <w:szCs w:val="22"/>
          <w:lang w:val="de-DE"/>
        </w:rPr>
        <w:t>,</w:t>
      </w:r>
    </w:p>
    <w:p w14:paraId="6D4BB565" w14:textId="6169F5CC" w:rsidR="003F1461" w:rsidRPr="00717976" w:rsidRDefault="007C4AFB" w:rsidP="00DF798F">
      <w:pPr>
        <w:pStyle w:val="Listenabsatz"/>
        <w:numPr>
          <w:ilvl w:val="1"/>
          <w:numId w:val="27"/>
        </w:numPr>
        <w:ind w:left="709" w:hanging="142"/>
        <w:rPr>
          <w:rFonts w:cs="Arial"/>
          <w:szCs w:val="22"/>
          <w:lang w:val="de-DE"/>
        </w:rPr>
      </w:pPr>
      <w:r>
        <w:rPr>
          <w:rFonts w:cs="Arial"/>
          <w:szCs w:val="22"/>
          <w:lang w:val="de-DE"/>
        </w:rPr>
        <w:t>eine</w:t>
      </w:r>
      <w:r w:rsidR="0008750B">
        <w:rPr>
          <w:rFonts w:cs="Arial"/>
          <w:szCs w:val="22"/>
          <w:lang w:val="de-DE"/>
        </w:rPr>
        <w:t xml:space="preserve"> </w:t>
      </w:r>
      <w:r>
        <w:rPr>
          <w:rFonts w:cs="Arial"/>
          <w:szCs w:val="22"/>
          <w:lang w:val="de-DE"/>
        </w:rPr>
        <w:t>vollständige und verständliche</w:t>
      </w:r>
      <w:r w:rsidR="008A371C" w:rsidRPr="00717976">
        <w:rPr>
          <w:rFonts w:cs="Arial"/>
          <w:szCs w:val="22"/>
          <w:lang w:val="de-DE"/>
        </w:rPr>
        <w:t xml:space="preserve"> </w:t>
      </w:r>
      <w:r w:rsidR="0008750B">
        <w:rPr>
          <w:rFonts w:cs="Arial"/>
          <w:szCs w:val="22"/>
          <w:lang w:val="de-DE"/>
        </w:rPr>
        <w:t>Darstellung der</w:t>
      </w:r>
      <w:r w:rsidR="00682325">
        <w:rPr>
          <w:rFonts w:cs="Arial"/>
          <w:szCs w:val="22"/>
          <w:lang w:val="de-DE"/>
        </w:rPr>
        <w:t xml:space="preserve"> beruflichen Stationen </w:t>
      </w:r>
      <w:r w:rsidR="003F1461" w:rsidRPr="00717976">
        <w:rPr>
          <w:rFonts w:cs="Arial"/>
          <w:szCs w:val="22"/>
          <w:lang w:val="de-DE"/>
        </w:rPr>
        <w:t xml:space="preserve">der Mitglieder </w:t>
      </w:r>
      <w:r w:rsidR="00204D33">
        <w:rPr>
          <w:rFonts w:cs="Arial"/>
          <w:szCs w:val="22"/>
          <w:lang w:val="de-DE"/>
        </w:rPr>
        <w:t>des Geschäftsführungsorgans</w:t>
      </w:r>
      <w:r w:rsidR="00A828C1">
        <w:rPr>
          <w:rFonts w:cs="Arial"/>
          <w:szCs w:val="22"/>
          <w:lang w:val="de-DE"/>
        </w:rPr>
        <w:t xml:space="preserve"> und</w:t>
      </w:r>
    </w:p>
    <w:p w14:paraId="2D04FA34" w14:textId="2FDD4EDB" w:rsidR="00A828C1" w:rsidRPr="00717976" w:rsidRDefault="00A828C1" w:rsidP="00DF798F">
      <w:pPr>
        <w:pStyle w:val="Listenabsatz"/>
        <w:numPr>
          <w:ilvl w:val="1"/>
          <w:numId w:val="27"/>
        </w:numPr>
        <w:ind w:left="709" w:hanging="142"/>
        <w:rPr>
          <w:rFonts w:cs="Arial"/>
          <w:szCs w:val="22"/>
          <w:lang w:val="de-DE"/>
        </w:rPr>
      </w:pPr>
      <w:r>
        <w:rPr>
          <w:rFonts w:cs="Arial"/>
          <w:szCs w:val="22"/>
          <w:lang w:val="de-DE"/>
        </w:rPr>
        <w:t xml:space="preserve">Informationen </w:t>
      </w:r>
      <w:r w:rsidRPr="00A828C1">
        <w:rPr>
          <w:rFonts w:cs="Arial"/>
          <w:szCs w:val="22"/>
          <w:lang w:val="de-DE"/>
        </w:rPr>
        <w:t>über das Hinweisgebersystem und eine mögliche Kontaktaufnahme.</w:t>
      </w:r>
    </w:p>
    <w:p w14:paraId="0C7ACED8" w14:textId="77777777" w:rsidR="003F1461" w:rsidRPr="00717976" w:rsidRDefault="003F1461" w:rsidP="007D726D">
      <w:pPr>
        <w:pStyle w:val="Listenabsatz"/>
        <w:ind w:left="567" w:hanging="567"/>
        <w:rPr>
          <w:rFonts w:cs="Arial"/>
          <w:szCs w:val="22"/>
          <w:lang w:val="de-DE"/>
        </w:rPr>
      </w:pPr>
    </w:p>
    <w:p w14:paraId="5E5DDE5A" w14:textId="08E61842" w:rsidR="003F1461" w:rsidRPr="00717976" w:rsidRDefault="005D74E2" w:rsidP="00DF798F">
      <w:pPr>
        <w:pStyle w:val="Listenabsatz"/>
        <w:numPr>
          <w:ilvl w:val="0"/>
          <w:numId w:val="57"/>
        </w:numPr>
        <w:ind w:left="567" w:hanging="567"/>
        <w:rPr>
          <w:rFonts w:cs="Arial"/>
          <w:szCs w:val="22"/>
          <w:lang w:val="de-DE"/>
        </w:rPr>
      </w:pPr>
      <w:r w:rsidRPr="00717976">
        <w:rPr>
          <w:rFonts w:eastAsia="Calibri" w:cs="Arial"/>
          <w:bCs/>
          <w:color w:val="000000" w:themeColor="text1"/>
          <w:szCs w:val="22"/>
          <w:lang w:val="de-DE"/>
        </w:rPr>
        <w:t xml:space="preserve">Die Erklärung zur Unternehmensführung </w:t>
      </w:r>
      <w:r w:rsidR="00AC6ED6">
        <w:rPr>
          <w:rFonts w:eastAsia="Calibri" w:cs="Arial"/>
          <w:bCs/>
          <w:color w:val="000000" w:themeColor="text1"/>
          <w:szCs w:val="22"/>
          <w:lang w:val="de-DE"/>
        </w:rPr>
        <w:t xml:space="preserve">gemäß Regelungsziffer </w:t>
      </w:r>
      <w:r w:rsidR="0032094D">
        <w:rPr>
          <w:rFonts w:eastAsia="Calibri" w:cs="Arial"/>
          <w:bCs/>
          <w:color w:val="000000" w:themeColor="text1"/>
          <w:szCs w:val="22"/>
          <w:lang w:val="de-DE"/>
        </w:rPr>
        <w:fldChar w:fldCharType="begin"/>
      </w:r>
      <w:r w:rsidR="0032094D">
        <w:rPr>
          <w:rFonts w:eastAsia="Calibri" w:cs="Arial"/>
          <w:bCs/>
          <w:color w:val="000000" w:themeColor="text1"/>
          <w:szCs w:val="22"/>
          <w:lang w:val="de-DE"/>
        </w:rPr>
        <w:instrText xml:space="preserve"> REF _Ref27640011 \r \h </w:instrText>
      </w:r>
      <w:r w:rsidR="0032094D">
        <w:rPr>
          <w:rFonts w:eastAsia="Calibri" w:cs="Arial"/>
          <w:bCs/>
          <w:color w:val="000000" w:themeColor="text1"/>
          <w:szCs w:val="22"/>
          <w:lang w:val="de-DE"/>
        </w:rPr>
      </w:r>
      <w:r w:rsidR="0032094D">
        <w:rPr>
          <w:rFonts w:eastAsia="Calibri" w:cs="Arial"/>
          <w:bCs/>
          <w:color w:val="000000" w:themeColor="text1"/>
          <w:szCs w:val="22"/>
          <w:lang w:val="de-DE"/>
        </w:rPr>
        <w:fldChar w:fldCharType="separate"/>
      </w:r>
      <w:r w:rsidR="00A004A4">
        <w:rPr>
          <w:rFonts w:eastAsia="Calibri" w:cs="Arial"/>
          <w:bCs/>
          <w:color w:val="000000" w:themeColor="text1"/>
          <w:szCs w:val="22"/>
          <w:lang w:val="de-DE"/>
        </w:rPr>
        <w:t>5</w:t>
      </w:r>
      <w:r w:rsidR="0032094D">
        <w:rPr>
          <w:rFonts w:eastAsia="Calibri" w:cs="Arial"/>
          <w:bCs/>
          <w:color w:val="000000" w:themeColor="text1"/>
          <w:szCs w:val="22"/>
          <w:lang w:val="de-DE"/>
        </w:rPr>
        <w:fldChar w:fldCharType="end"/>
      </w:r>
      <w:r w:rsidR="00D94BD1">
        <w:rPr>
          <w:rFonts w:eastAsia="Calibri" w:cs="Arial"/>
          <w:bCs/>
          <w:color w:val="000000" w:themeColor="text1"/>
          <w:szCs w:val="22"/>
          <w:lang w:val="de-DE"/>
        </w:rPr>
        <w:t xml:space="preserve">, </w:t>
      </w:r>
      <w:r w:rsidR="00D94BD1" w:rsidRPr="00717976">
        <w:rPr>
          <w:rFonts w:cs="Arial"/>
          <w:szCs w:val="22"/>
          <w:lang w:val="de-DE"/>
        </w:rPr>
        <w:t xml:space="preserve">die u.a. auch die </w:t>
      </w:r>
      <w:r w:rsidR="00647BD7" w:rsidRPr="001133BE">
        <w:rPr>
          <w:lang w:val="de-DE"/>
        </w:rPr>
        <w:br/>
      </w:r>
      <w:r w:rsidR="00D94BD1" w:rsidRPr="00717976">
        <w:rPr>
          <w:rFonts w:cs="Arial"/>
          <w:szCs w:val="22"/>
          <w:lang w:val="de-DE"/>
        </w:rPr>
        <w:t>Entsprechenserklärung enthält</w:t>
      </w:r>
      <w:r w:rsidR="00D94BD1">
        <w:rPr>
          <w:rFonts w:cs="Arial"/>
          <w:szCs w:val="22"/>
          <w:lang w:val="de-DE"/>
        </w:rPr>
        <w:t>,</w:t>
      </w:r>
      <w:r w:rsidR="0046287E">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ist auf der Internetseite des Unternehmens dauerhaft </w:t>
      </w:r>
      <w:r w:rsidR="003B0FA5">
        <w:rPr>
          <w:rFonts w:eastAsia="Calibri" w:cs="Arial"/>
          <w:bCs/>
          <w:color w:val="000000" w:themeColor="text1"/>
          <w:szCs w:val="22"/>
          <w:lang w:val="de-DE"/>
        </w:rPr>
        <w:br/>
      </w:r>
      <w:r w:rsidRPr="00717976">
        <w:rPr>
          <w:rFonts w:eastAsia="Calibri" w:cs="Arial"/>
          <w:bCs/>
          <w:color w:val="000000" w:themeColor="text1"/>
          <w:szCs w:val="22"/>
          <w:lang w:val="de-DE"/>
        </w:rPr>
        <w:t>öffentlich zugänglich zu machen.</w:t>
      </w:r>
    </w:p>
    <w:p w14:paraId="7F0DCE2E" w14:textId="40EADF4A" w:rsidR="00716659" w:rsidRDefault="00716659" w:rsidP="00657F4B">
      <w:pPr>
        <w:rPr>
          <w:rFonts w:cs="Arial"/>
          <w:szCs w:val="22"/>
          <w:lang w:val="de-DE"/>
        </w:rPr>
      </w:pPr>
    </w:p>
    <w:p w14:paraId="2B3EF1DF" w14:textId="77777777" w:rsidR="005444E3" w:rsidRDefault="005444E3">
      <w:pPr>
        <w:jc w:val="left"/>
        <w:rPr>
          <w:rFonts w:eastAsiaTheme="majorEastAsia" w:cs="Arial"/>
          <w:b/>
          <w:color w:val="000000" w:themeColor="text1"/>
          <w:sz w:val="28"/>
          <w:szCs w:val="28"/>
          <w:lang w:val="de-DE"/>
        </w:rPr>
      </w:pPr>
      <w:r>
        <w:rPr>
          <w:rFonts w:cs="Arial"/>
          <w:szCs w:val="28"/>
          <w:lang w:val="de-DE"/>
        </w:rPr>
        <w:br w:type="page"/>
      </w:r>
    </w:p>
    <w:p w14:paraId="42885D8F" w14:textId="33723D36" w:rsidR="00A6268D" w:rsidRPr="00643912" w:rsidRDefault="005444E3" w:rsidP="006946A2">
      <w:pPr>
        <w:pStyle w:val="berschrift1"/>
        <w:ind w:left="1276" w:hanging="1276"/>
        <w:rPr>
          <w:rFonts w:cs="Arial"/>
          <w:szCs w:val="28"/>
          <w:lang w:val="de-DE"/>
        </w:rPr>
      </w:pPr>
      <w:bookmarkStart w:id="137" w:name="_Toc97206395"/>
      <w:bookmarkStart w:id="138" w:name="_Toc25061693"/>
      <w:r w:rsidRPr="00643912">
        <w:rPr>
          <w:lang w:val="de-DE"/>
        </w:rPr>
        <w:lastRenderedPageBreak/>
        <w:t>An</w:t>
      </w:r>
      <w:r w:rsidR="00930BE7" w:rsidRPr="00643912">
        <w:rPr>
          <w:lang w:val="de-DE"/>
        </w:rPr>
        <w:t>lage</w:t>
      </w:r>
      <w:r w:rsidR="00930BE7" w:rsidRPr="00643912">
        <w:rPr>
          <w:rFonts w:cs="Arial"/>
          <w:szCs w:val="28"/>
          <w:lang w:val="de-DE"/>
        </w:rPr>
        <w:t xml:space="preserve"> </w:t>
      </w:r>
      <w:r w:rsidR="00A6268D" w:rsidRPr="00643912">
        <w:rPr>
          <w:rFonts w:cs="Arial"/>
          <w:szCs w:val="28"/>
          <w:lang w:val="de-DE"/>
        </w:rPr>
        <w:t xml:space="preserve">I: </w:t>
      </w:r>
      <w:r w:rsidR="0002566D" w:rsidRPr="00643912">
        <w:rPr>
          <w:rFonts w:cs="Arial"/>
          <w:szCs w:val="28"/>
          <w:lang w:val="de-DE"/>
        </w:rPr>
        <w:t>Abkürzungsverzeichnis und Gesetzesverzeichnis</w:t>
      </w:r>
      <w:bookmarkEnd w:id="137"/>
    </w:p>
    <w:p w14:paraId="4C3A073C" w14:textId="0B32EAFF" w:rsidR="00DF681B" w:rsidRDefault="00DF681B" w:rsidP="00DF681B">
      <w:pPr>
        <w:rPr>
          <w:lang w:val="de-DE"/>
        </w:rPr>
      </w:pPr>
    </w:p>
    <w:p w14:paraId="0FD49EB9" w14:textId="3EC416C6" w:rsidR="00B009E8" w:rsidRPr="004C6B71" w:rsidRDefault="00B009E8" w:rsidP="00B009E8">
      <w:pPr>
        <w:tabs>
          <w:tab w:val="left" w:leader="dot" w:pos="1560"/>
          <w:tab w:val="right" w:leader="dot" w:pos="9475"/>
        </w:tabs>
        <w:spacing w:line="360" w:lineRule="auto"/>
        <w:rPr>
          <w:rFonts w:cs="Arial"/>
          <w:lang w:val="de-DE"/>
        </w:rPr>
      </w:pPr>
      <w:r>
        <w:rPr>
          <w:rFonts w:cs="Arial"/>
          <w:lang w:val="de-DE"/>
        </w:rPr>
        <w:t>AktG</w:t>
      </w:r>
      <w:r>
        <w:rPr>
          <w:rFonts w:cs="Arial"/>
          <w:lang w:val="de-DE"/>
        </w:rPr>
        <w:tab/>
      </w:r>
      <w:r w:rsidRPr="00536EBD">
        <w:rPr>
          <w:rFonts w:cs="Arial"/>
          <w:lang w:val="de-DE"/>
        </w:rPr>
        <w:t xml:space="preserve">Aktiengesetz (Fassung vom </w:t>
      </w:r>
      <w:r w:rsidR="007F718E">
        <w:rPr>
          <w:rFonts w:cs="Arial"/>
          <w:lang w:val="de-DE"/>
        </w:rPr>
        <w:t>12.</w:t>
      </w:r>
      <w:r w:rsidR="00D4184E">
        <w:rPr>
          <w:rFonts w:cs="Arial"/>
          <w:lang w:val="de-DE"/>
        </w:rPr>
        <w:t xml:space="preserve"> </w:t>
      </w:r>
      <w:r w:rsidR="00D4184E" w:rsidRPr="009D3C87">
        <w:rPr>
          <w:rFonts w:cs="Arial"/>
          <w:lang w:val="de-DE"/>
        </w:rPr>
        <w:t>Dezember</w:t>
      </w:r>
      <w:r w:rsidR="00D4184E" w:rsidRPr="004C6B71">
        <w:rPr>
          <w:rFonts w:cs="Arial"/>
          <w:lang w:val="de-DE"/>
        </w:rPr>
        <w:t xml:space="preserve"> </w:t>
      </w:r>
      <w:r w:rsidR="007F718E" w:rsidRPr="004C6B71">
        <w:rPr>
          <w:rFonts w:cs="Arial"/>
          <w:lang w:val="de-DE"/>
        </w:rPr>
        <w:t xml:space="preserve">2019 </w:t>
      </w:r>
      <w:r w:rsidRPr="004C6B71">
        <w:rPr>
          <w:rFonts w:cs="Arial"/>
          <w:lang w:val="de-DE"/>
        </w:rPr>
        <w:t>(BGBl. I S. 2446))</w:t>
      </w:r>
    </w:p>
    <w:p w14:paraId="2680E6A0" w14:textId="0EC8D138" w:rsidR="00F67DCF" w:rsidRPr="005271E6" w:rsidRDefault="00F67DCF" w:rsidP="0032094D">
      <w:pPr>
        <w:tabs>
          <w:tab w:val="left" w:leader="dot" w:pos="1560"/>
          <w:tab w:val="right" w:leader="dot" w:pos="9475"/>
        </w:tabs>
        <w:spacing w:line="360" w:lineRule="auto"/>
        <w:rPr>
          <w:rFonts w:cs="Arial"/>
          <w:lang w:val="de-DE"/>
        </w:rPr>
      </w:pPr>
      <w:r w:rsidRPr="005271E6">
        <w:rPr>
          <w:rFonts w:cs="Arial"/>
          <w:lang w:val="de-DE"/>
        </w:rPr>
        <w:t>AöR</w:t>
      </w:r>
      <w:r w:rsidRPr="005271E6">
        <w:rPr>
          <w:rFonts w:cs="Arial"/>
          <w:lang w:val="de-DE"/>
        </w:rPr>
        <w:tab/>
      </w:r>
      <w:r w:rsidR="00435572" w:rsidRPr="005271E6">
        <w:rPr>
          <w:rFonts w:cs="Arial"/>
          <w:lang w:val="de-DE"/>
        </w:rPr>
        <w:t>Anstalt des öffentlichen Rechts</w:t>
      </w:r>
    </w:p>
    <w:p w14:paraId="25D7E86B" w14:textId="4C67003C" w:rsidR="004B6E26" w:rsidRPr="00271495" w:rsidRDefault="004B6E26" w:rsidP="0032094D">
      <w:pPr>
        <w:tabs>
          <w:tab w:val="left" w:leader="dot" w:pos="1560"/>
          <w:tab w:val="right" w:leader="dot" w:pos="9475"/>
        </w:tabs>
        <w:spacing w:line="360" w:lineRule="auto"/>
        <w:rPr>
          <w:rFonts w:cs="Arial"/>
        </w:rPr>
      </w:pPr>
      <w:r w:rsidRPr="00271495">
        <w:rPr>
          <w:rFonts w:cs="Arial"/>
        </w:rPr>
        <w:t>D-PCGM</w:t>
      </w:r>
      <w:r w:rsidRPr="00271495">
        <w:rPr>
          <w:rFonts w:cs="Arial"/>
        </w:rPr>
        <w:tab/>
      </w:r>
      <w:r w:rsidRPr="004C6B71">
        <w:rPr>
          <w:rFonts w:cs="Arial"/>
          <w:lang w:val="en-AU"/>
        </w:rPr>
        <w:t>Deutscher</w:t>
      </w:r>
      <w:r w:rsidRPr="00271495">
        <w:rPr>
          <w:rFonts w:cs="Arial"/>
        </w:rPr>
        <w:t xml:space="preserve"> Public Corporate Governance-Musterkodex</w:t>
      </w:r>
    </w:p>
    <w:p w14:paraId="71B1DB74" w14:textId="30F06E19" w:rsidR="00774DE5" w:rsidRDefault="00774DE5" w:rsidP="007D5879">
      <w:pPr>
        <w:tabs>
          <w:tab w:val="left" w:leader="dot" w:pos="1560"/>
          <w:tab w:val="right" w:leader="dot" w:pos="9475"/>
        </w:tabs>
        <w:spacing w:line="360" w:lineRule="auto"/>
        <w:ind w:left="1560" w:hanging="1560"/>
        <w:rPr>
          <w:lang w:val="de-DE"/>
        </w:rPr>
      </w:pPr>
      <w:r>
        <w:rPr>
          <w:lang w:val="de-DE"/>
        </w:rPr>
        <w:t>FüPoG II</w:t>
      </w:r>
      <w:r>
        <w:rPr>
          <w:lang w:val="de-DE"/>
        </w:rPr>
        <w:tab/>
      </w:r>
      <w:r w:rsidRPr="00774DE5">
        <w:rPr>
          <w:lang w:val="de-DE"/>
        </w:rPr>
        <w:t>Zweites Führungspositionen-Gesetz</w:t>
      </w:r>
      <w:r w:rsidR="00954013">
        <w:rPr>
          <w:lang w:val="de-DE"/>
        </w:rPr>
        <w:t xml:space="preserve"> (Fassung vom </w:t>
      </w:r>
      <w:r w:rsidR="00954013" w:rsidRPr="00954013">
        <w:rPr>
          <w:lang w:val="de-DE"/>
        </w:rPr>
        <w:t>7. August 2021</w:t>
      </w:r>
      <w:r w:rsidR="00954013">
        <w:rPr>
          <w:lang w:val="de-DE"/>
        </w:rPr>
        <w:t xml:space="preserve"> (BGBl</w:t>
      </w:r>
      <w:r w:rsidR="007F183C">
        <w:rPr>
          <w:lang w:val="de-DE"/>
        </w:rPr>
        <w:t>.</w:t>
      </w:r>
      <w:r w:rsidR="009D3C87">
        <w:rPr>
          <w:lang w:val="de-DE"/>
        </w:rPr>
        <w:t xml:space="preserve"> I S.</w:t>
      </w:r>
      <w:r w:rsidR="00F438A2">
        <w:rPr>
          <w:lang w:val="de-DE"/>
        </w:rPr>
        <w:t> </w:t>
      </w:r>
      <w:r w:rsidR="009D3C87">
        <w:rPr>
          <w:lang w:val="de-DE"/>
        </w:rPr>
        <w:t>3311)</w:t>
      </w:r>
      <w:r w:rsidR="007D5879">
        <w:rPr>
          <w:lang w:val="de-DE"/>
        </w:rPr>
        <w:t>)</w:t>
      </w:r>
    </w:p>
    <w:p w14:paraId="1D6689E3" w14:textId="13A31037" w:rsidR="00D23DC3" w:rsidRDefault="00DF681B" w:rsidP="00EB6E01">
      <w:pPr>
        <w:tabs>
          <w:tab w:val="left" w:leader="dot" w:pos="1560"/>
          <w:tab w:val="right" w:leader="dot" w:pos="9475"/>
        </w:tabs>
        <w:spacing w:line="360" w:lineRule="auto"/>
        <w:rPr>
          <w:lang w:val="de-DE"/>
        </w:rPr>
      </w:pPr>
      <w:r>
        <w:rPr>
          <w:lang w:val="de-DE"/>
        </w:rPr>
        <w:t>GmbHG</w:t>
      </w:r>
      <w:r>
        <w:rPr>
          <w:lang w:val="de-DE"/>
        </w:rPr>
        <w:tab/>
      </w:r>
      <w:r w:rsidRPr="00A12A85">
        <w:rPr>
          <w:lang w:val="de-DE"/>
        </w:rPr>
        <w:t xml:space="preserve">Gesetz betreffend die Gesellschaften mit beschränkter Haftung </w:t>
      </w:r>
    </w:p>
    <w:p w14:paraId="1A0FE997" w14:textId="01C486AF" w:rsidR="00DF681B" w:rsidRDefault="00D23DC3" w:rsidP="0042238D">
      <w:pPr>
        <w:tabs>
          <w:tab w:val="left" w:pos="1560"/>
          <w:tab w:val="right" w:leader="dot" w:pos="9475"/>
        </w:tabs>
        <w:spacing w:line="360" w:lineRule="auto"/>
        <w:rPr>
          <w:lang w:val="de-DE"/>
        </w:rPr>
      </w:pPr>
      <w:r>
        <w:rPr>
          <w:lang w:val="de-DE"/>
        </w:rPr>
        <w:tab/>
      </w:r>
      <w:r w:rsidR="00DF681B">
        <w:rPr>
          <w:lang w:val="de-DE"/>
        </w:rPr>
        <w:t>(Fassung</w:t>
      </w:r>
      <w:r w:rsidR="00DF681B" w:rsidRPr="00A12A85">
        <w:rPr>
          <w:lang w:val="de-DE"/>
        </w:rPr>
        <w:t xml:space="preserve"> vom 17. Juli 2017 (BGBl. I S. 2446)</w:t>
      </w:r>
      <w:r w:rsidR="00DF681B">
        <w:rPr>
          <w:lang w:val="de-DE"/>
        </w:rPr>
        <w:t>)</w:t>
      </w:r>
    </w:p>
    <w:p w14:paraId="36712EA4" w14:textId="1847DB9A" w:rsidR="00DF681B" w:rsidRDefault="00DF681B" w:rsidP="00EB6E01">
      <w:pPr>
        <w:tabs>
          <w:tab w:val="left" w:leader="dot" w:pos="1560"/>
          <w:tab w:val="right" w:leader="dot" w:pos="9475"/>
        </w:tabs>
        <w:spacing w:line="360" w:lineRule="auto"/>
        <w:rPr>
          <w:lang w:val="de-DE"/>
        </w:rPr>
      </w:pPr>
      <w:r>
        <w:rPr>
          <w:lang w:val="de-DE"/>
        </w:rPr>
        <w:t>HGB</w:t>
      </w:r>
      <w:r>
        <w:rPr>
          <w:lang w:val="de-DE"/>
        </w:rPr>
        <w:tab/>
      </w:r>
      <w:r w:rsidRPr="005C11F1">
        <w:rPr>
          <w:lang w:val="de-DE"/>
        </w:rPr>
        <w:t xml:space="preserve">Handelsgesetzbuch </w:t>
      </w:r>
      <w:r>
        <w:rPr>
          <w:lang w:val="de-DE"/>
        </w:rPr>
        <w:t>(Fassung</w:t>
      </w:r>
      <w:r w:rsidRPr="005C11F1">
        <w:rPr>
          <w:lang w:val="de-DE"/>
        </w:rPr>
        <w:t xml:space="preserve"> vom </w:t>
      </w:r>
      <w:r w:rsidR="00D23C55">
        <w:rPr>
          <w:lang w:val="de-DE"/>
        </w:rPr>
        <w:t>12.</w:t>
      </w:r>
      <w:r w:rsidR="00D4184E">
        <w:rPr>
          <w:lang w:val="de-DE"/>
        </w:rPr>
        <w:t xml:space="preserve"> August </w:t>
      </w:r>
      <w:r w:rsidR="00D23C55">
        <w:rPr>
          <w:lang w:val="de-DE"/>
        </w:rPr>
        <w:t>2020</w:t>
      </w:r>
      <w:r w:rsidR="00D23C55" w:rsidRPr="005C11F1">
        <w:rPr>
          <w:lang w:val="de-DE"/>
        </w:rPr>
        <w:t xml:space="preserve"> </w:t>
      </w:r>
      <w:r w:rsidRPr="005C11F1">
        <w:rPr>
          <w:lang w:val="de-DE"/>
        </w:rPr>
        <w:t>(BGBl. I S. 1002)</w:t>
      </w:r>
      <w:r>
        <w:rPr>
          <w:lang w:val="de-DE"/>
        </w:rPr>
        <w:t>)</w:t>
      </w:r>
    </w:p>
    <w:p w14:paraId="0022FFC8" w14:textId="64C52644" w:rsidR="00DF681B" w:rsidRPr="00AE5E64" w:rsidRDefault="00DF681B" w:rsidP="00EB6E01">
      <w:pPr>
        <w:tabs>
          <w:tab w:val="left" w:leader="dot" w:pos="1560"/>
          <w:tab w:val="right" w:leader="dot" w:pos="9475"/>
        </w:tabs>
        <w:spacing w:line="360" w:lineRule="auto"/>
      </w:pPr>
      <w:r>
        <w:rPr>
          <w:lang w:val="de-DE"/>
        </w:rPr>
        <w:t>HGrG</w:t>
      </w:r>
      <w:r>
        <w:rPr>
          <w:lang w:val="de-DE"/>
        </w:rPr>
        <w:tab/>
      </w:r>
      <w:r w:rsidRPr="00ED4D34">
        <w:rPr>
          <w:lang w:val="de-DE"/>
        </w:rPr>
        <w:t xml:space="preserve">Haushaltsgrundsätzegesetz </w:t>
      </w:r>
      <w:r>
        <w:rPr>
          <w:lang w:val="de-DE"/>
        </w:rPr>
        <w:t xml:space="preserve">(Fassung </w:t>
      </w:r>
      <w:r w:rsidRPr="00ED4D34">
        <w:rPr>
          <w:lang w:val="de-DE"/>
        </w:rPr>
        <w:t xml:space="preserve">vom 14. </w:t>
      </w:r>
      <w:r w:rsidRPr="00021D36">
        <w:rPr>
          <w:lang w:val="de-DE"/>
        </w:rPr>
        <w:t xml:space="preserve">August 2017 (BGBl. </w:t>
      </w:r>
      <w:r w:rsidRPr="00AE5E64">
        <w:t>I S. 3122))</w:t>
      </w:r>
    </w:p>
    <w:p w14:paraId="27138362" w14:textId="4A2223EB" w:rsidR="003C6FFC" w:rsidRPr="00DE539B" w:rsidRDefault="003C6FFC" w:rsidP="00EB6E01">
      <w:pPr>
        <w:tabs>
          <w:tab w:val="left" w:leader="dot" w:pos="1560"/>
          <w:tab w:val="right" w:leader="dot" w:pos="9475"/>
        </w:tabs>
        <w:spacing w:line="360" w:lineRule="auto"/>
      </w:pPr>
      <w:r w:rsidRPr="00DE539B">
        <w:t>IAS</w:t>
      </w:r>
      <w:r w:rsidRPr="00DE539B">
        <w:tab/>
      </w:r>
      <w:r w:rsidR="0075246F" w:rsidRPr="00DE539B">
        <w:t>International Accounting Standard</w:t>
      </w:r>
      <w:r w:rsidR="00425B4A" w:rsidRPr="00DE539B">
        <w:t>s</w:t>
      </w:r>
    </w:p>
    <w:p w14:paraId="4B67ED2F" w14:textId="003F62BB" w:rsidR="0075246F" w:rsidRPr="00FD5D97" w:rsidRDefault="0075246F" w:rsidP="00EB6E01">
      <w:pPr>
        <w:tabs>
          <w:tab w:val="left" w:leader="dot" w:pos="1560"/>
          <w:tab w:val="right" w:leader="dot" w:pos="9475"/>
        </w:tabs>
        <w:spacing w:line="360" w:lineRule="auto"/>
      </w:pPr>
      <w:r w:rsidRPr="00FD5D97">
        <w:t>IASB</w:t>
      </w:r>
      <w:r w:rsidRPr="00FD5D97">
        <w:tab/>
        <w:t>International Accounting Standards Board</w:t>
      </w:r>
    </w:p>
    <w:p w14:paraId="53670C5C" w14:textId="76013322" w:rsidR="00863DED" w:rsidRDefault="00DF681B" w:rsidP="00EB6E01">
      <w:pPr>
        <w:tabs>
          <w:tab w:val="left" w:leader="dot" w:pos="1560"/>
          <w:tab w:val="right" w:leader="dot" w:pos="9475"/>
        </w:tabs>
        <w:spacing w:line="360" w:lineRule="auto"/>
        <w:rPr>
          <w:lang w:val="de-DE"/>
        </w:rPr>
      </w:pPr>
      <w:r>
        <w:rPr>
          <w:lang w:val="de-DE"/>
        </w:rPr>
        <w:t>IDW PS</w:t>
      </w:r>
      <w:r>
        <w:rPr>
          <w:lang w:val="de-DE"/>
        </w:rPr>
        <w:tab/>
      </w:r>
      <w:r w:rsidRPr="00BC4AF6">
        <w:rPr>
          <w:lang w:val="de-DE"/>
        </w:rPr>
        <w:t xml:space="preserve">Prüfungsstandards des Instituts der Wirtschaftsprüfer in Deutschland e.V. </w:t>
      </w:r>
    </w:p>
    <w:p w14:paraId="5CD26D30" w14:textId="1AC8BDF3" w:rsidR="00425B4A" w:rsidRDefault="00425B4A" w:rsidP="00EB6E01">
      <w:pPr>
        <w:tabs>
          <w:tab w:val="left" w:leader="dot" w:pos="1560"/>
          <w:tab w:val="right" w:leader="dot" w:pos="9475"/>
        </w:tabs>
        <w:spacing w:line="360" w:lineRule="auto"/>
        <w:rPr>
          <w:lang w:val="de-DE"/>
        </w:rPr>
      </w:pPr>
      <w:r>
        <w:rPr>
          <w:lang w:val="de-DE"/>
        </w:rPr>
        <w:t>IFRS</w:t>
      </w:r>
      <w:r>
        <w:rPr>
          <w:lang w:val="de-DE"/>
        </w:rPr>
        <w:tab/>
      </w:r>
      <w:r w:rsidRPr="000E7F21">
        <w:rPr>
          <w:lang w:val="de-DE"/>
        </w:rPr>
        <w:t>International Financial Reporting Standards</w:t>
      </w:r>
    </w:p>
    <w:p w14:paraId="27ED5358" w14:textId="722336F4" w:rsidR="00435572" w:rsidRDefault="00435572" w:rsidP="00EB6E01">
      <w:pPr>
        <w:tabs>
          <w:tab w:val="left" w:leader="dot" w:pos="1560"/>
          <w:tab w:val="right" w:leader="dot" w:pos="9475"/>
        </w:tabs>
        <w:spacing w:line="360" w:lineRule="auto"/>
        <w:rPr>
          <w:lang w:val="de-DE"/>
        </w:rPr>
      </w:pPr>
      <w:r>
        <w:rPr>
          <w:lang w:val="de-DE"/>
        </w:rPr>
        <w:t>KöR</w:t>
      </w:r>
      <w:r>
        <w:rPr>
          <w:lang w:val="de-DE"/>
        </w:rPr>
        <w:tab/>
      </w:r>
      <w:r w:rsidR="00072F8F">
        <w:rPr>
          <w:lang w:val="de-DE"/>
        </w:rPr>
        <w:t>Körperschaft des öffentlichen Rechts</w:t>
      </w:r>
    </w:p>
    <w:p w14:paraId="65A4D0DB" w14:textId="08330256" w:rsidR="00DF681B" w:rsidRPr="00FD5D97" w:rsidRDefault="00DF681B" w:rsidP="00EB6E01">
      <w:pPr>
        <w:tabs>
          <w:tab w:val="left" w:leader="dot" w:pos="1560"/>
          <w:tab w:val="right" w:leader="dot" w:pos="9475"/>
        </w:tabs>
        <w:spacing w:line="360" w:lineRule="auto"/>
        <w:rPr>
          <w:lang w:val="de-DE"/>
        </w:rPr>
      </w:pPr>
      <w:r w:rsidRPr="007D4C2C">
        <w:rPr>
          <w:lang w:val="de-DE"/>
        </w:rPr>
        <w:t>MitbestG</w:t>
      </w:r>
      <w:r>
        <w:rPr>
          <w:lang w:val="de-DE"/>
        </w:rPr>
        <w:tab/>
      </w:r>
      <w:r w:rsidRPr="00487A95">
        <w:rPr>
          <w:lang w:val="de-DE"/>
        </w:rPr>
        <w:t xml:space="preserve">Mitbestimmungsgesetz </w:t>
      </w:r>
      <w:r>
        <w:rPr>
          <w:lang w:val="de-DE"/>
        </w:rPr>
        <w:t>(Fassung v</w:t>
      </w:r>
      <w:r w:rsidRPr="00487A95">
        <w:rPr>
          <w:lang w:val="de-DE"/>
        </w:rPr>
        <w:t xml:space="preserve">om 24. </w:t>
      </w:r>
      <w:r w:rsidRPr="004C6B71">
        <w:rPr>
          <w:lang w:val="de-DE"/>
        </w:rPr>
        <w:t xml:space="preserve">April 2015 (BGBl. </w:t>
      </w:r>
      <w:r w:rsidRPr="00FD5D97">
        <w:rPr>
          <w:lang w:val="de-DE"/>
        </w:rPr>
        <w:t>I S. 642))</w:t>
      </w:r>
    </w:p>
    <w:p w14:paraId="5F655F54" w14:textId="673EB67A" w:rsidR="00321C75" w:rsidRPr="00C6483E" w:rsidRDefault="00321C75" w:rsidP="00EB6E01">
      <w:pPr>
        <w:tabs>
          <w:tab w:val="left" w:leader="dot" w:pos="1560"/>
          <w:tab w:val="right" w:leader="dot" w:pos="9475"/>
        </w:tabs>
        <w:spacing w:line="360" w:lineRule="auto"/>
      </w:pPr>
      <w:r>
        <w:t>PCGK</w:t>
      </w:r>
      <w:r>
        <w:tab/>
        <w:t>Public Corporate Governance Kodex</w:t>
      </w:r>
    </w:p>
    <w:p w14:paraId="0B457C4C" w14:textId="31BDBBB8" w:rsidR="00FA269F" w:rsidRPr="004C6B71" w:rsidRDefault="00FA269F" w:rsidP="00EB6E01">
      <w:pPr>
        <w:tabs>
          <w:tab w:val="left" w:leader="dot" w:pos="1560"/>
          <w:tab w:val="right" w:leader="dot" w:pos="9475"/>
        </w:tabs>
        <w:spacing w:line="360" w:lineRule="auto"/>
        <w:rPr>
          <w:lang w:val="en-AU"/>
        </w:rPr>
      </w:pPr>
      <w:r w:rsidRPr="004C6B71">
        <w:rPr>
          <w:lang w:val="en-AU"/>
        </w:rPr>
        <w:t>SDGs</w:t>
      </w:r>
      <w:r w:rsidRPr="004C6B71">
        <w:rPr>
          <w:lang w:val="en-AU"/>
        </w:rPr>
        <w:tab/>
        <w:t>Sustainable Development Goals der Vereinten Nationen</w:t>
      </w:r>
    </w:p>
    <w:p w14:paraId="156BD8C1" w14:textId="6C4D72D7" w:rsidR="00073808" w:rsidRPr="007F183C" w:rsidRDefault="00073808" w:rsidP="007D5879">
      <w:pPr>
        <w:tabs>
          <w:tab w:val="left" w:leader="dot" w:pos="1560"/>
          <w:tab w:val="right" w:leader="dot" w:pos="9475"/>
        </w:tabs>
        <w:spacing w:line="360" w:lineRule="auto"/>
        <w:ind w:left="1560" w:hanging="1560"/>
        <w:rPr>
          <w:lang w:val="de-DE"/>
        </w:rPr>
      </w:pPr>
      <w:r>
        <w:rPr>
          <w:rFonts w:cs="Arial"/>
          <w:iCs/>
          <w:szCs w:val="22"/>
          <w:lang w:val="de-DE"/>
        </w:rPr>
        <w:t>VorstAG</w:t>
      </w:r>
      <w:r>
        <w:rPr>
          <w:rFonts w:cs="Arial"/>
          <w:iCs/>
          <w:szCs w:val="22"/>
          <w:lang w:val="de-DE"/>
        </w:rPr>
        <w:tab/>
      </w:r>
      <w:r w:rsidR="007F183C" w:rsidRPr="007F183C">
        <w:rPr>
          <w:rFonts w:cs="Arial"/>
          <w:iCs/>
          <w:szCs w:val="22"/>
          <w:lang w:val="de-DE"/>
        </w:rPr>
        <w:t>Gesetz zur Angemessenheit der Vorstandsvergütung</w:t>
      </w:r>
      <w:r w:rsidR="007F183C">
        <w:rPr>
          <w:rFonts w:cs="Arial"/>
          <w:iCs/>
          <w:szCs w:val="22"/>
          <w:lang w:val="de-DE"/>
        </w:rPr>
        <w:t xml:space="preserve"> (Fassung vom 31.07.2009 (BGBl. I </w:t>
      </w:r>
      <w:r w:rsidR="007D5879">
        <w:rPr>
          <w:rFonts w:cs="Arial"/>
          <w:iCs/>
          <w:szCs w:val="22"/>
          <w:lang w:val="de-DE"/>
        </w:rPr>
        <w:t>2509))</w:t>
      </w:r>
    </w:p>
    <w:bookmarkEnd w:id="138"/>
    <w:p w14:paraId="0781D5A6" w14:textId="77777777" w:rsidR="008A6770" w:rsidRPr="007341BA" w:rsidRDefault="00A06257">
      <w:pPr>
        <w:jc w:val="left"/>
        <w:rPr>
          <w:lang w:val="de-DE"/>
        </w:rPr>
      </w:pPr>
      <w:r w:rsidRPr="007341BA">
        <w:rPr>
          <w:lang w:val="de-DE"/>
        </w:rPr>
        <w:br w:type="page"/>
      </w:r>
    </w:p>
    <w:p w14:paraId="756DC329" w14:textId="3BD6B22D" w:rsidR="0076557C" w:rsidRPr="00643912" w:rsidRDefault="0076557C" w:rsidP="002A7DBE">
      <w:pPr>
        <w:pStyle w:val="berschrift1"/>
        <w:tabs>
          <w:tab w:val="left" w:pos="426"/>
        </w:tabs>
        <w:ind w:left="1560" w:hanging="1560"/>
        <w:rPr>
          <w:rFonts w:cs="Arial"/>
          <w:szCs w:val="28"/>
          <w:lang w:val="de-DE"/>
        </w:rPr>
      </w:pPr>
      <w:bookmarkStart w:id="139" w:name="_Toc97206396"/>
      <w:r w:rsidRPr="00643912">
        <w:rPr>
          <w:lang w:val="de-DE"/>
        </w:rPr>
        <w:lastRenderedPageBreak/>
        <w:t>Anlage</w:t>
      </w:r>
      <w:r w:rsidRPr="00643912">
        <w:rPr>
          <w:rFonts w:cs="Arial"/>
          <w:szCs w:val="28"/>
          <w:lang w:val="de-DE"/>
        </w:rPr>
        <w:t xml:space="preserve"> </w:t>
      </w:r>
      <w:r>
        <w:rPr>
          <w:rFonts w:cs="Arial"/>
          <w:szCs w:val="28"/>
          <w:lang w:val="de-DE"/>
        </w:rPr>
        <w:t>II</w:t>
      </w:r>
      <w:r w:rsidRPr="00643912">
        <w:rPr>
          <w:rFonts w:cs="Arial"/>
          <w:szCs w:val="28"/>
          <w:lang w:val="de-DE"/>
        </w:rPr>
        <w:t xml:space="preserve">: Ziele und Potenziale </w:t>
      </w:r>
      <w:r w:rsidRPr="009A76F9">
        <w:rPr>
          <w:rFonts w:cs="Arial"/>
          <w:szCs w:val="28"/>
          <w:lang w:val="de-DE"/>
        </w:rPr>
        <w:t>von Public Corporate Governa</w:t>
      </w:r>
      <w:r>
        <w:rPr>
          <w:rFonts w:cs="Arial"/>
          <w:szCs w:val="28"/>
          <w:lang w:val="de-DE"/>
        </w:rPr>
        <w:t>n</w:t>
      </w:r>
      <w:r w:rsidRPr="009A76F9">
        <w:rPr>
          <w:rFonts w:cs="Arial"/>
          <w:szCs w:val="28"/>
          <w:lang w:val="de-DE"/>
        </w:rPr>
        <w:t xml:space="preserve">ce </w:t>
      </w:r>
      <w:r w:rsidRPr="0075397F">
        <w:rPr>
          <w:rFonts w:cs="Arial"/>
          <w:bCs/>
          <w:szCs w:val="28"/>
          <w:lang w:val="de-DE"/>
        </w:rPr>
        <w:br/>
      </w:r>
      <w:r w:rsidRPr="009A76F9">
        <w:rPr>
          <w:rFonts w:cs="Arial"/>
          <w:szCs w:val="28"/>
          <w:lang w:val="de-DE"/>
        </w:rPr>
        <w:t>Kodizes vor Ort</w:t>
      </w:r>
      <w:bookmarkEnd w:id="139"/>
    </w:p>
    <w:p w14:paraId="0EE4E552" w14:textId="77777777" w:rsidR="0076557C" w:rsidRDefault="0076557C" w:rsidP="0076557C">
      <w:pPr>
        <w:jc w:val="left"/>
        <w:rPr>
          <w:lang w:val="de-DE"/>
        </w:rPr>
      </w:pPr>
    </w:p>
    <w:p w14:paraId="7E3E4424" w14:textId="77777777" w:rsidR="0076557C" w:rsidRDefault="0076557C" w:rsidP="0076557C">
      <w:pPr>
        <w:jc w:val="left"/>
        <w:rPr>
          <w:lang w:val="de-DE"/>
        </w:rPr>
      </w:pPr>
      <w:r>
        <w:rPr>
          <w:noProof/>
          <w:lang w:val="de-DE"/>
        </w:rPr>
        <mc:AlternateContent>
          <mc:Choice Requires="wps">
            <w:drawing>
              <wp:anchor distT="0" distB="0" distL="114300" distR="114300" simplePos="0" relativeHeight="251658242" behindDoc="0" locked="0" layoutInCell="1" allowOverlap="1" wp14:anchorId="7DDBDC7C" wp14:editId="30368795">
                <wp:simplePos x="0" y="0"/>
                <wp:positionH relativeFrom="margin">
                  <wp:align>left</wp:align>
                </wp:positionH>
                <wp:positionV relativeFrom="paragraph">
                  <wp:posOffset>24764</wp:posOffset>
                </wp:positionV>
                <wp:extent cx="6291799" cy="5298675"/>
                <wp:effectExtent l="0" t="0" r="7620" b="10160"/>
                <wp:wrapNone/>
                <wp:docPr id="2" name="Text Box 2"/>
                <wp:cNvGraphicFramePr/>
                <a:graphic xmlns:a="http://schemas.openxmlformats.org/drawingml/2006/main">
                  <a:graphicData uri="http://schemas.microsoft.com/office/word/2010/wordprocessingShape">
                    <wps:wsp>
                      <wps:cNvSpPr txBox="1"/>
                      <wps:spPr>
                        <a:xfrm>
                          <a:off x="0" y="0"/>
                          <a:ext cx="6291799" cy="5298675"/>
                        </a:xfrm>
                        <a:prstGeom prst="rect">
                          <a:avLst/>
                        </a:prstGeom>
                        <a:solidFill>
                          <a:schemeClr val="lt1"/>
                        </a:solidFill>
                        <a:ln w="6350">
                          <a:solidFill>
                            <a:prstClr val="black"/>
                          </a:solidFill>
                        </a:ln>
                      </wps:spPr>
                      <wps:txbx>
                        <w:txbxContent>
                          <w:p w14:paraId="37173290" w14:textId="77777777" w:rsidR="0076557C" w:rsidRDefault="0076557C" w:rsidP="00271495">
                            <w:pPr>
                              <w:pStyle w:val="Listenabsatz"/>
                              <w:numPr>
                                <w:ilvl w:val="0"/>
                                <w:numId w:val="28"/>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rsidP="00271495">
                            <w:pPr>
                              <w:pStyle w:val="Listenabsatz"/>
                              <w:numPr>
                                <w:ilvl w:val="0"/>
                                <w:numId w:val="28"/>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rsidP="00271495">
                            <w:pPr>
                              <w:pStyle w:val="Listenabsatz"/>
                              <w:numPr>
                                <w:ilvl w:val="0"/>
                                <w:numId w:val="28"/>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77777777" w:rsidR="0076557C" w:rsidRDefault="0076557C" w:rsidP="00271495">
                            <w:pPr>
                              <w:pStyle w:val="Listenabsatz"/>
                              <w:numPr>
                                <w:ilvl w:val="0"/>
                                <w:numId w:val="28"/>
                              </w:numPr>
                              <w:ind w:left="284" w:hanging="284"/>
                              <w:jc w:val="left"/>
                              <w:rPr>
                                <w:lang w:val="de-DE"/>
                              </w:rPr>
                            </w:pPr>
                            <w:r w:rsidRPr="00A2147D">
                              <w:rPr>
                                <w:lang w:val="de-DE"/>
                              </w:rPr>
                              <w:t xml:space="preserve">Einhaltung von vordefinierten Entscheidungsabläufen bei den beteiligten Akteurinnen und </w:t>
                            </w:r>
                            <w:r w:rsidRPr="0075397F">
                              <w:rPr>
                                <w:rFonts w:cs="Arial"/>
                                <w:bCs/>
                                <w:szCs w:val="28"/>
                                <w:lang w:val="de-DE"/>
                              </w:rPr>
                              <w:br/>
                            </w:r>
                            <w:r w:rsidRPr="00A2147D">
                              <w:rPr>
                                <w:lang w:val="de-DE"/>
                              </w:rPr>
                              <w:t>Akteuren</w:t>
                            </w:r>
                            <w:r>
                              <w:rPr>
                                <w:lang w:val="de-DE"/>
                              </w:rPr>
                              <w:t>,</w:t>
                            </w:r>
                          </w:p>
                          <w:p w14:paraId="4D7BBA8B" w14:textId="77777777" w:rsidR="0076557C" w:rsidRDefault="0076557C" w:rsidP="00271495">
                            <w:pPr>
                              <w:pStyle w:val="Listenabsatz"/>
                              <w:numPr>
                                <w:ilvl w:val="0"/>
                                <w:numId w:val="28"/>
                              </w:numPr>
                              <w:ind w:left="284" w:hanging="284"/>
                              <w:jc w:val="left"/>
                              <w:rPr>
                                <w:lang w:val="de-DE"/>
                              </w:rPr>
                            </w:pPr>
                            <w:r>
                              <w:rPr>
                                <w:lang w:val="de-DE"/>
                              </w:rPr>
                              <w:t>Anforderungsgerechte Mandatsbetreuung,</w:t>
                            </w:r>
                          </w:p>
                          <w:p w14:paraId="1EB05026" w14:textId="77777777" w:rsidR="0076557C" w:rsidRDefault="0076557C" w:rsidP="00271495">
                            <w:pPr>
                              <w:pStyle w:val="Listenabsatz"/>
                              <w:numPr>
                                <w:ilvl w:val="0"/>
                                <w:numId w:val="28"/>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rsidP="00271495">
                            <w:pPr>
                              <w:pStyle w:val="Listenabsatz"/>
                              <w:numPr>
                                <w:ilvl w:val="0"/>
                                <w:numId w:val="28"/>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rsidP="00271495">
                            <w:pPr>
                              <w:pStyle w:val="Listenabsatz"/>
                              <w:numPr>
                                <w:ilvl w:val="0"/>
                                <w:numId w:val="28"/>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rsidP="00271495">
                            <w:pPr>
                              <w:pStyle w:val="Listenabsatz"/>
                              <w:numPr>
                                <w:ilvl w:val="0"/>
                                <w:numId w:val="28"/>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rsidP="00271495">
                            <w:pPr>
                              <w:pStyle w:val="Listenabsatz"/>
                              <w:numPr>
                                <w:ilvl w:val="0"/>
                                <w:numId w:val="28"/>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77777777" w:rsidR="0076557C" w:rsidRDefault="0076557C" w:rsidP="00271495">
                            <w:pPr>
                              <w:pStyle w:val="Listenabsatz"/>
                              <w:numPr>
                                <w:ilvl w:val="0"/>
                                <w:numId w:val="28"/>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Unternehmen am öffentlichen Auftrag,</w:t>
                            </w:r>
                          </w:p>
                          <w:p w14:paraId="4617913C" w14:textId="77777777" w:rsidR="0076557C" w:rsidRDefault="0076557C" w:rsidP="00271495">
                            <w:pPr>
                              <w:pStyle w:val="Listenabsatz"/>
                              <w:numPr>
                                <w:ilvl w:val="0"/>
                                <w:numId w:val="28"/>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rsidP="00271495">
                            <w:pPr>
                              <w:pStyle w:val="Listenabsatz"/>
                              <w:numPr>
                                <w:ilvl w:val="0"/>
                                <w:numId w:val="28"/>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rsidP="00271495">
                            <w:pPr>
                              <w:pStyle w:val="Listenabsatz"/>
                              <w:numPr>
                                <w:ilvl w:val="0"/>
                                <w:numId w:val="28"/>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rsidP="00271495">
                            <w:pPr>
                              <w:pStyle w:val="Listenabsatz"/>
                              <w:numPr>
                                <w:ilvl w:val="0"/>
                                <w:numId w:val="28"/>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13AA6975"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A004A4">
                              <w:rPr>
                                <w:lang w:val="de-DE"/>
                              </w:rPr>
                              <w:t>1.1</w:t>
                            </w:r>
                            <w:r>
                              <w:rPr>
                                <w:lang w:val="de-DE"/>
                              </w:rPr>
                              <w:fldChar w:fldCharType="end"/>
                            </w:r>
                            <w:r>
                              <w:rPr>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BDC7C" id="_x0000_t202" coordsize="21600,21600" o:spt="202" path="m,l,21600r21600,l21600,xe">
                <v:stroke joinstyle="miter"/>
                <v:path gradientshapeok="t" o:connecttype="rect"/>
              </v:shapetype>
              <v:shape id="Text Box 2" o:spid="_x0000_s1026" type="#_x0000_t202" style="position:absolute;margin-left:0;margin-top:1.95pt;width:495.4pt;height:417.2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IaOQIAAH0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" fillcolor="white [3201]" strokeweight=".5pt">
                <v:textbox>
                  <w:txbxContent>
                    <w:p w14:paraId="37173290" w14:textId="77777777" w:rsidR="0076557C" w:rsidRDefault="0076557C" w:rsidP="00271495">
                      <w:pPr>
                        <w:pStyle w:val="Listenabsatz"/>
                        <w:numPr>
                          <w:ilvl w:val="0"/>
                          <w:numId w:val="28"/>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rsidP="00271495">
                      <w:pPr>
                        <w:pStyle w:val="Listenabsatz"/>
                        <w:numPr>
                          <w:ilvl w:val="0"/>
                          <w:numId w:val="28"/>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rsidP="00271495">
                      <w:pPr>
                        <w:pStyle w:val="Listenabsatz"/>
                        <w:numPr>
                          <w:ilvl w:val="0"/>
                          <w:numId w:val="28"/>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77777777" w:rsidR="0076557C" w:rsidRDefault="0076557C" w:rsidP="00271495">
                      <w:pPr>
                        <w:pStyle w:val="Listenabsatz"/>
                        <w:numPr>
                          <w:ilvl w:val="0"/>
                          <w:numId w:val="28"/>
                        </w:numPr>
                        <w:ind w:left="284" w:hanging="284"/>
                        <w:jc w:val="left"/>
                        <w:rPr>
                          <w:lang w:val="de-DE"/>
                        </w:rPr>
                      </w:pPr>
                      <w:r w:rsidRPr="00A2147D">
                        <w:rPr>
                          <w:lang w:val="de-DE"/>
                        </w:rPr>
                        <w:t xml:space="preserve">Einhaltung von vordefinierten Entscheidungsabläufen bei den beteiligten Akteurinnen und </w:t>
                      </w:r>
                      <w:r w:rsidRPr="0075397F">
                        <w:rPr>
                          <w:rFonts w:cs="Arial"/>
                          <w:bCs/>
                          <w:szCs w:val="28"/>
                          <w:lang w:val="de-DE"/>
                        </w:rPr>
                        <w:br/>
                      </w:r>
                      <w:r w:rsidRPr="00A2147D">
                        <w:rPr>
                          <w:lang w:val="de-DE"/>
                        </w:rPr>
                        <w:t>Akteuren</w:t>
                      </w:r>
                      <w:r>
                        <w:rPr>
                          <w:lang w:val="de-DE"/>
                        </w:rPr>
                        <w:t>,</w:t>
                      </w:r>
                    </w:p>
                    <w:p w14:paraId="4D7BBA8B" w14:textId="77777777" w:rsidR="0076557C" w:rsidRDefault="0076557C" w:rsidP="00271495">
                      <w:pPr>
                        <w:pStyle w:val="Listenabsatz"/>
                        <w:numPr>
                          <w:ilvl w:val="0"/>
                          <w:numId w:val="28"/>
                        </w:numPr>
                        <w:ind w:left="284" w:hanging="284"/>
                        <w:jc w:val="left"/>
                        <w:rPr>
                          <w:lang w:val="de-DE"/>
                        </w:rPr>
                      </w:pPr>
                      <w:r>
                        <w:rPr>
                          <w:lang w:val="de-DE"/>
                        </w:rPr>
                        <w:t>Anforderungsgerechte Mandatsbetreuung,</w:t>
                      </w:r>
                    </w:p>
                    <w:p w14:paraId="1EB05026" w14:textId="77777777" w:rsidR="0076557C" w:rsidRDefault="0076557C" w:rsidP="00271495">
                      <w:pPr>
                        <w:pStyle w:val="Listenabsatz"/>
                        <w:numPr>
                          <w:ilvl w:val="0"/>
                          <w:numId w:val="28"/>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rsidP="00271495">
                      <w:pPr>
                        <w:pStyle w:val="Listenabsatz"/>
                        <w:numPr>
                          <w:ilvl w:val="0"/>
                          <w:numId w:val="28"/>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rsidP="00271495">
                      <w:pPr>
                        <w:pStyle w:val="Listenabsatz"/>
                        <w:numPr>
                          <w:ilvl w:val="0"/>
                          <w:numId w:val="28"/>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rsidP="00271495">
                      <w:pPr>
                        <w:pStyle w:val="Listenabsatz"/>
                        <w:numPr>
                          <w:ilvl w:val="0"/>
                          <w:numId w:val="28"/>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rsidP="00271495">
                      <w:pPr>
                        <w:pStyle w:val="Listenabsatz"/>
                        <w:numPr>
                          <w:ilvl w:val="0"/>
                          <w:numId w:val="28"/>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77777777" w:rsidR="0076557C" w:rsidRDefault="0076557C" w:rsidP="00271495">
                      <w:pPr>
                        <w:pStyle w:val="Listenabsatz"/>
                        <w:numPr>
                          <w:ilvl w:val="0"/>
                          <w:numId w:val="28"/>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Unternehmen am öffentlichen Auftrag,</w:t>
                      </w:r>
                    </w:p>
                    <w:p w14:paraId="4617913C" w14:textId="77777777" w:rsidR="0076557C" w:rsidRDefault="0076557C" w:rsidP="00271495">
                      <w:pPr>
                        <w:pStyle w:val="Listenabsatz"/>
                        <w:numPr>
                          <w:ilvl w:val="0"/>
                          <w:numId w:val="28"/>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rsidP="00271495">
                      <w:pPr>
                        <w:pStyle w:val="Listenabsatz"/>
                        <w:numPr>
                          <w:ilvl w:val="0"/>
                          <w:numId w:val="28"/>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rsidP="00271495">
                      <w:pPr>
                        <w:pStyle w:val="Listenabsatz"/>
                        <w:numPr>
                          <w:ilvl w:val="0"/>
                          <w:numId w:val="28"/>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rsidP="00271495">
                      <w:pPr>
                        <w:pStyle w:val="Listenabsatz"/>
                        <w:numPr>
                          <w:ilvl w:val="0"/>
                          <w:numId w:val="28"/>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13AA6975"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A004A4">
                        <w:rPr>
                          <w:lang w:val="de-DE"/>
                        </w:rPr>
                        <w:t>1.1</w:t>
                      </w:r>
                      <w:r>
                        <w:rPr>
                          <w:lang w:val="de-DE"/>
                        </w:rPr>
                        <w:fldChar w:fldCharType="end"/>
                      </w:r>
                      <w:r>
                        <w:rPr>
                          <w:lang w:val="de-DE"/>
                        </w:rPr>
                        <w:t>)</w:t>
                      </w:r>
                    </w:p>
                  </w:txbxContent>
                </v:textbox>
                <w10:wrap anchorx="margin"/>
              </v:shape>
            </w:pict>
          </mc:Fallback>
        </mc:AlternateContent>
      </w:r>
    </w:p>
    <w:p w14:paraId="0A16EE16" w14:textId="09162CB4" w:rsidR="00112315" w:rsidRPr="00643912" w:rsidRDefault="0076557C" w:rsidP="00C75E9D">
      <w:pPr>
        <w:pStyle w:val="berschrift1"/>
        <w:ind w:left="1560" w:hanging="1560"/>
        <w:rPr>
          <w:rFonts w:cs="Arial"/>
          <w:szCs w:val="28"/>
          <w:lang w:val="de-DE"/>
        </w:rPr>
      </w:pPr>
      <w:r w:rsidRPr="004E4B4D">
        <w:rPr>
          <w:lang w:val="de-DE"/>
        </w:rPr>
        <w:br w:type="page"/>
      </w:r>
      <w:bookmarkStart w:id="140" w:name="_Toc97206397"/>
      <w:r w:rsidR="00112315" w:rsidRPr="00643912">
        <w:rPr>
          <w:lang w:val="de-DE"/>
        </w:rPr>
        <w:lastRenderedPageBreak/>
        <w:t>Anlage</w:t>
      </w:r>
      <w:r w:rsidR="00112315" w:rsidRPr="00643912">
        <w:rPr>
          <w:rFonts w:cs="Arial"/>
          <w:szCs w:val="28"/>
          <w:lang w:val="de-DE"/>
        </w:rPr>
        <w:t xml:space="preserve"> I</w:t>
      </w:r>
      <w:r w:rsidR="00112315">
        <w:rPr>
          <w:rFonts w:cs="Arial"/>
          <w:szCs w:val="28"/>
          <w:lang w:val="de-DE"/>
        </w:rPr>
        <w:t>I</w:t>
      </w:r>
      <w:r w:rsidR="00650F34">
        <w:rPr>
          <w:rFonts w:cs="Arial"/>
          <w:szCs w:val="28"/>
          <w:lang w:val="de-DE"/>
        </w:rPr>
        <w:t>I</w:t>
      </w:r>
      <w:r w:rsidR="00112315" w:rsidRPr="00643912">
        <w:rPr>
          <w:rFonts w:cs="Arial"/>
          <w:szCs w:val="28"/>
          <w:lang w:val="de-DE"/>
        </w:rPr>
        <w:t>:</w:t>
      </w:r>
      <w:r w:rsidR="00C75E9D">
        <w:rPr>
          <w:rFonts w:cs="Arial"/>
          <w:szCs w:val="28"/>
          <w:lang w:val="de-DE"/>
        </w:rPr>
        <w:tab/>
      </w:r>
      <w:r w:rsidR="00910529">
        <w:rPr>
          <w:rFonts w:cs="Arial"/>
          <w:szCs w:val="28"/>
          <w:lang w:val="de-DE"/>
        </w:rPr>
        <w:t xml:space="preserve">Überblick über eine mögliche </w:t>
      </w:r>
      <w:r w:rsidR="00BD7260">
        <w:rPr>
          <w:rFonts w:cs="Arial"/>
          <w:szCs w:val="22"/>
          <w:lang w:val="de-DE"/>
        </w:rPr>
        <w:t>Gesamtkonzeption der Public Corporate Governance in einer Gebietskörperschaft</w:t>
      </w:r>
      <w:bookmarkStart w:id="141" w:name="_Ref60917124"/>
      <w:bookmarkEnd w:id="140"/>
    </w:p>
    <w:p w14:paraId="2CB86882" w14:textId="19531DB8" w:rsidR="00112315" w:rsidRDefault="000263E4" w:rsidP="00112315">
      <w:pPr>
        <w:rPr>
          <w:lang w:val="de-DE"/>
        </w:rPr>
      </w:pPr>
      <w:r>
        <w:rPr>
          <w:noProof/>
          <w:lang w:val="de-DE"/>
        </w:rPr>
        <mc:AlternateContent>
          <mc:Choice Requires="wps">
            <w:drawing>
              <wp:anchor distT="0" distB="0" distL="114300" distR="114300" simplePos="0" relativeHeight="251658241" behindDoc="0" locked="0" layoutInCell="1" allowOverlap="1" wp14:anchorId="181A1DD3" wp14:editId="79BBBC2A">
                <wp:simplePos x="0" y="0"/>
                <wp:positionH relativeFrom="column">
                  <wp:posOffset>0</wp:posOffset>
                </wp:positionH>
                <wp:positionV relativeFrom="paragraph">
                  <wp:posOffset>158674</wp:posOffset>
                </wp:positionV>
                <wp:extent cx="6291580" cy="4808170"/>
                <wp:effectExtent l="0" t="0" r="7620" b="18415"/>
                <wp:wrapNone/>
                <wp:docPr id="1" name="Text Box 1"/>
                <wp:cNvGraphicFramePr/>
                <a:graphic xmlns:a="http://schemas.openxmlformats.org/drawingml/2006/main">
                  <a:graphicData uri="http://schemas.microsoft.com/office/word/2010/wordprocessingShape">
                    <wps:wsp>
                      <wps:cNvSpPr txBox="1"/>
                      <wps:spPr>
                        <a:xfrm>
                          <a:off x="0" y="0"/>
                          <a:ext cx="6291580" cy="4808170"/>
                        </a:xfrm>
                        <a:prstGeom prst="rect">
                          <a:avLst/>
                        </a:prstGeom>
                        <a:solidFill>
                          <a:schemeClr val="lt1"/>
                        </a:solidFill>
                        <a:ln w="6350">
                          <a:solidFill>
                            <a:prstClr val="black"/>
                          </a:solidFill>
                        </a:ln>
                      </wps:spPr>
                      <wps:txbx>
                        <w:txbxContent>
                          <w:p w14:paraId="7C714AA3" w14:textId="77777777" w:rsidR="00012668"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rsidP="00046895">
                            <w:pPr>
                              <w:numPr>
                                <w:ilvl w:val="0"/>
                                <w:numId w:val="36"/>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9596592" w:rsidR="00012668" w:rsidRPr="000263E4"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882FC2">
                              <w:rPr>
                                <w:rFonts w:cs="Arial"/>
                                <w:lang w:val="de-DE"/>
                              </w:rPr>
                              <w:t xml:space="preserve"> </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C7FD85"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 benannten Vertreter/-innen und hat eher den Charakter einer „Behördenanweisung“ mit noch detaillierteren und formalrechtlicher geprägten Regelungen.</w:t>
                            </w:r>
                          </w:p>
                          <w:p w14:paraId="68518CE0" w14:textId="4881E358" w:rsidR="00012668" w:rsidRPr="003C4BA8" w:rsidRDefault="003C4BA8" w:rsidP="00B53620">
                            <w:pPr>
                              <w:pStyle w:val="Listenabsatz"/>
                              <w:numPr>
                                <w:ilvl w:val="1"/>
                                <w:numId w:val="36"/>
                              </w:numPr>
                              <w:ind w:left="567" w:hanging="283"/>
                              <w:rPr>
                                <w:lang w:val="de-DE"/>
                              </w:rPr>
                            </w:pPr>
                            <w:r w:rsidRPr="003C4BA8">
                              <w:rPr>
                                <w:lang w:val="de-DE"/>
                              </w:rPr>
                              <w:t>Ein zentraler Unterschied ist ferner das comply-or-explain Prinzip, welches anforderungs</w:t>
                            </w:r>
                            <w:r w:rsidR="00912EF0">
                              <w:rPr>
                                <w:lang w:val="de-DE"/>
                              </w:rPr>
                              <w:t>-</w:t>
                            </w:r>
                            <w:r w:rsidR="00912EF0">
                              <w:rPr>
                                <w:rFonts w:cs="Arial"/>
                                <w:szCs w:val="22"/>
                                <w:lang w:val="de-DE"/>
                              </w:rPr>
                              <w:br/>
                            </w:r>
                            <w:r w:rsidRPr="003C4BA8">
                              <w:rPr>
                                <w:lang w:val="de-DE"/>
                              </w:rPr>
                              <w:t>gerecht und für alle Adressatengruppen (z.B. auch Geschäftsführungsorgane) nur in einen Public Corporate Governance Kodex integriert werden kann.</w:t>
                            </w:r>
                          </w:p>
                          <w:p w14:paraId="4ACEC363" w14:textId="3A227593"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B53620" w:rsidRPr="0075397F">
                              <w:rPr>
                                <w:rFonts w:cs="Arial"/>
                                <w:bCs/>
                                <w:szCs w:val="28"/>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325198">
                              <w:rPr>
                                <w:i/>
                                <w:iCs/>
                                <w:lang w:val="de-DE"/>
                              </w:rPr>
                              <w:t>Strategien</w:t>
                            </w:r>
                            <w:r w:rsidRPr="00FD02D2">
                              <w:rPr>
                                <w:i/>
                                <w:iCs/>
                              </w:rPr>
                              <w:t xml:space="preserve"> und </w:t>
                            </w:r>
                            <w:r w:rsidRPr="00325198">
                              <w:rPr>
                                <w:i/>
                                <w:iCs/>
                                <w:lang w:val="de-DE"/>
                              </w:rPr>
                              <w:t>Handlungsempfehlungen</w:t>
                            </w:r>
                            <w:r w:rsidRPr="00FD02D2">
                              <w:rPr>
                                <w:i/>
                                <w:iCs/>
                              </w:rPr>
                              <w:t xml:space="preserve"> für die </w:t>
                            </w:r>
                            <w:r w:rsidRPr="00325198">
                              <w:rPr>
                                <w:i/>
                                <w:iCs/>
                                <w:lang w:val="de-DE"/>
                              </w:rPr>
                              <w:t>Steuerung</w:t>
                            </w:r>
                            <w:r w:rsidRPr="00FD02D2">
                              <w:rPr>
                                <w:i/>
                                <w:iCs/>
                              </w:rPr>
                              <w:t xml:space="preserve"> </w:t>
                            </w:r>
                            <w:r w:rsidRPr="00325198">
                              <w:rPr>
                                <w:i/>
                                <w:iCs/>
                                <w:lang w:val="de-DE"/>
                              </w:rPr>
                              <w:t>städtischer</w:t>
                            </w:r>
                            <w:r w:rsidRPr="00FD02D2">
                              <w:rPr>
                                <w:i/>
                                <w:iCs/>
                              </w:rPr>
                              <w:t xml:space="preserve"> </w:t>
                            </w:r>
                            <w:r w:rsidRPr="00325198">
                              <w:rPr>
                                <w:i/>
                                <w:iCs/>
                                <w:lang w:val="de-DE"/>
                              </w:rPr>
                              <w:t>Beteiligungen</w:t>
                            </w:r>
                            <w:r>
                              <w:t xml:space="preserve">, </w:t>
                            </w:r>
                            <w:r w:rsidRPr="00FC6A67">
                              <w:rPr>
                                <w:rFonts w:cs="Arial"/>
                                <w:lang w:val="de-DE"/>
                              </w:rPr>
                              <w:t>S. 14)</w:t>
                            </w:r>
                            <w:r>
                              <w:rPr>
                                <w:rFonts w:cs="Arial"/>
                                <w:lang w:val="de-DE"/>
                              </w:rPr>
                              <w:t>.</w:t>
                            </w:r>
                          </w:p>
                          <w:p w14:paraId="670F002A" w14:textId="7CF6BB1B" w:rsidR="00012668" w:rsidRPr="000263E4" w:rsidRDefault="00012668" w:rsidP="000263E4">
                            <w:pPr>
                              <w:numPr>
                                <w:ilvl w:val="0"/>
                                <w:numId w:val="36"/>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A1DD3" id="Text Box 1" o:spid="_x0000_s1027" type="#_x0000_t202" style="position:absolute;left:0;text-align:left;margin-left:0;margin-top:12.5pt;width:495.4pt;height:378.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" fillcolor="white [3201]" strokeweight=".5pt">
                <v:textbox>
                  <w:txbxContent>
                    <w:p w14:paraId="7C714AA3" w14:textId="77777777" w:rsidR="00012668"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rsidP="00046895">
                      <w:pPr>
                        <w:numPr>
                          <w:ilvl w:val="0"/>
                          <w:numId w:val="36"/>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9596592" w:rsidR="00012668" w:rsidRPr="000263E4"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882FC2">
                        <w:rPr>
                          <w:rFonts w:cs="Arial"/>
                          <w:lang w:val="de-DE"/>
                        </w:rPr>
                        <w:t xml:space="preserve"> </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C7FD85"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 benannten Vertreter/-innen und hat eher den Charakter einer „Behördenanweisung“ mit noch detaillierteren und formalrechtlicher geprägten Regelungen.</w:t>
                      </w:r>
                    </w:p>
                    <w:p w14:paraId="68518CE0" w14:textId="4881E358" w:rsidR="00012668" w:rsidRPr="003C4BA8" w:rsidRDefault="003C4BA8" w:rsidP="00B53620">
                      <w:pPr>
                        <w:pStyle w:val="Listenabsatz"/>
                        <w:numPr>
                          <w:ilvl w:val="1"/>
                          <w:numId w:val="36"/>
                        </w:numPr>
                        <w:ind w:left="567" w:hanging="283"/>
                        <w:rPr>
                          <w:lang w:val="de-DE"/>
                        </w:rPr>
                      </w:pPr>
                      <w:r w:rsidRPr="003C4BA8">
                        <w:rPr>
                          <w:lang w:val="de-DE"/>
                        </w:rPr>
                        <w:t>Ein zentraler Unterschied ist ferner das comply-or-explain Prinzip, welches anforderungs</w:t>
                      </w:r>
                      <w:r w:rsidR="00912EF0">
                        <w:rPr>
                          <w:lang w:val="de-DE"/>
                        </w:rPr>
                        <w:t>-</w:t>
                      </w:r>
                      <w:r w:rsidR="00912EF0">
                        <w:rPr>
                          <w:rFonts w:cs="Arial"/>
                          <w:szCs w:val="22"/>
                          <w:lang w:val="de-DE"/>
                        </w:rPr>
                        <w:br/>
                      </w:r>
                      <w:r w:rsidRPr="003C4BA8">
                        <w:rPr>
                          <w:lang w:val="de-DE"/>
                        </w:rPr>
                        <w:t>gerecht und für alle Adressatengruppen (z.B. auch Geschäftsführungsorgane) nur in einen Public Corporate Governance Kodex integriert werden kann.</w:t>
                      </w:r>
                    </w:p>
                    <w:p w14:paraId="4ACEC363" w14:textId="3A227593"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B53620" w:rsidRPr="0075397F">
                        <w:rPr>
                          <w:rFonts w:cs="Arial"/>
                          <w:bCs/>
                          <w:szCs w:val="28"/>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325198">
                        <w:rPr>
                          <w:i/>
                          <w:iCs/>
                          <w:lang w:val="de-DE"/>
                        </w:rPr>
                        <w:t>Strategien</w:t>
                      </w:r>
                      <w:r w:rsidRPr="00FD02D2">
                        <w:rPr>
                          <w:i/>
                          <w:iCs/>
                        </w:rPr>
                        <w:t xml:space="preserve"> und </w:t>
                      </w:r>
                      <w:r w:rsidRPr="00325198">
                        <w:rPr>
                          <w:i/>
                          <w:iCs/>
                          <w:lang w:val="de-DE"/>
                        </w:rPr>
                        <w:t>Handlungsempfehlungen</w:t>
                      </w:r>
                      <w:r w:rsidRPr="00FD02D2">
                        <w:rPr>
                          <w:i/>
                          <w:iCs/>
                        </w:rPr>
                        <w:t xml:space="preserve"> für die </w:t>
                      </w:r>
                      <w:r w:rsidRPr="00325198">
                        <w:rPr>
                          <w:i/>
                          <w:iCs/>
                          <w:lang w:val="de-DE"/>
                        </w:rPr>
                        <w:t>Steuerung</w:t>
                      </w:r>
                      <w:r w:rsidRPr="00FD02D2">
                        <w:rPr>
                          <w:i/>
                          <w:iCs/>
                        </w:rPr>
                        <w:t xml:space="preserve"> </w:t>
                      </w:r>
                      <w:r w:rsidRPr="00325198">
                        <w:rPr>
                          <w:i/>
                          <w:iCs/>
                          <w:lang w:val="de-DE"/>
                        </w:rPr>
                        <w:t>städtischer</w:t>
                      </w:r>
                      <w:r w:rsidRPr="00FD02D2">
                        <w:rPr>
                          <w:i/>
                          <w:iCs/>
                        </w:rPr>
                        <w:t xml:space="preserve"> </w:t>
                      </w:r>
                      <w:r w:rsidRPr="00325198">
                        <w:rPr>
                          <w:i/>
                          <w:iCs/>
                          <w:lang w:val="de-DE"/>
                        </w:rPr>
                        <w:t>Beteiligungen</w:t>
                      </w:r>
                      <w:r>
                        <w:t xml:space="preserve">, </w:t>
                      </w:r>
                      <w:r w:rsidRPr="00FC6A67">
                        <w:rPr>
                          <w:rFonts w:cs="Arial"/>
                          <w:lang w:val="de-DE"/>
                        </w:rPr>
                        <w:t>S. 14)</w:t>
                      </w:r>
                      <w:r>
                        <w:rPr>
                          <w:rFonts w:cs="Arial"/>
                          <w:lang w:val="de-DE"/>
                        </w:rPr>
                        <w:t>.</w:t>
                      </w:r>
                    </w:p>
                    <w:p w14:paraId="670F002A" w14:textId="7CF6BB1B" w:rsidR="00012668" w:rsidRPr="000263E4" w:rsidRDefault="00012668" w:rsidP="000263E4">
                      <w:pPr>
                        <w:numPr>
                          <w:ilvl w:val="0"/>
                          <w:numId w:val="36"/>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v:textbox>
              </v:shape>
            </w:pict>
          </mc:Fallback>
        </mc:AlternateContent>
      </w:r>
    </w:p>
    <w:p w14:paraId="35072C61" w14:textId="1C3E33BA" w:rsidR="00112315" w:rsidRPr="00F245CC" w:rsidRDefault="00112315" w:rsidP="000263E4">
      <w:pPr>
        <w:rPr>
          <w:rFonts w:cs="Arial"/>
          <w:lang w:val="de-DE"/>
        </w:rPr>
      </w:pPr>
    </w:p>
    <w:p w14:paraId="6F3E5855" w14:textId="77777777" w:rsidR="00112315" w:rsidRPr="00FD02D2" w:rsidRDefault="00112315" w:rsidP="00112315">
      <w:pPr>
        <w:jc w:val="left"/>
        <w:rPr>
          <w:lang w:val="de-DE"/>
        </w:rPr>
      </w:pPr>
      <w:r w:rsidRPr="00FD02D2">
        <w:rPr>
          <w:lang w:val="de-DE"/>
        </w:rPr>
        <w:br w:type="page"/>
      </w:r>
    </w:p>
    <w:p w14:paraId="6935F0B7" w14:textId="1B534454" w:rsidR="00266E40" w:rsidRPr="00C6483E" w:rsidRDefault="00266E40" w:rsidP="00224347">
      <w:pPr>
        <w:pStyle w:val="berschrift1"/>
        <w:ind w:left="1560" w:hanging="1560"/>
        <w:rPr>
          <w:rFonts w:cs="Arial"/>
          <w:szCs w:val="28"/>
          <w:lang w:val="de-DE"/>
        </w:rPr>
      </w:pPr>
      <w:bookmarkStart w:id="142" w:name="_Ref60916293"/>
      <w:bookmarkStart w:id="143" w:name="_Toc97206398"/>
      <w:bookmarkEnd w:id="141"/>
      <w:r w:rsidRPr="004E4B4D">
        <w:rPr>
          <w:lang w:val="de-DE"/>
        </w:rPr>
        <w:lastRenderedPageBreak/>
        <w:t>Anlage</w:t>
      </w:r>
      <w:r w:rsidRPr="004E4B4D">
        <w:rPr>
          <w:rFonts w:cs="Arial"/>
          <w:szCs w:val="28"/>
          <w:lang w:val="de-DE"/>
        </w:rPr>
        <w:t xml:space="preserve"> I</w:t>
      </w:r>
      <w:r w:rsidR="00112315">
        <w:rPr>
          <w:rFonts w:cs="Arial"/>
          <w:szCs w:val="28"/>
          <w:lang w:val="de-DE"/>
        </w:rPr>
        <w:t>V</w:t>
      </w:r>
      <w:r w:rsidRPr="004E4B4D">
        <w:rPr>
          <w:rFonts w:cs="Arial"/>
          <w:szCs w:val="28"/>
          <w:lang w:val="de-DE"/>
        </w:rPr>
        <w:t>:</w:t>
      </w:r>
      <w:r w:rsidR="00224347">
        <w:rPr>
          <w:rFonts w:cs="Arial"/>
          <w:szCs w:val="28"/>
          <w:lang w:val="de-DE"/>
        </w:rPr>
        <w:tab/>
      </w:r>
      <w:r w:rsidR="00E150D7" w:rsidRPr="00E150D7">
        <w:rPr>
          <w:rFonts w:cs="Arial"/>
          <w:szCs w:val="28"/>
          <w:lang w:val="de-DE"/>
        </w:rPr>
        <w:t>Kurzübersicht zum comply-or-explain Prinzip zur zusätz</w:t>
      </w:r>
      <w:r w:rsidR="00224347">
        <w:rPr>
          <w:rFonts w:cs="Arial"/>
          <w:szCs w:val="28"/>
          <w:lang w:val="de-DE"/>
        </w:rPr>
        <w:t>-</w:t>
      </w:r>
      <w:r w:rsidR="00224347" w:rsidRPr="0075397F">
        <w:rPr>
          <w:rFonts w:cs="Arial"/>
          <w:bCs/>
          <w:szCs w:val="28"/>
          <w:lang w:val="de-DE"/>
        </w:rPr>
        <w:br/>
      </w:r>
      <w:r w:rsidR="00E150D7" w:rsidRPr="00E150D7">
        <w:rPr>
          <w:rFonts w:cs="Arial"/>
          <w:szCs w:val="28"/>
          <w:lang w:val="de-DE"/>
        </w:rPr>
        <w:t>lichen Förderung eines vollumfänglichen Verständnisses und einer sachgerechten Anwendung</w:t>
      </w:r>
      <w:bookmarkEnd w:id="142"/>
      <w:bookmarkEnd w:id="143"/>
    </w:p>
    <w:p w14:paraId="3D717055" w14:textId="5CB5351A" w:rsidR="00CD1E77" w:rsidRPr="00CD1E77" w:rsidRDefault="003E5D47" w:rsidP="003B4C33">
      <w:pPr>
        <w:jc w:val="left"/>
        <w:rPr>
          <w:lang w:val="de-DE"/>
        </w:rPr>
      </w:pPr>
      <w:r>
        <w:rPr>
          <w:noProof/>
          <w:lang w:val="de-DE"/>
        </w:rPr>
        <mc:AlternateContent>
          <mc:Choice Requires="wps">
            <w:drawing>
              <wp:anchor distT="0" distB="0" distL="114300" distR="114300" simplePos="0" relativeHeight="251658240" behindDoc="0" locked="0" layoutInCell="1" allowOverlap="1" wp14:anchorId="36AAB8EC" wp14:editId="6F8E84AB">
                <wp:simplePos x="0" y="0"/>
                <wp:positionH relativeFrom="column">
                  <wp:posOffset>-48445</wp:posOffset>
                </wp:positionH>
                <wp:positionV relativeFrom="paragraph">
                  <wp:posOffset>178263</wp:posOffset>
                </wp:positionV>
                <wp:extent cx="6291799" cy="64008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6291799" cy="6400800"/>
                        </a:xfrm>
                        <a:prstGeom prst="rect">
                          <a:avLst/>
                        </a:prstGeom>
                        <a:solidFill>
                          <a:schemeClr val="lt1"/>
                        </a:solidFill>
                        <a:ln w="6350">
                          <a:solidFill>
                            <a:prstClr val="black"/>
                          </a:solidFill>
                        </a:ln>
                      </wps:spPr>
                      <wps:txbx>
                        <w:txbxContent>
                          <w:p w14:paraId="3AF83C3B" w14:textId="05A54637" w:rsidR="007C6DF6" w:rsidRDefault="007C6DF6" w:rsidP="00AE6730">
                            <w:pPr>
                              <w:pStyle w:val="Listenabsatz"/>
                              <w:numPr>
                                <w:ilvl w:val="0"/>
                                <w:numId w:val="34"/>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D16F963" w:rsidR="0064273B" w:rsidRPr="004065EF" w:rsidRDefault="00054BD3" w:rsidP="00AE6730">
                            <w:pPr>
                              <w:pStyle w:val="Listenabsatz"/>
                              <w:numPr>
                                <w:ilvl w:val="0"/>
                                <w:numId w:val="34"/>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 gesetzlich </w:t>
                            </w:r>
                            <w:r w:rsidR="00F4000D">
                              <w:rPr>
                                <w:rFonts w:cs="Arial"/>
                                <w:szCs w:val="22"/>
                                <w:lang w:val="de-DE"/>
                              </w:rPr>
                              <w:br/>
                            </w:r>
                            <w:r w:rsidRPr="00BC45E4">
                              <w:rPr>
                                <w:szCs w:val="22"/>
                                <w:lang w:val="de-DE"/>
                              </w:rPr>
                              <w:t>vorgeschriebenes Aufsichtsorgan, etc.</w:t>
                            </w:r>
                          </w:p>
                          <w:p w14:paraId="41B4F809" w14:textId="41621E97" w:rsidR="004065EF" w:rsidRDefault="00054BD3" w:rsidP="00AE6730">
                            <w:pPr>
                              <w:pStyle w:val="Kommentartext"/>
                              <w:numPr>
                                <w:ilvl w:val="0"/>
                                <w:numId w:val="34"/>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rsidP="00AE6730">
                            <w:pPr>
                              <w:pStyle w:val="Kommentartext"/>
                              <w:numPr>
                                <w:ilvl w:val="0"/>
                                <w:numId w:val="34"/>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rsidP="00300388">
                            <w:pPr>
                              <w:pStyle w:val="Kommentartext"/>
                              <w:numPr>
                                <w:ilvl w:val="0"/>
                                <w:numId w:val="34"/>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rsidP="00300388">
                            <w:pPr>
                              <w:pStyle w:val="Kommentartext"/>
                              <w:numPr>
                                <w:ilvl w:val="0"/>
                                <w:numId w:val="34"/>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rsidP="00300388">
                            <w:pPr>
                              <w:pStyle w:val="Kommentartext"/>
                              <w:numPr>
                                <w:ilvl w:val="0"/>
                                <w:numId w:val="34"/>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D23B6C5" w:rsidR="00054BD3" w:rsidRPr="00C4167A" w:rsidRDefault="00054BD3" w:rsidP="00B9529B">
                            <w:pPr>
                              <w:pStyle w:val="Kommentartext"/>
                              <w:numPr>
                                <w:ilvl w:val="0"/>
                                <w:numId w:val="34"/>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244142">
                              <w:rPr>
                                <w:sz w:val="22"/>
                                <w:szCs w:val="22"/>
                                <w:lang w:val="de-DE"/>
                              </w:rPr>
                              <w:t>innen und Akteure</w:t>
                            </w:r>
                            <w:r w:rsidR="00670F5B">
                              <w:rPr>
                                <w:sz w:val="22"/>
                                <w:szCs w:val="22"/>
                                <w:lang w:val="de-DE"/>
                              </w:rPr>
                              <w:t xml:space="preserve">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AB8EC" id="Text Box 3" o:spid="_x0000_s1028" type="#_x0000_t202" style="position:absolute;margin-left:-3.8pt;margin-top:14.05pt;width:495.4pt;height:7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GfPAIAAIQ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" fillcolor="white [3201]" strokeweight=".5pt">
                <v:textbox>
                  <w:txbxContent>
                    <w:p w14:paraId="3AF83C3B" w14:textId="05A54637" w:rsidR="007C6DF6" w:rsidRDefault="007C6DF6" w:rsidP="00AE6730">
                      <w:pPr>
                        <w:pStyle w:val="Listenabsatz"/>
                        <w:numPr>
                          <w:ilvl w:val="0"/>
                          <w:numId w:val="34"/>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D16F963" w:rsidR="0064273B" w:rsidRPr="004065EF" w:rsidRDefault="00054BD3" w:rsidP="00AE6730">
                      <w:pPr>
                        <w:pStyle w:val="Listenabsatz"/>
                        <w:numPr>
                          <w:ilvl w:val="0"/>
                          <w:numId w:val="34"/>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 gesetzlich </w:t>
                      </w:r>
                      <w:r w:rsidR="00F4000D">
                        <w:rPr>
                          <w:rFonts w:cs="Arial"/>
                          <w:szCs w:val="22"/>
                          <w:lang w:val="de-DE"/>
                        </w:rPr>
                        <w:br/>
                      </w:r>
                      <w:r w:rsidRPr="00BC45E4">
                        <w:rPr>
                          <w:szCs w:val="22"/>
                          <w:lang w:val="de-DE"/>
                        </w:rPr>
                        <w:t>vorgeschriebenes Aufsichtsorgan, etc.</w:t>
                      </w:r>
                    </w:p>
                    <w:p w14:paraId="41B4F809" w14:textId="41621E97" w:rsidR="004065EF" w:rsidRDefault="00054BD3" w:rsidP="00AE6730">
                      <w:pPr>
                        <w:pStyle w:val="Kommentartext"/>
                        <w:numPr>
                          <w:ilvl w:val="0"/>
                          <w:numId w:val="34"/>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rsidP="00AE6730">
                      <w:pPr>
                        <w:pStyle w:val="Kommentartext"/>
                        <w:numPr>
                          <w:ilvl w:val="0"/>
                          <w:numId w:val="34"/>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rsidP="00300388">
                      <w:pPr>
                        <w:pStyle w:val="Kommentartext"/>
                        <w:numPr>
                          <w:ilvl w:val="0"/>
                          <w:numId w:val="34"/>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rsidP="00300388">
                      <w:pPr>
                        <w:pStyle w:val="Kommentartext"/>
                        <w:numPr>
                          <w:ilvl w:val="0"/>
                          <w:numId w:val="34"/>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rsidP="00300388">
                      <w:pPr>
                        <w:pStyle w:val="Kommentartext"/>
                        <w:numPr>
                          <w:ilvl w:val="0"/>
                          <w:numId w:val="34"/>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D23B6C5" w:rsidR="00054BD3" w:rsidRPr="00C4167A" w:rsidRDefault="00054BD3" w:rsidP="00B9529B">
                      <w:pPr>
                        <w:pStyle w:val="Kommentartext"/>
                        <w:numPr>
                          <w:ilvl w:val="0"/>
                          <w:numId w:val="34"/>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244142">
                        <w:rPr>
                          <w:sz w:val="22"/>
                          <w:szCs w:val="22"/>
                          <w:lang w:val="de-DE"/>
                        </w:rPr>
                        <w:t>innen und Akteure</w:t>
                      </w:r>
                      <w:r w:rsidR="00670F5B">
                        <w:rPr>
                          <w:sz w:val="22"/>
                          <w:szCs w:val="22"/>
                          <w:lang w:val="de-DE"/>
                        </w:rPr>
                        <w:t xml:space="preserve">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v:textbox>
              </v:shape>
            </w:pict>
          </mc:Fallback>
        </mc:AlternateContent>
      </w:r>
    </w:p>
    <w:p w14:paraId="40FF5813" w14:textId="7B112B40" w:rsidR="00266E40" w:rsidRDefault="00266E40" w:rsidP="0075288C">
      <w:pPr>
        <w:jc w:val="left"/>
        <w:rPr>
          <w:lang w:val="de-DE"/>
        </w:rPr>
      </w:pPr>
      <w:r>
        <w:rPr>
          <w:lang w:val="de-DE"/>
        </w:rPr>
        <w:br w:type="page"/>
      </w:r>
    </w:p>
    <w:p w14:paraId="58255179" w14:textId="5615AC27" w:rsidR="000A7ACA" w:rsidRPr="00C6483E" w:rsidRDefault="000A7ACA" w:rsidP="00B830FA">
      <w:pPr>
        <w:pStyle w:val="berschrift1"/>
        <w:ind w:left="1418" w:hanging="1418"/>
        <w:rPr>
          <w:rFonts w:cs="Arial"/>
          <w:szCs w:val="28"/>
          <w:lang w:val="de-DE"/>
        </w:rPr>
      </w:pPr>
      <w:bookmarkStart w:id="144" w:name="_Toc97206399"/>
      <w:r w:rsidRPr="004E4B4D">
        <w:rPr>
          <w:lang w:val="de-DE"/>
        </w:rPr>
        <w:lastRenderedPageBreak/>
        <w:t>Anlage</w:t>
      </w:r>
      <w:r w:rsidRPr="004E4B4D">
        <w:rPr>
          <w:rFonts w:cs="Arial"/>
          <w:szCs w:val="28"/>
          <w:lang w:val="de-DE"/>
        </w:rPr>
        <w:t xml:space="preserve"> </w:t>
      </w:r>
      <w:r>
        <w:rPr>
          <w:rFonts w:cs="Arial"/>
          <w:szCs w:val="28"/>
          <w:lang w:val="de-DE"/>
        </w:rPr>
        <w:t>V</w:t>
      </w:r>
      <w:r w:rsidRPr="004E4B4D">
        <w:rPr>
          <w:rFonts w:cs="Arial"/>
          <w:szCs w:val="28"/>
          <w:lang w:val="de-DE"/>
        </w:rPr>
        <w:t>:</w:t>
      </w:r>
      <w:r w:rsidR="00B830FA">
        <w:rPr>
          <w:rFonts w:cs="Arial"/>
          <w:szCs w:val="28"/>
          <w:lang w:val="de-DE"/>
        </w:rPr>
        <w:tab/>
      </w:r>
      <w:r w:rsidR="00807B7A">
        <w:rPr>
          <w:rFonts w:cs="Arial"/>
          <w:szCs w:val="28"/>
          <w:lang w:val="de-DE"/>
        </w:rPr>
        <w:t xml:space="preserve">Mögliche </w:t>
      </w:r>
      <w:r w:rsidR="009A1279">
        <w:rPr>
          <w:rFonts w:cs="Arial"/>
          <w:szCs w:val="28"/>
          <w:lang w:val="de-DE"/>
        </w:rPr>
        <w:t>Prozessgestaltung für die Einführung oder Evaluation von situationsgerechten PCGKs in kleinen Gebietskörperschaften</w:t>
      </w:r>
      <w:bookmarkEnd w:id="144"/>
    </w:p>
    <w:p w14:paraId="00F04E27" w14:textId="37CA6022" w:rsidR="000A7ACA" w:rsidRDefault="00D7700D">
      <w:pPr>
        <w:jc w:val="left"/>
        <w:rPr>
          <w:rFonts w:cs="Arial"/>
          <w:b/>
          <w:sz w:val="28"/>
          <w:szCs w:val="28"/>
          <w:lang w:val="de-DE"/>
        </w:rPr>
      </w:pPr>
      <w:r>
        <w:rPr>
          <w:noProof/>
          <w:lang w:val="de-DE"/>
        </w:rPr>
        <mc:AlternateContent>
          <mc:Choice Requires="wps">
            <w:drawing>
              <wp:anchor distT="0" distB="0" distL="114300" distR="114300" simplePos="0" relativeHeight="251658243" behindDoc="0" locked="0" layoutInCell="1" allowOverlap="1" wp14:anchorId="5AF9DCE6" wp14:editId="45EE3B4C">
                <wp:simplePos x="0" y="0"/>
                <wp:positionH relativeFrom="column">
                  <wp:posOffset>0</wp:posOffset>
                </wp:positionH>
                <wp:positionV relativeFrom="paragraph">
                  <wp:posOffset>207275</wp:posOffset>
                </wp:positionV>
                <wp:extent cx="6291580" cy="7083188"/>
                <wp:effectExtent l="0" t="0" r="13970" b="22860"/>
                <wp:wrapNone/>
                <wp:docPr id="4" name="Text Box 3"/>
                <wp:cNvGraphicFramePr/>
                <a:graphic xmlns:a="http://schemas.openxmlformats.org/drawingml/2006/main">
                  <a:graphicData uri="http://schemas.microsoft.com/office/word/2010/wordprocessingShape">
                    <wps:wsp>
                      <wps:cNvSpPr txBox="1"/>
                      <wps:spPr>
                        <a:xfrm>
                          <a:off x="0" y="0"/>
                          <a:ext cx="6291580" cy="7083188"/>
                        </a:xfrm>
                        <a:prstGeom prst="rect">
                          <a:avLst/>
                        </a:prstGeom>
                        <a:solidFill>
                          <a:schemeClr val="lt1"/>
                        </a:solidFill>
                        <a:ln w="6350">
                          <a:solidFill>
                            <a:prstClr val="black"/>
                          </a:solidFill>
                        </a:ln>
                      </wps:spPr>
                      <wps:txbx>
                        <w:txbxContent>
                          <w:p w14:paraId="148A9357" w14:textId="5B277652" w:rsidR="00DB462E" w:rsidRDefault="003562E8" w:rsidP="00DB462E">
                            <w:pPr>
                              <w:rPr>
                                <w:lang w:val="de-DE"/>
                              </w:rPr>
                            </w:pPr>
                            <w:r>
                              <w:rPr>
                                <w:lang w:val="de-DE"/>
                              </w:rPr>
                              <w:t>Mit der folgenden Übersicht soll unterstrichen werden, dass d</w:t>
                            </w:r>
                            <w:r w:rsidR="00675B62" w:rsidRPr="00675B62">
                              <w:rPr>
                                <w:lang w:val="de-DE"/>
                              </w:rPr>
                              <w:t xml:space="preserve">er D-PCGM </w:t>
                            </w:r>
                            <w:r>
                              <w:rPr>
                                <w:lang w:val="de-DE"/>
                              </w:rPr>
                              <w:t xml:space="preserve">auch in kleinen Gebietskörperschaften </w:t>
                            </w:r>
                            <w:r w:rsidR="005A381A">
                              <w:rPr>
                                <w:lang w:val="de-DE"/>
                              </w:rPr>
                              <w:t xml:space="preserve">mit geringem Ressourceneinsatz </w:t>
                            </w:r>
                            <w:r>
                              <w:rPr>
                                <w:lang w:val="de-DE"/>
                              </w:rPr>
                              <w:t>situationsgerecht genutzt und angepasst werden kann</w:t>
                            </w:r>
                            <w:r w:rsidR="00DB462E">
                              <w:rPr>
                                <w:lang w:val="de-DE"/>
                              </w:rPr>
                              <w:t>:</w:t>
                            </w:r>
                          </w:p>
                          <w:p w14:paraId="1FDF095E" w14:textId="77777777" w:rsidR="00CE6404" w:rsidRPr="00DB462E" w:rsidRDefault="00CE6404" w:rsidP="00DB462E">
                            <w:pPr>
                              <w:rPr>
                                <w:lang w:val="de-DE"/>
                              </w:rPr>
                            </w:pPr>
                          </w:p>
                          <w:p w14:paraId="6DA5CBAC" w14:textId="13F301B5" w:rsidR="00CC6FA6" w:rsidRPr="00CC6FA6" w:rsidRDefault="00E81AA2" w:rsidP="00BC44B6">
                            <w:pPr>
                              <w:pStyle w:val="Listenabsatz"/>
                              <w:numPr>
                                <w:ilvl w:val="0"/>
                                <w:numId w:val="34"/>
                              </w:numPr>
                              <w:ind w:left="360"/>
                              <w:rPr>
                                <w:lang w:val="de-DE"/>
                              </w:rPr>
                            </w:pPr>
                            <w:r w:rsidRPr="00CC6FA6">
                              <w:rPr>
                                <w:lang w:val="de-DE"/>
                              </w:rPr>
                              <w:t>Die zuständigen Akteure/-innen der Gebietskörperschaft</w:t>
                            </w:r>
                            <w:r w:rsidR="003975FB" w:rsidRPr="00CC6FA6">
                              <w:rPr>
                                <w:lang w:val="de-DE"/>
                              </w:rPr>
                              <w:t xml:space="preserve"> (</w:t>
                            </w:r>
                            <w:r w:rsidRPr="00CC6FA6">
                              <w:rPr>
                                <w:lang w:val="de-DE"/>
                              </w:rPr>
                              <w:t>bspw. aus Politik</w:t>
                            </w:r>
                            <w:r w:rsidR="003975FB" w:rsidRPr="00CC6FA6">
                              <w:rPr>
                                <w:lang w:val="de-DE"/>
                              </w:rPr>
                              <w:t xml:space="preserve"> oder </w:t>
                            </w:r>
                            <w:r w:rsidR="00705BAF" w:rsidRPr="00CC6FA6">
                              <w:rPr>
                                <w:lang w:val="de-DE"/>
                              </w:rPr>
                              <w:t>der Verwaltung)</w:t>
                            </w:r>
                            <w:r w:rsidRPr="00CC6FA6">
                              <w:rPr>
                                <w:lang w:val="de-DE"/>
                              </w:rPr>
                              <w:t xml:space="preserve">, bringen das Thema PCGK im Gemeinderat/Stadtrat ins Bewusstsein. </w:t>
                            </w:r>
                            <w:r w:rsidR="00EE5FCD" w:rsidRPr="00CC6FA6">
                              <w:rPr>
                                <w:lang w:val="de-DE"/>
                              </w:rPr>
                              <w:t>D</w:t>
                            </w:r>
                            <w:r w:rsidRPr="00CC6FA6">
                              <w:rPr>
                                <w:lang w:val="de-DE"/>
                              </w:rPr>
                              <w:t>ie Repräsentation von Frauen und Diversität in Aufsichtsorganen oder Umwelt- und Klimaschutz-/ Nachhaltigkeitsziele</w:t>
                            </w:r>
                            <w:r w:rsidR="00EE5FCD" w:rsidRPr="00CC6FA6">
                              <w:rPr>
                                <w:lang w:val="de-DE"/>
                              </w:rPr>
                              <w:t xml:space="preserve"> sind Beispiele für aktuell vielfach diskutierte Themen, </w:t>
                            </w:r>
                            <w:r w:rsidRPr="00CC6FA6">
                              <w:rPr>
                                <w:lang w:val="de-DE"/>
                              </w:rPr>
                              <w:t xml:space="preserve">zu denen der D-PCGM jeweils </w:t>
                            </w:r>
                            <w:r w:rsidR="008D60BD">
                              <w:rPr>
                                <w:lang w:val="de-DE"/>
                              </w:rPr>
                              <w:br/>
                            </w:r>
                            <w:r w:rsidRPr="00CC6FA6">
                              <w:rPr>
                                <w:lang w:val="de-DE"/>
                              </w:rPr>
                              <w:t>konkrete Regelungen enthält</w:t>
                            </w:r>
                            <w:r w:rsidR="0058071A" w:rsidRPr="00CC6FA6">
                              <w:rPr>
                                <w:lang w:val="de-DE"/>
                              </w:rPr>
                              <w:t xml:space="preserve"> und die somit </w:t>
                            </w:r>
                            <w:r w:rsidR="00C97726" w:rsidRPr="00CC6FA6">
                              <w:rPr>
                                <w:lang w:val="de-DE"/>
                              </w:rPr>
                              <w:t xml:space="preserve">konkret </w:t>
                            </w:r>
                            <w:r w:rsidR="00C41DE2" w:rsidRPr="00CC6FA6">
                              <w:rPr>
                                <w:lang w:val="de-DE"/>
                              </w:rPr>
                              <w:t xml:space="preserve">die </w:t>
                            </w:r>
                            <w:r w:rsidR="00C97726" w:rsidRPr="00CC6FA6">
                              <w:rPr>
                                <w:lang w:val="de-DE"/>
                              </w:rPr>
                              <w:t xml:space="preserve">Relevanz und Notwendigkeit eines PCGK </w:t>
                            </w:r>
                            <w:r w:rsidR="000B3935" w:rsidRPr="00CC6FA6">
                              <w:rPr>
                                <w:lang w:val="de-DE"/>
                              </w:rPr>
                              <w:t>unterstreichen können</w:t>
                            </w:r>
                            <w:r w:rsidR="00C41DE2" w:rsidRPr="00CC6FA6">
                              <w:rPr>
                                <w:lang w:val="de-DE"/>
                              </w:rPr>
                              <w:t>.</w:t>
                            </w:r>
                          </w:p>
                          <w:p w14:paraId="2F762623" w14:textId="323A1B2D" w:rsidR="00DB462E" w:rsidRDefault="00CC6FA6" w:rsidP="00F2588C">
                            <w:pPr>
                              <w:pStyle w:val="Listenabsatz"/>
                              <w:numPr>
                                <w:ilvl w:val="0"/>
                                <w:numId w:val="34"/>
                              </w:numPr>
                              <w:ind w:left="360"/>
                              <w:rPr>
                                <w:lang w:val="de-DE"/>
                              </w:rPr>
                            </w:pPr>
                            <w:r>
                              <w:rPr>
                                <w:lang w:val="de-DE"/>
                              </w:rPr>
                              <w:t>D</w:t>
                            </w:r>
                            <w:r w:rsidR="00E81AA2" w:rsidRPr="00DB462E">
                              <w:rPr>
                                <w:lang w:val="de-DE"/>
                              </w:rPr>
                              <w:t>as Beteiligungsmanagement bzw. eine entsprechende Stelle oder Person im Zusammen</w:t>
                            </w:r>
                            <w:r w:rsidR="008D60BD">
                              <w:rPr>
                                <w:lang w:val="de-DE"/>
                              </w:rPr>
                              <w:t>-</w:t>
                            </w:r>
                            <w:r w:rsidR="008D60BD">
                              <w:rPr>
                                <w:lang w:val="de-DE"/>
                              </w:rPr>
                              <w:br/>
                            </w:r>
                            <w:r w:rsidR="00E81AA2" w:rsidRPr="00DB462E">
                              <w:rPr>
                                <w:lang w:val="de-DE"/>
                              </w:rPr>
                              <w:t xml:space="preserve">wirken mit allen entsprechenden Akteursgruppen </w:t>
                            </w:r>
                            <w:r>
                              <w:rPr>
                                <w:lang w:val="de-DE"/>
                              </w:rPr>
                              <w:t xml:space="preserve">wird </w:t>
                            </w:r>
                            <w:r w:rsidR="00E81AA2" w:rsidRPr="00DB462E">
                              <w:rPr>
                                <w:lang w:val="de-DE"/>
                              </w:rPr>
                              <w:t>mit der Erarbeitung beauftragt</w:t>
                            </w:r>
                            <w:r w:rsidR="00E81AA2">
                              <w:rPr>
                                <w:lang w:val="de-DE"/>
                              </w:rPr>
                              <w:t>.</w:t>
                            </w:r>
                          </w:p>
                          <w:p w14:paraId="39058CBD" w14:textId="7A315C18" w:rsidR="0090686C" w:rsidRDefault="00F2588C" w:rsidP="00F2588C">
                            <w:pPr>
                              <w:pStyle w:val="Listenabsatz"/>
                              <w:numPr>
                                <w:ilvl w:val="0"/>
                                <w:numId w:val="34"/>
                              </w:numPr>
                              <w:ind w:left="360"/>
                              <w:rPr>
                                <w:lang w:val="de-DE"/>
                              </w:rPr>
                            </w:pPr>
                            <w:r w:rsidRPr="00C850AA">
                              <w:rPr>
                                <w:lang w:val="de-DE"/>
                              </w:rPr>
                              <w:t>D</w:t>
                            </w:r>
                            <w:r w:rsidR="006B6F86">
                              <w:rPr>
                                <w:lang w:val="de-DE"/>
                              </w:rPr>
                              <w:t xml:space="preserve">ie mit der Erarbeitung eines PCGK beauftragte Stelle </w:t>
                            </w:r>
                            <w:r w:rsidRPr="00C850AA">
                              <w:rPr>
                                <w:lang w:val="de-DE"/>
                              </w:rPr>
                              <w:t xml:space="preserve">koordiniert federführend einen </w:t>
                            </w:r>
                            <w:r w:rsidR="008D60BD">
                              <w:rPr>
                                <w:lang w:val="de-DE"/>
                              </w:rPr>
                              <w:br/>
                            </w:r>
                            <w:r w:rsidRPr="00C850AA">
                              <w:rPr>
                                <w:lang w:val="de-DE"/>
                              </w:rPr>
                              <w:t>Austauschprozess zu den inhaltlichen Erwartungen (bspw. in Form von Workshops oder individuellen Gesprächen</w:t>
                            </w:r>
                            <w:r w:rsidR="001608F3">
                              <w:rPr>
                                <w:lang w:val="de-DE"/>
                              </w:rPr>
                              <w:t>)</w:t>
                            </w:r>
                            <w:r w:rsidR="006B6F86">
                              <w:rPr>
                                <w:lang w:val="de-DE"/>
                              </w:rPr>
                              <w:t xml:space="preserve">. Die </w:t>
                            </w:r>
                            <w:r w:rsidRPr="00C850AA">
                              <w:rPr>
                                <w:lang w:val="de-DE"/>
                              </w:rPr>
                              <w:t xml:space="preserve">wesentlichen </w:t>
                            </w:r>
                            <w:r w:rsidR="00551570" w:rsidRPr="00DB462E">
                              <w:rPr>
                                <w:lang w:val="de-DE"/>
                              </w:rPr>
                              <w:t xml:space="preserve">Akteure/-innen </w:t>
                            </w:r>
                            <w:r w:rsidR="006B6F86">
                              <w:rPr>
                                <w:lang w:val="de-DE"/>
                              </w:rPr>
                              <w:t xml:space="preserve">werden </w:t>
                            </w:r>
                            <w:r w:rsidRPr="00C850AA">
                              <w:rPr>
                                <w:lang w:val="de-DE"/>
                              </w:rPr>
                              <w:t xml:space="preserve">mit ihren Vorstellungen eingebunden </w:t>
                            </w:r>
                            <w:r w:rsidR="0090686C">
                              <w:rPr>
                                <w:lang w:val="de-DE"/>
                              </w:rPr>
                              <w:t xml:space="preserve">und es wird sich </w:t>
                            </w:r>
                            <w:r w:rsidR="001C50FA">
                              <w:rPr>
                                <w:lang w:val="de-DE"/>
                              </w:rPr>
                              <w:t xml:space="preserve">zu </w:t>
                            </w:r>
                            <w:r w:rsidRPr="00C850AA">
                              <w:rPr>
                                <w:lang w:val="de-DE"/>
                              </w:rPr>
                              <w:t xml:space="preserve">den Rollen und „Spielregeln“ sowie über die im PCGK angesprochenen Instrumente/Maßnahmen </w:t>
                            </w:r>
                            <w:r w:rsidR="001C50FA">
                              <w:rPr>
                                <w:lang w:val="de-DE"/>
                              </w:rPr>
                              <w:t>abgestimmt</w:t>
                            </w:r>
                            <w:r w:rsidR="0090686C">
                              <w:rPr>
                                <w:lang w:val="de-DE"/>
                              </w:rPr>
                              <w:t xml:space="preserve">. </w:t>
                            </w:r>
                          </w:p>
                          <w:p w14:paraId="58067D4B" w14:textId="3FC06D1E" w:rsidR="00F2588C" w:rsidRDefault="0090686C" w:rsidP="00F2588C">
                            <w:pPr>
                              <w:pStyle w:val="Listenabsatz"/>
                              <w:numPr>
                                <w:ilvl w:val="0"/>
                                <w:numId w:val="34"/>
                              </w:numPr>
                              <w:ind w:left="360"/>
                              <w:rPr>
                                <w:lang w:val="de-DE"/>
                              </w:rPr>
                            </w:pPr>
                            <w:r w:rsidRPr="00C850AA">
                              <w:rPr>
                                <w:lang w:val="de-DE"/>
                              </w:rPr>
                              <w:t>D</w:t>
                            </w:r>
                            <w:r>
                              <w:rPr>
                                <w:lang w:val="de-DE"/>
                              </w:rPr>
                              <w:t xml:space="preserve">ie mit der Erarbeitung eines PCGK beauftragte Stelle </w:t>
                            </w:r>
                            <w:r w:rsidR="00F2588C" w:rsidRPr="00E13A65">
                              <w:rPr>
                                <w:lang w:val="de-DE"/>
                              </w:rPr>
                              <w:t>oder – wenn erforderlich und zweckmäßig – eine externe Unterstützung erarbeitet im Zusammenwirken mit allen relevanten Akteursgruppen einen ersten Entwurf</w:t>
                            </w:r>
                            <w:r w:rsidR="00F2588C">
                              <w:rPr>
                                <w:lang w:val="de-DE"/>
                              </w:rPr>
                              <w:t>:</w:t>
                            </w:r>
                          </w:p>
                          <w:p w14:paraId="0C019897" w14:textId="090EAC35" w:rsidR="00F2588C" w:rsidRDefault="00F2588C" w:rsidP="00F2588C">
                            <w:pPr>
                              <w:pStyle w:val="Listenabsatz"/>
                              <w:numPr>
                                <w:ilvl w:val="1"/>
                                <w:numId w:val="34"/>
                              </w:numPr>
                              <w:ind w:left="1080"/>
                              <w:rPr>
                                <w:lang w:val="de-DE"/>
                              </w:rPr>
                            </w:pPr>
                            <w:r w:rsidRPr="001F0F98">
                              <w:rPr>
                                <w:lang w:val="de-DE"/>
                              </w:rPr>
                              <w:t xml:space="preserve">Liegt in der Gebietskörperschaft bislang kein PCGK vor, wird der D-PCGM im Word-Format im Änderungsmodus als Ausgangsdokument genutzt und die als nicht erforderlich angesehenen Regelungen des D-PCGM gestrichen bzw. die Regelungen des </w:t>
                            </w:r>
                            <w:r w:rsidR="00950431">
                              <w:rPr>
                                <w:lang w:val="de-DE"/>
                              </w:rPr>
                              <w:br/>
                            </w:r>
                            <w:r w:rsidRPr="001F0F98">
                              <w:rPr>
                                <w:lang w:val="de-DE"/>
                              </w:rPr>
                              <w:t xml:space="preserve">D-PCGM angepasst. </w:t>
                            </w:r>
                            <w:r w:rsidR="00985014">
                              <w:rPr>
                                <w:lang w:val="de-DE"/>
                              </w:rPr>
                              <w:t>V</w:t>
                            </w:r>
                            <w:r w:rsidRPr="001F0F98">
                              <w:rPr>
                                <w:lang w:val="de-DE"/>
                              </w:rPr>
                              <w:t xml:space="preserve">orgenommene Änderungen </w:t>
                            </w:r>
                            <w:r w:rsidR="00985014">
                              <w:rPr>
                                <w:lang w:val="de-DE"/>
                              </w:rPr>
                              <w:t xml:space="preserve">werden </w:t>
                            </w:r>
                            <w:r w:rsidRPr="001F0F98">
                              <w:rPr>
                                <w:lang w:val="de-DE"/>
                              </w:rPr>
                              <w:t>mit Kommentar</w:t>
                            </w:r>
                            <w:r w:rsidR="00985014">
                              <w:rPr>
                                <w:lang w:val="de-DE"/>
                              </w:rPr>
                              <w:t xml:space="preserve">en kurz begründet. </w:t>
                            </w:r>
                            <w:r w:rsidR="00AE186C">
                              <w:rPr>
                                <w:lang w:val="de-DE"/>
                              </w:rPr>
                              <w:t xml:space="preserve">Aufwendig zu erstellende Synopsen zu </w:t>
                            </w:r>
                            <w:r w:rsidRPr="001F0F98">
                              <w:rPr>
                                <w:lang w:val="de-DE"/>
                              </w:rPr>
                              <w:t xml:space="preserve">deutschlandweit verfügbaren PCGKs </w:t>
                            </w:r>
                            <w:r w:rsidR="00AE186C">
                              <w:rPr>
                                <w:lang w:val="de-DE"/>
                              </w:rPr>
                              <w:t xml:space="preserve">müssen nicht mehr </w:t>
                            </w:r>
                            <w:r w:rsidRPr="001F0F98">
                              <w:rPr>
                                <w:lang w:val="de-DE"/>
                              </w:rPr>
                              <w:t>erstellt</w:t>
                            </w:r>
                            <w:r w:rsidR="007A5685">
                              <w:rPr>
                                <w:lang w:val="de-DE"/>
                              </w:rPr>
                              <w:t xml:space="preserve"> </w:t>
                            </w:r>
                            <w:r w:rsidR="00AE186C">
                              <w:rPr>
                                <w:lang w:val="de-DE"/>
                              </w:rPr>
                              <w:t xml:space="preserve">werden. </w:t>
                            </w:r>
                          </w:p>
                          <w:p w14:paraId="34479360" w14:textId="5091D87E" w:rsidR="00F2588C" w:rsidRDefault="00F2588C" w:rsidP="00F2588C">
                            <w:pPr>
                              <w:pStyle w:val="Listenabsatz"/>
                              <w:numPr>
                                <w:ilvl w:val="1"/>
                                <w:numId w:val="34"/>
                              </w:numPr>
                              <w:ind w:left="1080"/>
                              <w:rPr>
                                <w:lang w:val="de-DE"/>
                              </w:rPr>
                            </w:pPr>
                            <w:r w:rsidRPr="001F0F98">
                              <w:rPr>
                                <w:lang w:val="de-DE"/>
                              </w:rPr>
                              <w:t xml:space="preserve">Liegt in der Gebietskörperschaft bereits ein PCGK vor und soll dieser weiter der Ausgangspunkt sein und </w:t>
                            </w:r>
                            <w:r w:rsidR="0075792E">
                              <w:rPr>
                                <w:lang w:val="de-DE"/>
                              </w:rPr>
                              <w:t xml:space="preserve">keine </w:t>
                            </w:r>
                            <w:r w:rsidRPr="001F0F98">
                              <w:rPr>
                                <w:lang w:val="de-DE"/>
                              </w:rPr>
                              <w:t xml:space="preserve">strukturelle Neukonzeption vorgenommen werden, ist zunächst darüber zu entscheiden, ob der PCGK sich am inhaltlichen Aufbau des </w:t>
                            </w:r>
                            <w:r w:rsidR="002935D5">
                              <w:rPr>
                                <w:lang w:val="de-DE"/>
                              </w:rPr>
                              <w:br/>
                            </w:r>
                            <w:r w:rsidRPr="001F0F98">
                              <w:rPr>
                                <w:lang w:val="de-DE"/>
                              </w:rPr>
                              <w:t xml:space="preserve">D-PCGM orientieren soll. Im Anschluss wird eine Synopse erstellt, in deren ersten Spalte die aktuellen Regelungen aus dem PCGK, in deren zweiter Spalte die Regelungen aus dem D-PCGM und in deren dritter Spalte, die </w:t>
                            </w:r>
                            <w:r w:rsidR="009B48AE">
                              <w:rPr>
                                <w:lang w:val="de-DE"/>
                              </w:rPr>
                              <w:t>neue</w:t>
                            </w:r>
                            <w:r w:rsidR="00907505">
                              <w:rPr>
                                <w:lang w:val="de-DE"/>
                              </w:rPr>
                              <w:t xml:space="preserve">n </w:t>
                            </w:r>
                            <w:r w:rsidRPr="001F0F98">
                              <w:rPr>
                                <w:lang w:val="de-DE"/>
                              </w:rPr>
                              <w:t xml:space="preserve">Regelungen aufgeführt werden. </w:t>
                            </w:r>
                            <w:r w:rsidR="00212903">
                              <w:rPr>
                                <w:lang w:val="de-DE"/>
                              </w:rPr>
                              <w:t xml:space="preserve">Entscheidungen werden </w:t>
                            </w:r>
                            <w:r w:rsidR="00212903" w:rsidRPr="001F0F98">
                              <w:rPr>
                                <w:lang w:val="de-DE"/>
                              </w:rPr>
                              <w:t>mit Kommentar</w:t>
                            </w:r>
                            <w:r w:rsidR="00212903">
                              <w:rPr>
                                <w:lang w:val="de-DE"/>
                              </w:rPr>
                              <w:t>en kurz begründet.</w:t>
                            </w:r>
                          </w:p>
                          <w:p w14:paraId="38ED9E65" w14:textId="137A6E41" w:rsidR="00F2588C" w:rsidRDefault="00F2588C" w:rsidP="00F2588C">
                            <w:pPr>
                              <w:pStyle w:val="Listenabsatz"/>
                              <w:numPr>
                                <w:ilvl w:val="0"/>
                                <w:numId w:val="34"/>
                              </w:numPr>
                              <w:ind w:left="360"/>
                              <w:rPr>
                                <w:lang w:val="de-DE"/>
                              </w:rPr>
                            </w:pPr>
                            <w:r w:rsidRPr="0097257A">
                              <w:rPr>
                                <w:lang w:val="de-DE"/>
                              </w:rPr>
                              <w:t xml:space="preserve">Der erste Entwurf wird den wesentlichen </w:t>
                            </w:r>
                            <w:r w:rsidR="006616ED" w:rsidRPr="00DB462E">
                              <w:rPr>
                                <w:lang w:val="de-DE"/>
                              </w:rPr>
                              <w:t xml:space="preserve">Akteure/-innen </w:t>
                            </w:r>
                            <w:r w:rsidRPr="0097257A">
                              <w:rPr>
                                <w:lang w:val="de-DE"/>
                              </w:rPr>
                              <w:t>vorgelegt und zur Abgabe von Stellungnahmen eingeladen. Die Stellungnahmen werden ausgewertet, eventuelle Änderungen eingearbeitet und für das zuständige politische Gremium eine Entscheidungsvorlage erstellt</w:t>
                            </w:r>
                            <w:r>
                              <w:rPr>
                                <w:lang w:val="de-DE"/>
                              </w:rPr>
                              <w:t>.</w:t>
                            </w:r>
                          </w:p>
                          <w:p w14:paraId="3CB086B2" w14:textId="77777777" w:rsidR="009C39D8" w:rsidRDefault="00F2588C" w:rsidP="00F2588C">
                            <w:pPr>
                              <w:pStyle w:val="Listenabsatz"/>
                              <w:numPr>
                                <w:ilvl w:val="0"/>
                                <w:numId w:val="34"/>
                              </w:numPr>
                              <w:ind w:left="360"/>
                              <w:rPr>
                                <w:lang w:val="de-DE"/>
                              </w:rPr>
                            </w:pPr>
                            <w:r w:rsidRPr="00F80A3B">
                              <w:rPr>
                                <w:lang w:val="de-DE"/>
                              </w:rPr>
                              <w:t>Das zuständige politische Gremium berät in einer Sitzung über die vorgelegte Entscheidungsvorlage zum PCGK. Beschließt das politische Gremium Änderungen a</w:t>
                            </w:r>
                            <w:r w:rsidR="009C39D8">
                              <w:rPr>
                                <w:lang w:val="de-DE"/>
                              </w:rPr>
                              <w:t>n der Vorlage</w:t>
                            </w:r>
                            <w:r w:rsidRPr="00F80A3B">
                              <w:rPr>
                                <w:lang w:val="de-DE"/>
                              </w:rPr>
                              <w:t xml:space="preserve">, werden diese in den PCGK eingearbeitet und dem politischen Gremium erneut als Entscheidungsvorlage vorgelegt, das darüber beschließt. </w:t>
                            </w:r>
                          </w:p>
                          <w:p w14:paraId="0EE25E56" w14:textId="0A2E9677" w:rsidR="00F2588C" w:rsidRPr="00F80A3B" w:rsidRDefault="00F2588C" w:rsidP="00F2588C">
                            <w:pPr>
                              <w:pStyle w:val="Listenabsatz"/>
                              <w:numPr>
                                <w:ilvl w:val="0"/>
                                <w:numId w:val="34"/>
                              </w:numPr>
                              <w:ind w:left="360"/>
                              <w:rPr>
                                <w:lang w:val="de-DE"/>
                              </w:rPr>
                            </w:pPr>
                            <w:r w:rsidRPr="00F80A3B">
                              <w:rPr>
                                <w:lang w:val="de-DE"/>
                              </w:rPr>
                              <w:t>Der PCGK wird auf der Internetseite der Gebietskörperschaft veröffentlicht</w:t>
                            </w:r>
                            <w:r w:rsidR="009C39D8">
                              <w:rPr>
                                <w:lang w:val="de-DE"/>
                              </w:rPr>
                              <w:t xml:space="preserve"> und seine Verankerung in den Unternehmen sichergestellt.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F9DCE6" id="_x0000_s1029" type="#_x0000_t202" style="position:absolute;margin-left:0;margin-top:16.3pt;width:495.4pt;height:557.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8qPQIAAIQ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" fillcolor="white [3201]" strokeweight=".5pt">
                <v:textbox>
                  <w:txbxContent>
                    <w:p w14:paraId="148A9357" w14:textId="5B277652" w:rsidR="00DB462E" w:rsidRDefault="003562E8" w:rsidP="00DB462E">
                      <w:pPr>
                        <w:rPr>
                          <w:lang w:val="de-DE"/>
                        </w:rPr>
                      </w:pPr>
                      <w:r>
                        <w:rPr>
                          <w:lang w:val="de-DE"/>
                        </w:rPr>
                        <w:t>Mit der folgenden Übersicht soll unterstrichen werden, dass d</w:t>
                      </w:r>
                      <w:r w:rsidR="00675B62" w:rsidRPr="00675B62">
                        <w:rPr>
                          <w:lang w:val="de-DE"/>
                        </w:rPr>
                        <w:t xml:space="preserve">er D-PCGM </w:t>
                      </w:r>
                      <w:r>
                        <w:rPr>
                          <w:lang w:val="de-DE"/>
                        </w:rPr>
                        <w:t xml:space="preserve">auch in kleinen Gebietskörperschaften </w:t>
                      </w:r>
                      <w:r w:rsidR="005A381A">
                        <w:rPr>
                          <w:lang w:val="de-DE"/>
                        </w:rPr>
                        <w:t xml:space="preserve">mit geringem Ressourceneinsatz </w:t>
                      </w:r>
                      <w:r>
                        <w:rPr>
                          <w:lang w:val="de-DE"/>
                        </w:rPr>
                        <w:t>situationsgerecht genutzt und angepasst werden kann</w:t>
                      </w:r>
                      <w:r w:rsidR="00DB462E">
                        <w:rPr>
                          <w:lang w:val="de-DE"/>
                        </w:rPr>
                        <w:t>:</w:t>
                      </w:r>
                    </w:p>
                    <w:p w14:paraId="1FDF095E" w14:textId="77777777" w:rsidR="00CE6404" w:rsidRPr="00DB462E" w:rsidRDefault="00CE6404" w:rsidP="00DB462E">
                      <w:pPr>
                        <w:rPr>
                          <w:lang w:val="de-DE"/>
                        </w:rPr>
                      </w:pPr>
                    </w:p>
                    <w:p w14:paraId="6DA5CBAC" w14:textId="13F301B5" w:rsidR="00CC6FA6" w:rsidRPr="00CC6FA6" w:rsidRDefault="00E81AA2" w:rsidP="00BC44B6">
                      <w:pPr>
                        <w:pStyle w:val="Listenabsatz"/>
                        <w:numPr>
                          <w:ilvl w:val="0"/>
                          <w:numId w:val="34"/>
                        </w:numPr>
                        <w:ind w:left="360"/>
                        <w:rPr>
                          <w:lang w:val="de-DE"/>
                        </w:rPr>
                      </w:pPr>
                      <w:r w:rsidRPr="00CC6FA6">
                        <w:rPr>
                          <w:lang w:val="de-DE"/>
                        </w:rPr>
                        <w:t>Die zuständigen Akteure/-innen der Gebietskörperschaft</w:t>
                      </w:r>
                      <w:r w:rsidR="003975FB" w:rsidRPr="00CC6FA6">
                        <w:rPr>
                          <w:lang w:val="de-DE"/>
                        </w:rPr>
                        <w:t xml:space="preserve"> (</w:t>
                      </w:r>
                      <w:r w:rsidRPr="00CC6FA6">
                        <w:rPr>
                          <w:lang w:val="de-DE"/>
                        </w:rPr>
                        <w:t>bspw. aus Politik</w:t>
                      </w:r>
                      <w:r w:rsidR="003975FB" w:rsidRPr="00CC6FA6">
                        <w:rPr>
                          <w:lang w:val="de-DE"/>
                        </w:rPr>
                        <w:t xml:space="preserve"> oder </w:t>
                      </w:r>
                      <w:r w:rsidR="00705BAF" w:rsidRPr="00CC6FA6">
                        <w:rPr>
                          <w:lang w:val="de-DE"/>
                        </w:rPr>
                        <w:t>der Verwaltung)</w:t>
                      </w:r>
                      <w:r w:rsidRPr="00CC6FA6">
                        <w:rPr>
                          <w:lang w:val="de-DE"/>
                        </w:rPr>
                        <w:t xml:space="preserve">, bringen das Thema PCGK im Gemeinderat/Stadtrat ins Bewusstsein. </w:t>
                      </w:r>
                      <w:r w:rsidR="00EE5FCD" w:rsidRPr="00CC6FA6">
                        <w:rPr>
                          <w:lang w:val="de-DE"/>
                        </w:rPr>
                        <w:t>D</w:t>
                      </w:r>
                      <w:r w:rsidRPr="00CC6FA6">
                        <w:rPr>
                          <w:lang w:val="de-DE"/>
                        </w:rPr>
                        <w:t>ie Repräsentation von Frauen und Diversität in Aufsichtsorganen oder Umwelt- und Klimaschutz-/ Nachhaltigkeitsziele</w:t>
                      </w:r>
                      <w:r w:rsidR="00EE5FCD" w:rsidRPr="00CC6FA6">
                        <w:rPr>
                          <w:lang w:val="de-DE"/>
                        </w:rPr>
                        <w:t xml:space="preserve"> sind Beispiele für aktuell vielfach diskutierte Themen, </w:t>
                      </w:r>
                      <w:r w:rsidRPr="00CC6FA6">
                        <w:rPr>
                          <w:lang w:val="de-DE"/>
                        </w:rPr>
                        <w:t xml:space="preserve">zu denen der D-PCGM jeweils </w:t>
                      </w:r>
                      <w:r w:rsidR="008D60BD">
                        <w:rPr>
                          <w:lang w:val="de-DE"/>
                        </w:rPr>
                        <w:br/>
                      </w:r>
                      <w:r w:rsidRPr="00CC6FA6">
                        <w:rPr>
                          <w:lang w:val="de-DE"/>
                        </w:rPr>
                        <w:t>konkrete Regelungen enthält</w:t>
                      </w:r>
                      <w:r w:rsidR="0058071A" w:rsidRPr="00CC6FA6">
                        <w:rPr>
                          <w:lang w:val="de-DE"/>
                        </w:rPr>
                        <w:t xml:space="preserve"> und die somit </w:t>
                      </w:r>
                      <w:r w:rsidR="00C97726" w:rsidRPr="00CC6FA6">
                        <w:rPr>
                          <w:lang w:val="de-DE"/>
                        </w:rPr>
                        <w:t xml:space="preserve">konkret </w:t>
                      </w:r>
                      <w:r w:rsidR="00C41DE2" w:rsidRPr="00CC6FA6">
                        <w:rPr>
                          <w:lang w:val="de-DE"/>
                        </w:rPr>
                        <w:t xml:space="preserve">die </w:t>
                      </w:r>
                      <w:r w:rsidR="00C97726" w:rsidRPr="00CC6FA6">
                        <w:rPr>
                          <w:lang w:val="de-DE"/>
                        </w:rPr>
                        <w:t xml:space="preserve">Relevanz und Notwendigkeit eines PCGK </w:t>
                      </w:r>
                      <w:r w:rsidR="000B3935" w:rsidRPr="00CC6FA6">
                        <w:rPr>
                          <w:lang w:val="de-DE"/>
                        </w:rPr>
                        <w:t>unterstreichen können</w:t>
                      </w:r>
                      <w:r w:rsidR="00C41DE2" w:rsidRPr="00CC6FA6">
                        <w:rPr>
                          <w:lang w:val="de-DE"/>
                        </w:rPr>
                        <w:t>.</w:t>
                      </w:r>
                    </w:p>
                    <w:p w14:paraId="2F762623" w14:textId="323A1B2D" w:rsidR="00DB462E" w:rsidRDefault="00CC6FA6" w:rsidP="00F2588C">
                      <w:pPr>
                        <w:pStyle w:val="Listenabsatz"/>
                        <w:numPr>
                          <w:ilvl w:val="0"/>
                          <w:numId w:val="34"/>
                        </w:numPr>
                        <w:ind w:left="360"/>
                        <w:rPr>
                          <w:lang w:val="de-DE"/>
                        </w:rPr>
                      </w:pPr>
                      <w:r>
                        <w:rPr>
                          <w:lang w:val="de-DE"/>
                        </w:rPr>
                        <w:t>D</w:t>
                      </w:r>
                      <w:r w:rsidR="00E81AA2" w:rsidRPr="00DB462E">
                        <w:rPr>
                          <w:lang w:val="de-DE"/>
                        </w:rPr>
                        <w:t>as Beteiligungsmanagement bzw. eine entsprechende Stelle oder Person im Zusammen</w:t>
                      </w:r>
                      <w:r w:rsidR="008D60BD">
                        <w:rPr>
                          <w:lang w:val="de-DE"/>
                        </w:rPr>
                        <w:t>-</w:t>
                      </w:r>
                      <w:r w:rsidR="008D60BD">
                        <w:rPr>
                          <w:lang w:val="de-DE"/>
                        </w:rPr>
                        <w:br/>
                      </w:r>
                      <w:r w:rsidR="00E81AA2" w:rsidRPr="00DB462E">
                        <w:rPr>
                          <w:lang w:val="de-DE"/>
                        </w:rPr>
                        <w:t xml:space="preserve">wirken mit allen entsprechenden Akteursgruppen </w:t>
                      </w:r>
                      <w:r>
                        <w:rPr>
                          <w:lang w:val="de-DE"/>
                        </w:rPr>
                        <w:t xml:space="preserve">wird </w:t>
                      </w:r>
                      <w:r w:rsidR="00E81AA2" w:rsidRPr="00DB462E">
                        <w:rPr>
                          <w:lang w:val="de-DE"/>
                        </w:rPr>
                        <w:t>mit der Erarbeitung beauftragt</w:t>
                      </w:r>
                      <w:r w:rsidR="00E81AA2">
                        <w:rPr>
                          <w:lang w:val="de-DE"/>
                        </w:rPr>
                        <w:t>.</w:t>
                      </w:r>
                    </w:p>
                    <w:p w14:paraId="39058CBD" w14:textId="7A315C18" w:rsidR="0090686C" w:rsidRDefault="00F2588C" w:rsidP="00F2588C">
                      <w:pPr>
                        <w:pStyle w:val="Listenabsatz"/>
                        <w:numPr>
                          <w:ilvl w:val="0"/>
                          <w:numId w:val="34"/>
                        </w:numPr>
                        <w:ind w:left="360"/>
                        <w:rPr>
                          <w:lang w:val="de-DE"/>
                        </w:rPr>
                      </w:pPr>
                      <w:r w:rsidRPr="00C850AA">
                        <w:rPr>
                          <w:lang w:val="de-DE"/>
                        </w:rPr>
                        <w:t>D</w:t>
                      </w:r>
                      <w:r w:rsidR="006B6F86">
                        <w:rPr>
                          <w:lang w:val="de-DE"/>
                        </w:rPr>
                        <w:t xml:space="preserve">ie mit der Erarbeitung eines PCGK beauftragte Stelle </w:t>
                      </w:r>
                      <w:r w:rsidRPr="00C850AA">
                        <w:rPr>
                          <w:lang w:val="de-DE"/>
                        </w:rPr>
                        <w:t xml:space="preserve">koordiniert federführend einen </w:t>
                      </w:r>
                      <w:r w:rsidR="008D60BD">
                        <w:rPr>
                          <w:lang w:val="de-DE"/>
                        </w:rPr>
                        <w:br/>
                      </w:r>
                      <w:r w:rsidRPr="00C850AA">
                        <w:rPr>
                          <w:lang w:val="de-DE"/>
                        </w:rPr>
                        <w:t>Austauschprozess zu den inhaltlichen Erwartungen (bspw. in Form von Workshops oder individuellen Gesprächen</w:t>
                      </w:r>
                      <w:r w:rsidR="001608F3">
                        <w:rPr>
                          <w:lang w:val="de-DE"/>
                        </w:rPr>
                        <w:t>)</w:t>
                      </w:r>
                      <w:r w:rsidR="006B6F86">
                        <w:rPr>
                          <w:lang w:val="de-DE"/>
                        </w:rPr>
                        <w:t xml:space="preserve">. Die </w:t>
                      </w:r>
                      <w:r w:rsidRPr="00C850AA">
                        <w:rPr>
                          <w:lang w:val="de-DE"/>
                        </w:rPr>
                        <w:t xml:space="preserve">wesentlichen </w:t>
                      </w:r>
                      <w:r w:rsidR="00551570" w:rsidRPr="00DB462E">
                        <w:rPr>
                          <w:lang w:val="de-DE"/>
                        </w:rPr>
                        <w:t xml:space="preserve">Akteure/-innen </w:t>
                      </w:r>
                      <w:r w:rsidR="006B6F86">
                        <w:rPr>
                          <w:lang w:val="de-DE"/>
                        </w:rPr>
                        <w:t xml:space="preserve">werden </w:t>
                      </w:r>
                      <w:r w:rsidRPr="00C850AA">
                        <w:rPr>
                          <w:lang w:val="de-DE"/>
                        </w:rPr>
                        <w:t xml:space="preserve">mit ihren Vorstellungen eingebunden </w:t>
                      </w:r>
                      <w:r w:rsidR="0090686C">
                        <w:rPr>
                          <w:lang w:val="de-DE"/>
                        </w:rPr>
                        <w:t xml:space="preserve">und es wird sich </w:t>
                      </w:r>
                      <w:r w:rsidR="001C50FA">
                        <w:rPr>
                          <w:lang w:val="de-DE"/>
                        </w:rPr>
                        <w:t xml:space="preserve">zu </w:t>
                      </w:r>
                      <w:r w:rsidRPr="00C850AA">
                        <w:rPr>
                          <w:lang w:val="de-DE"/>
                        </w:rPr>
                        <w:t xml:space="preserve">den Rollen und „Spielregeln“ sowie über die im PCGK angesprochenen Instrumente/Maßnahmen </w:t>
                      </w:r>
                      <w:r w:rsidR="001C50FA">
                        <w:rPr>
                          <w:lang w:val="de-DE"/>
                        </w:rPr>
                        <w:t>abgestimmt</w:t>
                      </w:r>
                      <w:r w:rsidR="0090686C">
                        <w:rPr>
                          <w:lang w:val="de-DE"/>
                        </w:rPr>
                        <w:t xml:space="preserve">. </w:t>
                      </w:r>
                    </w:p>
                    <w:p w14:paraId="58067D4B" w14:textId="3FC06D1E" w:rsidR="00F2588C" w:rsidRDefault="0090686C" w:rsidP="00F2588C">
                      <w:pPr>
                        <w:pStyle w:val="Listenabsatz"/>
                        <w:numPr>
                          <w:ilvl w:val="0"/>
                          <w:numId w:val="34"/>
                        </w:numPr>
                        <w:ind w:left="360"/>
                        <w:rPr>
                          <w:lang w:val="de-DE"/>
                        </w:rPr>
                      </w:pPr>
                      <w:r w:rsidRPr="00C850AA">
                        <w:rPr>
                          <w:lang w:val="de-DE"/>
                        </w:rPr>
                        <w:t>D</w:t>
                      </w:r>
                      <w:r>
                        <w:rPr>
                          <w:lang w:val="de-DE"/>
                        </w:rPr>
                        <w:t xml:space="preserve">ie mit der Erarbeitung eines PCGK beauftragte Stelle </w:t>
                      </w:r>
                      <w:r w:rsidR="00F2588C" w:rsidRPr="00E13A65">
                        <w:rPr>
                          <w:lang w:val="de-DE"/>
                        </w:rPr>
                        <w:t>oder – wenn erforderlich und zweckmäßig – eine externe Unterstützung erarbeitet im Zusammenwirken mit allen relevanten Akteursgruppen einen ersten Entwurf</w:t>
                      </w:r>
                      <w:r w:rsidR="00F2588C">
                        <w:rPr>
                          <w:lang w:val="de-DE"/>
                        </w:rPr>
                        <w:t>:</w:t>
                      </w:r>
                    </w:p>
                    <w:p w14:paraId="0C019897" w14:textId="090EAC35" w:rsidR="00F2588C" w:rsidRDefault="00F2588C" w:rsidP="00F2588C">
                      <w:pPr>
                        <w:pStyle w:val="Listenabsatz"/>
                        <w:numPr>
                          <w:ilvl w:val="1"/>
                          <w:numId w:val="34"/>
                        </w:numPr>
                        <w:ind w:left="1080"/>
                        <w:rPr>
                          <w:lang w:val="de-DE"/>
                        </w:rPr>
                      </w:pPr>
                      <w:r w:rsidRPr="001F0F98">
                        <w:rPr>
                          <w:lang w:val="de-DE"/>
                        </w:rPr>
                        <w:t xml:space="preserve">Liegt in der Gebietskörperschaft bislang kein PCGK vor, wird der D-PCGM im Word-Format im Änderungsmodus als Ausgangsdokument genutzt und die als nicht erforderlich angesehenen Regelungen des D-PCGM gestrichen bzw. die Regelungen des </w:t>
                      </w:r>
                      <w:r w:rsidR="00950431">
                        <w:rPr>
                          <w:lang w:val="de-DE"/>
                        </w:rPr>
                        <w:br/>
                      </w:r>
                      <w:r w:rsidRPr="001F0F98">
                        <w:rPr>
                          <w:lang w:val="de-DE"/>
                        </w:rPr>
                        <w:t xml:space="preserve">D-PCGM angepasst. </w:t>
                      </w:r>
                      <w:r w:rsidR="00985014">
                        <w:rPr>
                          <w:lang w:val="de-DE"/>
                        </w:rPr>
                        <w:t>V</w:t>
                      </w:r>
                      <w:r w:rsidRPr="001F0F98">
                        <w:rPr>
                          <w:lang w:val="de-DE"/>
                        </w:rPr>
                        <w:t xml:space="preserve">orgenommene Änderungen </w:t>
                      </w:r>
                      <w:r w:rsidR="00985014">
                        <w:rPr>
                          <w:lang w:val="de-DE"/>
                        </w:rPr>
                        <w:t xml:space="preserve">werden </w:t>
                      </w:r>
                      <w:r w:rsidRPr="001F0F98">
                        <w:rPr>
                          <w:lang w:val="de-DE"/>
                        </w:rPr>
                        <w:t>mit Kommentar</w:t>
                      </w:r>
                      <w:r w:rsidR="00985014">
                        <w:rPr>
                          <w:lang w:val="de-DE"/>
                        </w:rPr>
                        <w:t xml:space="preserve">en kurz begründet. </w:t>
                      </w:r>
                      <w:r w:rsidR="00AE186C">
                        <w:rPr>
                          <w:lang w:val="de-DE"/>
                        </w:rPr>
                        <w:t xml:space="preserve">Aufwendig zu erstellende Synopsen zu </w:t>
                      </w:r>
                      <w:r w:rsidRPr="001F0F98">
                        <w:rPr>
                          <w:lang w:val="de-DE"/>
                        </w:rPr>
                        <w:t xml:space="preserve">deutschlandweit verfügbaren PCGKs </w:t>
                      </w:r>
                      <w:r w:rsidR="00AE186C">
                        <w:rPr>
                          <w:lang w:val="de-DE"/>
                        </w:rPr>
                        <w:t xml:space="preserve">müssen nicht mehr </w:t>
                      </w:r>
                      <w:r w:rsidRPr="001F0F98">
                        <w:rPr>
                          <w:lang w:val="de-DE"/>
                        </w:rPr>
                        <w:t>erstellt</w:t>
                      </w:r>
                      <w:r w:rsidR="007A5685">
                        <w:rPr>
                          <w:lang w:val="de-DE"/>
                        </w:rPr>
                        <w:t xml:space="preserve"> </w:t>
                      </w:r>
                      <w:r w:rsidR="00AE186C">
                        <w:rPr>
                          <w:lang w:val="de-DE"/>
                        </w:rPr>
                        <w:t xml:space="preserve">werden. </w:t>
                      </w:r>
                    </w:p>
                    <w:p w14:paraId="34479360" w14:textId="5091D87E" w:rsidR="00F2588C" w:rsidRDefault="00F2588C" w:rsidP="00F2588C">
                      <w:pPr>
                        <w:pStyle w:val="Listenabsatz"/>
                        <w:numPr>
                          <w:ilvl w:val="1"/>
                          <w:numId w:val="34"/>
                        </w:numPr>
                        <w:ind w:left="1080"/>
                        <w:rPr>
                          <w:lang w:val="de-DE"/>
                        </w:rPr>
                      </w:pPr>
                      <w:r w:rsidRPr="001F0F98">
                        <w:rPr>
                          <w:lang w:val="de-DE"/>
                        </w:rPr>
                        <w:t xml:space="preserve">Liegt in der Gebietskörperschaft bereits ein PCGK vor und soll dieser weiter der Ausgangspunkt sein und </w:t>
                      </w:r>
                      <w:r w:rsidR="0075792E">
                        <w:rPr>
                          <w:lang w:val="de-DE"/>
                        </w:rPr>
                        <w:t xml:space="preserve">keine </w:t>
                      </w:r>
                      <w:r w:rsidRPr="001F0F98">
                        <w:rPr>
                          <w:lang w:val="de-DE"/>
                        </w:rPr>
                        <w:t xml:space="preserve">strukturelle Neukonzeption vorgenommen werden, ist zunächst darüber zu entscheiden, ob der PCGK sich am inhaltlichen Aufbau des </w:t>
                      </w:r>
                      <w:r w:rsidR="002935D5">
                        <w:rPr>
                          <w:lang w:val="de-DE"/>
                        </w:rPr>
                        <w:br/>
                      </w:r>
                      <w:r w:rsidRPr="001F0F98">
                        <w:rPr>
                          <w:lang w:val="de-DE"/>
                        </w:rPr>
                        <w:t xml:space="preserve">D-PCGM orientieren soll. Im Anschluss wird eine Synopse erstellt, in deren ersten Spalte die aktuellen Regelungen aus dem PCGK, in deren zweiter Spalte die Regelungen aus dem D-PCGM und in deren dritter Spalte, die </w:t>
                      </w:r>
                      <w:r w:rsidR="009B48AE">
                        <w:rPr>
                          <w:lang w:val="de-DE"/>
                        </w:rPr>
                        <w:t>neue</w:t>
                      </w:r>
                      <w:r w:rsidR="00907505">
                        <w:rPr>
                          <w:lang w:val="de-DE"/>
                        </w:rPr>
                        <w:t xml:space="preserve">n </w:t>
                      </w:r>
                      <w:r w:rsidRPr="001F0F98">
                        <w:rPr>
                          <w:lang w:val="de-DE"/>
                        </w:rPr>
                        <w:t xml:space="preserve">Regelungen aufgeführt werden. </w:t>
                      </w:r>
                      <w:r w:rsidR="00212903">
                        <w:rPr>
                          <w:lang w:val="de-DE"/>
                        </w:rPr>
                        <w:t xml:space="preserve">Entscheidungen werden </w:t>
                      </w:r>
                      <w:r w:rsidR="00212903" w:rsidRPr="001F0F98">
                        <w:rPr>
                          <w:lang w:val="de-DE"/>
                        </w:rPr>
                        <w:t>mit Kommentar</w:t>
                      </w:r>
                      <w:r w:rsidR="00212903">
                        <w:rPr>
                          <w:lang w:val="de-DE"/>
                        </w:rPr>
                        <w:t>en kurz begründet.</w:t>
                      </w:r>
                    </w:p>
                    <w:p w14:paraId="38ED9E65" w14:textId="137A6E41" w:rsidR="00F2588C" w:rsidRDefault="00F2588C" w:rsidP="00F2588C">
                      <w:pPr>
                        <w:pStyle w:val="Listenabsatz"/>
                        <w:numPr>
                          <w:ilvl w:val="0"/>
                          <w:numId w:val="34"/>
                        </w:numPr>
                        <w:ind w:left="360"/>
                        <w:rPr>
                          <w:lang w:val="de-DE"/>
                        </w:rPr>
                      </w:pPr>
                      <w:r w:rsidRPr="0097257A">
                        <w:rPr>
                          <w:lang w:val="de-DE"/>
                        </w:rPr>
                        <w:t xml:space="preserve">Der erste Entwurf wird den wesentlichen </w:t>
                      </w:r>
                      <w:r w:rsidR="006616ED" w:rsidRPr="00DB462E">
                        <w:rPr>
                          <w:lang w:val="de-DE"/>
                        </w:rPr>
                        <w:t xml:space="preserve">Akteure/-innen </w:t>
                      </w:r>
                      <w:r w:rsidRPr="0097257A">
                        <w:rPr>
                          <w:lang w:val="de-DE"/>
                        </w:rPr>
                        <w:t>vorgelegt und zur Abgabe von Stellungnahmen eingeladen. Die Stellungnahmen werden ausgewertet, eventuelle Änderungen eingearbeitet und für das zuständige politische Gremium eine Entscheidungsvorlage erstellt</w:t>
                      </w:r>
                      <w:r>
                        <w:rPr>
                          <w:lang w:val="de-DE"/>
                        </w:rPr>
                        <w:t>.</w:t>
                      </w:r>
                    </w:p>
                    <w:p w14:paraId="3CB086B2" w14:textId="77777777" w:rsidR="009C39D8" w:rsidRDefault="00F2588C" w:rsidP="00F2588C">
                      <w:pPr>
                        <w:pStyle w:val="Listenabsatz"/>
                        <w:numPr>
                          <w:ilvl w:val="0"/>
                          <w:numId w:val="34"/>
                        </w:numPr>
                        <w:ind w:left="360"/>
                        <w:rPr>
                          <w:lang w:val="de-DE"/>
                        </w:rPr>
                      </w:pPr>
                      <w:r w:rsidRPr="00F80A3B">
                        <w:rPr>
                          <w:lang w:val="de-DE"/>
                        </w:rPr>
                        <w:t>Das zuständige politische Gremium berät in einer Sitzung über die vorgelegte Entscheidungsvorlage zum PCGK. Beschließt das politische Gremium Änderungen a</w:t>
                      </w:r>
                      <w:r w:rsidR="009C39D8">
                        <w:rPr>
                          <w:lang w:val="de-DE"/>
                        </w:rPr>
                        <w:t>n der Vorlage</w:t>
                      </w:r>
                      <w:r w:rsidRPr="00F80A3B">
                        <w:rPr>
                          <w:lang w:val="de-DE"/>
                        </w:rPr>
                        <w:t xml:space="preserve">, werden diese in den PCGK eingearbeitet und dem politischen Gremium erneut als Entscheidungsvorlage vorgelegt, das darüber beschließt. </w:t>
                      </w:r>
                    </w:p>
                    <w:p w14:paraId="0EE25E56" w14:textId="0A2E9677" w:rsidR="00F2588C" w:rsidRPr="00F80A3B" w:rsidRDefault="00F2588C" w:rsidP="00F2588C">
                      <w:pPr>
                        <w:pStyle w:val="Listenabsatz"/>
                        <w:numPr>
                          <w:ilvl w:val="0"/>
                          <w:numId w:val="34"/>
                        </w:numPr>
                        <w:ind w:left="360"/>
                        <w:rPr>
                          <w:lang w:val="de-DE"/>
                        </w:rPr>
                      </w:pPr>
                      <w:r w:rsidRPr="00F80A3B">
                        <w:rPr>
                          <w:lang w:val="de-DE"/>
                        </w:rPr>
                        <w:t>Der PCGK wird auf der Internetseite der Gebietskörperschaft veröffentlicht</w:t>
                      </w:r>
                      <w:r w:rsidR="009C39D8">
                        <w:rPr>
                          <w:lang w:val="de-DE"/>
                        </w:rPr>
                        <w:t xml:space="preserve"> und seine Verankerung in den Unternehmen sichergestellt.</w:t>
                      </w:r>
                    </w:p>
                  </w:txbxContent>
                </v:textbox>
              </v:shape>
            </w:pict>
          </mc:Fallback>
        </mc:AlternateContent>
      </w:r>
    </w:p>
    <w:p w14:paraId="4738A896" w14:textId="56DEAE1D" w:rsidR="000A7ACA" w:rsidRDefault="000A7ACA">
      <w:pPr>
        <w:jc w:val="left"/>
        <w:rPr>
          <w:rFonts w:cs="Arial"/>
          <w:b/>
          <w:sz w:val="28"/>
          <w:szCs w:val="28"/>
          <w:lang w:val="de-DE"/>
        </w:rPr>
      </w:pPr>
    </w:p>
    <w:p w14:paraId="509F0B4A" w14:textId="6B737411" w:rsidR="000A7ACA" w:rsidRDefault="000A7ACA">
      <w:pPr>
        <w:jc w:val="left"/>
        <w:rPr>
          <w:rFonts w:cs="Arial"/>
          <w:b/>
          <w:sz w:val="28"/>
          <w:szCs w:val="28"/>
          <w:lang w:val="de-DE"/>
        </w:rPr>
      </w:pPr>
      <w:r>
        <w:rPr>
          <w:rFonts w:cs="Arial"/>
          <w:b/>
          <w:sz w:val="28"/>
          <w:szCs w:val="28"/>
          <w:lang w:val="de-DE"/>
        </w:rPr>
        <w:br w:type="page"/>
      </w:r>
    </w:p>
    <w:p w14:paraId="4667887D" w14:textId="0CCA0DFE" w:rsidR="003B14C7" w:rsidRDefault="003B14C7" w:rsidP="00B830FA">
      <w:pPr>
        <w:pStyle w:val="berschrift1"/>
        <w:ind w:left="1418" w:hanging="1418"/>
        <w:rPr>
          <w:lang w:val="de-DE"/>
        </w:rPr>
      </w:pPr>
      <w:bookmarkStart w:id="145" w:name="_Toc97206400"/>
      <w:r>
        <w:rPr>
          <w:lang w:val="de-DE"/>
        </w:rPr>
        <w:lastRenderedPageBreak/>
        <w:t>Anlage VI:</w:t>
      </w:r>
      <w:r w:rsidR="00126A30">
        <w:rPr>
          <w:lang w:val="de-DE"/>
        </w:rPr>
        <w:tab/>
        <w:t xml:space="preserve">Mustertabelle zur Veröffentlichung </w:t>
      </w:r>
      <w:r w:rsidR="00A83B98">
        <w:rPr>
          <w:lang w:val="de-DE"/>
        </w:rPr>
        <w:t>der</w:t>
      </w:r>
      <w:r w:rsidR="00126A30">
        <w:rPr>
          <w:lang w:val="de-DE"/>
        </w:rPr>
        <w:t xml:space="preserve"> Vergütung der Mitglieder des Geschäftsführungsorgans</w:t>
      </w:r>
      <w:bookmarkEnd w:id="145"/>
    </w:p>
    <w:p w14:paraId="6557F2EF" w14:textId="77777777" w:rsidR="00784D25" w:rsidRDefault="00784D25" w:rsidP="00784D25">
      <w:pPr>
        <w:rPr>
          <w:lang w:val="de-DE"/>
        </w:rPr>
      </w:pPr>
    </w:p>
    <w:p w14:paraId="72BD5032" w14:textId="582B7D3E" w:rsidR="009B2D81" w:rsidRDefault="00EA0137" w:rsidP="00784D25">
      <w:pPr>
        <w:rPr>
          <w:lang w:val="de-DE"/>
        </w:rPr>
      </w:pPr>
      <w:r w:rsidRPr="00EA0137">
        <w:rPr>
          <w:noProof/>
        </w:rPr>
        <w:drawing>
          <wp:inline distT="0" distB="0" distL="0" distR="0" wp14:anchorId="544D2E2D" wp14:editId="1865BBF5">
            <wp:extent cx="6015355" cy="6146800"/>
            <wp:effectExtent l="0" t="0" r="444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5355" cy="6146800"/>
                    </a:xfrm>
                    <a:prstGeom prst="rect">
                      <a:avLst/>
                    </a:prstGeom>
                    <a:noFill/>
                    <a:ln>
                      <a:noFill/>
                    </a:ln>
                  </pic:spPr>
                </pic:pic>
              </a:graphicData>
            </a:graphic>
          </wp:inline>
        </w:drawing>
      </w:r>
    </w:p>
    <w:p w14:paraId="07A6B5E1" w14:textId="77777777" w:rsidR="009B2D81" w:rsidRDefault="009B2D81" w:rsidP="00784D25">
      <w:pPr>
        <w:rPr>
          <w:lang w:val="de-DE"/>
        </w:rPr>
      </w:pPr>
    </w:p>
    <w:p w14:paraId="7112465F" w14:textId="3FB45C9B" w:rsidR="00730487" w:rsidRDefault="00E21069" w:rsidP="00730487">
      <w:pPr>
        <w:rPr>
          <w:lang w:val="de-DE"/>
        </w:rPr>
      </w:pPr>
      <w:r>
        <w:rPr>
          <w:lang w:val="de-DE"/>
        </w:rPr>
        <w:t>Mustertabelle für Vergütungsbericht gemäß Regelungsziffer</w:t>
      </w:r>
      <w:r w:rsidR="00BE2C8A">
        <w:rPr>
          <w:lang w:val="de-DE"/>
        </w:rPr>
        <w:t xml:space="preserve"> 92</w:t>
      </w:r>
      <w:r w:rsidR="007246B7">
        <w:rPr>
          <w:lang w:val="de-DE"/>
        </w:rPr>
        <w:t xml:space="preserve">. </w:t>
      </w:r>
      <w:r w:rsidR="008034BF" w:rsidRPr="008034BF">
        <w:rPr>
          <w:lang w:val="de-DE"/>
        </w:rPr>
        <w:t xml:space="preserve">Vergleichbare Tabellen gibt es </w:t>
      </w:r>
      <w:r w:rsidR="00B058C5">
        <w:rPr>
          <w:lang w:val="de-DE"/>
        </w:rPr>
        <w:t>seit längerer Zeit z.</w:t>
      </w:r>
      <w:r w:rsidR="00EA5707">
        <w:rPr>
          <w:lang w:val="de-DE"/>
        </w:rPr>
        <w:t> </w:t>
      </w:r>
      <w:r w:rsidR="00B058C5">
        <w:rPr>
          <w:lang w:val="de-DE"/>
        </w:rPr>
        <w:t xml:space="preserve">B. </w:t>
      </w:r>
      <w:r w:rsidR="008034BF" w:rsidRPr="008034BF">
        <w:rPr>
          <w:lang w:val="de-DE"/>
        </w:rPr>
        <w:t>im Vergütungsbericht der Freien und Hansestadt Hamburg.</w:t>
      </w:r>
      <w:r w:rsidR="00B058C5">
        <w:rPr>
          <w:lang w:val="de-DE"/>
        </w:rPr>
        <w:t xml:space="preserve"> </w:t>
      </w:r>
      <w:r w:rsidR="00730487">
        <w:rPr>
          <w:lang w:val="de-DE"/>
        </w:rPr>
        <w:br w:type="page"/>
      </w:r>
    </w:p>
    <w:p w14:paraId="250097AE" w14:textId="03F0BA80" w:rsidR="00071016" w:rsidRPr="00730487" w:rsidRDefault="00730487" w:rsidP="00730487">
      <w:pPr>
        <w:pStyle w:val="berschrift1"/>
        <w:rPr>
          <w:rFonts w:cs="Arial"/>
          <w:szCs w:val="28"/>
          <w:lang w:val="de-DE"/>
        </w:rPr>
      </w:pPr>
      <w:bookmarkStart w:id="146" w:name="_Toc97206401"/>
      <w:r w:rsidRPr="00730487">
        <w:rPr>
          <w:rFonts w:cs="Arial"/>
          <w:szCs w:val="28"/>
          <w:lang w:val="de-DE"/>
        </w:rPr>
        <w:lastRenderedPageBreak/>
        <w:t>Endnoten</w:t>
      </w:r>
      <w:bookmarkEnd w:id="146"/>
    </w:p>
    <w:p w14:paraId="094EA240" w14:textId="77777777" w:rsidR="00B058C5" w:rsidRDefault="00B058C5" w:rsidP="00147E20">
      <w:pPr>
        <w:rPr>
          <w:rFonts w:cs="Arial"/>
          <w:bCs/>
          <w:sz w:val="20"/>
          <w:szCs w:val="20"/>
          <w:lang w:val="de-DE"/>
        </w:rPr>
      </w:pPr>
    </w:p>
    <w:p w14:paraId="7BA3092B" w14:textId="5607EE52" w:rsidR="00A06257" w:rsidRPr="00B869DD" w:rsidRDefault="00971F46" w:rsidP="00147E20">
      <w:pPr>
        <w:rPr>
          <w:rFonts w:cs="Arial"/>
          <w:bCs/>
          <w:sz w:val="20"/>
          <w:szCs w:val="20"/>
          <w:lang w:val="de-DE"/>
        </w:rPr>
      </w:pPr>
      <w:r w:rsidRPr="009A3073">
        <w:rPr>
          <w:rFonts w:cs="Arial"/>
          <w:bCs/>
          <w:sz w:val="20"/>
          <w:szCs w:val="20"/>
          <w:lang w:val="de-DE"/>
        </w:rPr>
        <w:t xml:space="preserve">Die folgenden Endnoten </w:t>
      </w:r>
      <w:r w:rsidRPr="005D490A">
        <w:rPr>
          <w:rFonts w:cs="Arial"/>
          <w:bCs/>
          <w:sz w:val="20"/>
          <w:szCs w:val="20"/>
          <w:lang w:val="de-DE"/>
        </w:rPr>
        <w:t xml:space="preserve">dienen </w:t>
      </w:r>
      <w:r w:rsidRPr="00B869DD">
        <w:rPr>
          <w:rFonts w:cs="Arial"/>
          <w:bCs/>
          <w:sz w:val="20"/>
          <w:szCs w:val="20"/>
          <w:lang w:val="de-DE"/>
        </w:rPr>
        <w:t xml:space="preserve">der </w:t>
      </w:r>
      <w:r w:rsidR="003B0367" w:rsidRPr="00B869DD">
        <w:rPr>
          <w:rFonts w:cs="Arial"/>
          <w:bCs/>
          <w:sz w:val="20"/>
          <w:szCs w:val="20"/>
          <w:lang w:val="de-DE"/>
        </w:rPr>
        <w:t>ergänzenden Erläuterung</w:t>
      </w:r>
      <w:r w:rsidRPr="00B869DD">
        <w:rPr>
          <w:rFonts w:cs="Arial"/>
          <w:bCs/>
          <w:sz w:val="20"/>
          <w:szCs w:val="20"/>
          <w:lang w:val="de-DE"/>
        </w:rPr>
        <w:t xml:space="preserve"> einzelner </w:t>
      </w:r>
      <w:r w:rsidR="00760141" w:rsidRPr="00B869DD">
        <w:rPr>
          <w:rFonts w:cs="Arial"/>
          <w:bCs/>
          <w:sz w:val="20"/>
          <w:szCs w:val="20"/>
          <w:lang w:val="de-DE"/>
        </w:rPr>
        <w:t xml:space="preserve">Aspekte und </w:t>
      </w:r>
      <w:r w:rsidRPr="00B869DD">
        <w:rPr>
          <w:rFonts w:cs="Arial"/>
          <w:bCs/>
          <w:sz w:val="20"/>
          <w:szCs w:val="20"/>
          <w:lang w:val="de-DE"/>
        </w:rPr>
        <w:t xml:space="preserve">Begriffe, da sich </w:t>
      </w:r>
      <w:r w:rsidR="00760141" w:rsidRPr="00B869DD">
        <w:rPr>
          <w:rFonts w:cs="Arial"/>
          <w:bCs/>
          <w:sz w:val="20"/>
          <w:szCs w:val="20"/>
          <w:lang w:val="de-DE"/>
        </w:rPr>
        <w:t xml:space="preserve">der </w:t>
      </w:r>
      <w:r w:rsidR="00E21D28" w:rsidRPr="00B869DD">
        <w:rPr>
          <w:rFonts w:cs="Arial"/>
          <w:bCs/>
          <w:sz w:val="20"/>
          <w:szCs w:val="20"/>
          <w:lang w:val="de-DE"/>
        </w:rPr>
        <w:t xml:space="preserve">D-PCGM </w:t>
      </w:r>
      <w:r w:rsidRPr="00B869DD">
        <w:rPr>
          <w:rFonts w:cs="Arial"/>
          <w:bCs/>
          <w:sz w:val="20"/>
          <w:szCs w:val="20"/>
          <w:lang w:val="de-DE"/>
        </w:rPr>
        <w:t xml:space="preserve">an eine Vielzahl unterschiedlicher Zielgruppen </w:t>
      </w:r>
      <w:r w:rsidR="00B84B02" w:rsidRPr="00B869DD">
        <w:rPr>
          <w:rFonts w:cs="Arial"/>
          <w:bCs/>
          <w:sz w:val="20"/>
          <w:szCs w:val="20"/>
          <w:lang w:val="de-DE"/>
        </w:rPr>
        <w:t>mit sehr unterschiedlichen Erfahrungshinter</w:t>
      </w:r>
      <w:r w:rsidR="00B869DD" w:rsidRPr="00B869DD">
        <w:rPr>
          <w:rFonts w:cs="Arial"/>
          <w:bCs/>
          <w:sz w:val="20"/>
          <w:szCs w:val="20"/>
          <w:lang w:val="de-DE"/>
        </w:rPr>
        <w:t>-</w:t>
      </w:r>
      <w:r w:rsidR="00B869DD" w:rsidRPr="00B869DD">
        <w:rPr>
          <w:rFonts w:cs="Arial"/>
          <w:szCs w:val="22"/>
          <w:lang w:val="de-DE"/>
        </w:rPr>
        <w:br/>
      </w:r>
      <w:r w:rsidR="00B84B02" w:rsidRPr="00B869DD">
        <w:rPr>
          <w:rFonts w:cs="Arial"/>
          <w:bCs/>
          <w:sz w:val="20"/>
          <w:szCs w:val="20"/>
          <w:lang w:val="de-DE"/>
        </w:rPr>
        <w:t xml:space="preserve">gründen und </w:t>
      </w:r>
      <w:r w:rsidRPr="00B869DD">
        <w:rPr>
          <w:rFonts w:cs="Arial"/>
          <w:bCs/>
          <w:sz w:val="20"/>
          <w:szCs w:val="20"/>
          <w:lang w:val="de-DE"/>
        </w:rPr>
        <w:t>Informationsbedarfe</w:t>
      </w:r>
      <w:r w:rsidR="00F101DA" w:rsidRPr="00B869DD">
        <w:rPr>
          <w:rFonts w:cs="Arial"/>
          <w:bCs/>
          <w:sz w:val="20"/>
          <w:szCs w:val="20"/>
          <w:lang w:val="de-DE"/>
        </w:rPr>
        <w:t>n</w:t>
      </w:r>
      <w:r w:rsidRPr="00B869DD">
        <w:rPr>
          <w:rFonts w:cs="Arial"/>
          <w:bCs/>
          <w:sz w:val="20"/>
          <w:szCs w:val="20"/>
          <w:lang w:val="de-DE"/>
        </w:rPr>
        <w:t xml:space="preserve"> </w:t>
      </w:r>
      <w:r w:rsidR="00F101DA" w:rsidRPr="00B869DD">
        <w:rPr>
          <w:rFonts w:cs="Arial"/>
          <w:bCs/>
          <w:sz w:val="20"/>
          <w:szCs w:val="20"/>
          <w:lang w:val="de-DE"/>
        </w:rPr>
        <w:t>wendet.</w:t>
      </w:r>
      <w:r w:rsidRPr="00B869DD" w:rsidDel="00B84B02">
        <w:rPr>
          <w:rFonts w:cs="Arial"/>
          <w:sz w:val="20"/>
          <w:szCs w:val="20"/>
          <w:lang w:val="de-DE"/>
        </w:rPr>
        <w:t xml:space="preserve"> </w:t>
      </w:r>
      <w:r w:rsidRPr="005D490A">
        <w:rPr>
          <w:rFonts w:cs="Arial"/>
          <w:bCs/>
          <w:sz w:val="20"/>
          <w:szCs w:val="20"/>
          <w:lang w:val="de-DE"/>
        </w:rPr>
        <w:t xml:space="preserve">Die Endnoten sollen nicht in den </w:t>
      </w:r>
      <w:r>
        <w:rPr>
          <w:rFonts w:cs="Arial"/>
          <w:bCs/>
          <w:sz w:val="20"/>
          <w:szCs w:val="20"/>
          <w:lang w:val="de-DE"/>
        </w:rPr>
        <w:t xml:space="preserve">jeweiligen </w:t>
      </w:r>
      <w:r w:rsidRPr="005D490A">
        <w:rPr>
          <w:rFonts w:cs="Arial"/>
          <w:bCs/>
          <w:sz w:val="20"/>
          <w:szCs w:val="20"/>
          <w:lang w:val="de-DE"/>
        </w:rPr>
        <w:t>P</w:t>
      </w:r>
      <w:r>
        <w:rPr>
          <w:rFonts w:cs="Arial"/>
          <w:bCs/>
          <w:sz w:val="20"/>
          <w:szCs w:val="20"/>
          <w:lang w:val="de-DE"/>
        </w:rPr>
        <w:t xml:space="preserve">ublic </w:t>
      </w:r>
      <w:r w:rsidRPr="005D490A">
        <w:rPr>
          <w:rFonts w:cs="Arial"/>
          <w:bCs/>
          <w:sz w:val="20"/>
          <w:szCs w:val="20"/>
          <w:lang w:val="de-DE"/>
        </w:rPr>
        <w:t>C</w:t>
      </w:r>
      <w:r>
        <w:rPr>
          <w:rFonts w:cs="Arial"/>
          <w:bCs/>
          <w:sz w:val="20"/>
          <w:szCs w:val="20"/>
          <w:lang w:val="de-DE"/>
        </w:rPr>
        <w:t xml:space="preserve">orporate </w:t>
      </w:r>
      <w:r w:rsidRPr="005D490A">
        <w:rPr>
          <w:rFonts w:cs="Arial"/>
          <w:bCs/>
          <w:sz w:val="20"/>
          <w:szCs w:val="20"/>
          <w:lang w:val="de-DE"/>
        </w:rPr>
        <w:t>G</w:t>
      </w:r>
      <w:r>
        <w:rPr>
          <w:rFonts w:cs="Arial"/>
          <w:bCs/>
          <w:sz w:val="20"/>
          <w:szCs w:val="20"/>
          <w:lang w:val="de-DE"/>
        </w:rPr>
        <w:t xml:space="preserve">overnance </w:t>
      </w:r>
      <w:r w:rsidRPr="005D490A">
        <w:rPr>
          <w:rFonts w:cs="Arial"/>
          <w:bCs/>
          <w:sz w:val="20"/>
          <w:szCs w:val="20"/>
          <w:lang w:val="de-DE"/>
        </w:rPr>
        <w:t>K</w:t>
      </w:r>
      <w:r>
        <w:rPr>
          <w:rFonts w:cs="Arial"/>
          <w:bCs/>
          <w:sz w:val="20"/>
          <w:szCs w:val="20"/>
          <w:lang w:val="de-DE"/>
        </w:rPr>
        <w:t>odex</w:t>
      </w:r>
      <w:r w:rsidRPr="005D490A">
        <w:rPr>
          <w:rFonts w:cs="Arial"/>
          <w:bCs/>
          <w:sz w:val="20"/>
          <w:szCs w:val="20"/>
          <w:lang w:val="de-DE"/>
        </w:rPr>
        <w:t xml:space="preserve"> einer Gebietskörperschaft übernommen werden.</w:t>
      </w:r>
    </w:p>
    <w:sectPr w:rsidR="00A06257" w:rsidRPr="00B869DD" w:rsidSect="00822AD3">
      <w:headerReference w:type="even" r:id="rId24"/>
      <w:headerReference w:type="default" r:id="rId25"/>
      <w:footerReference w:type="default" r:id="rId26"/>
      <w:headerReference w:type="first" r:id="rId27"/>
      <w:footerReference w:type="first" r:id="rId28"/>
      <w:footnotePr>
        <w:numFmt w:val="lowerRoman"/>
      </w:footnotePr>
      <w:endnotePr>
        <w:numFmt w:val="decimal"/>
      </w:endnotePr>
      <w:pgSz w:w="11900" w:h="16840"/>
      <w:pgMar w:top="1162" w:right="987" w:bottom="99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C36F" w14:textId="77777777" w:rsidR="00E15270" w:rsidRDefault="00E15270" w:rsidP="007C0407">
      <w:r>
        <w:separator/>
      </w:r>
    </w:p>
  </w:endnote>
  <w:endnote w:type="continuationSeparator" w:id="0">
    <w:p w14:paraId="5A726D5F" w14:textId="77777777" w:rsidR="00E15270" w:rsidRDefault="00E15270" w:rsidP="007C0407">
      <w:r>
        <w:continuationSeparator/>
      </w:r>
    </w:p>
  </w:endnote>
  <w:endnote w:type="continuationNotice" w:id="1">
    <w:p w14:paraId="498BCC9E" w14:textId="77777777" w:rsidR="00E15270" w:rsidRDefault="00E15270"/>
  </w:endnote>
  <w:endnote w:id="2">
    <w:p w14:paraId="325A9328" w14:textId="546CB134" w:rsidR="004F2F89" w:rsidRPr="00FF6B08" w:rsidRDefault="004F2F89">
      <w:pPr>
        <w:pStyle w:val="Endnotentext"/>
        <w:rPr>
          <w:lang w:val="de-DE"/>
        </w:rPr>
      </w:pPr>
      <w:r>
        <w:rPr>
          <w:rStyle w:val="Endnotenzeichen"/>
        </w:rPr>
        <w:endnoteRef/>
      </w:r>
      <w:r w:rsidRPr="00FF6B08">
        <w:rPr>
          <w:lang w:val="de-DE"/>
        </w:rPr>
        <w:t xml:space="preserve"> </w:t>
      </w:r>
      <w:r>
        <w:rPr>
          <w:rFonts w:cs="Arial"/>
          <w:szCs w:val="22"/>
          <w:lang w:val="de-DE"/>
        </w:rPr>
        <w:t xml:space="preserve">Anders als in einigen Public Corporate Governance Kodizes von Gebietskörperschaften enthält </w:t>
      </w:r>
      <w:r w:rsidRPr="002F2592">
        <w:rPr>
          <w:rFonts w:cs="Arial"/>
          <w:szCs w:val="22"/>
          <w:lang w:val="de-DE"/>
        </w:rPr>
        <w:t>d</w:t>
      </w:r>
      <w:r w:rsidRPr="00850B8E">
        <w:rPr>
          <w:rFonts w:cs="Arial"/>
          <w:szCs w:val="22"/>
          <w:lang w:val="de-DE"/>
        </w:rPr>
        <w:t xml:space="preserve">er </w:t>
      </w:r>
      <w:r>
        <w:rPr>
          <w:rFonts w:cs="Arial"/>
          <w:szCs w:val="22"/>
          <w:lang w:val="de-DE"/>
        </w:rPr>
        <w:br/>
      </w:r>
      <w:r w:rsidRPr="00850B8E">
        <w:rPr>
          <w:rFonts w:cs="Arial"/>
          <w:szCs w:val="22"/>
          <w:lang w:val="de-DE"/>
        </w:rPr>
        <w:t xml:space="preserve">D-PCGM keine Anregungen, da diese das veranschaulichte comply-or-explain Prinzip nicht vorsehen. </w:t>
      </w:r>
      <w:r w:rsidR="0021261F">
        <w:rPr>
          <w:rFonts w:cs="Arial"/>
          <w:szCs w:val="22"/>
          <w:lang w:val="de-DE"/>
        </w:rPr>
        <w:br/>
      </w:r>
      <w:r w:rsidRPr="00850B8E">
        <w:rPr>
          <w:rFonts w:cs="Arial"/>
          <w:szCs w:val="22"/>
          <w:lang w:val="de-DE"/>
        </w:rPr>
        <w:t xml:space="preserve">Dieser </w:t>
      </w:r>
      <w:r w:rsidR="004E091D">
        <w:rPr>
          <w:rFonts w:cs="Arial"/>
          <w:szCs w:val="22"/>
          <w:lang w:val="de-DE"/>
        </w:rPr>
        <w:t>zentrale</w:t>
      </w:r>
      <w:r w:rsidRPr="00850B8E">
        <w:rPr>
          <w:rFonts w:cs="Arial"/>
          <w:szCs w:val="22"/>
          <w:lang w:val="de-DE"/>
        </w:rPr>
        <w:t xml:space="preserve"> Reflexions- und Wirkungsmechanismus wird nach der in Deutschland vorherrschenden Grundkonzeption für Public Corporate Governance Kodizes nur durch Empfehlungen zur Entfaltung </w:t>
      </w:r>
      <w:r w:rsidR="0021261F">
        <w:rPr>
          <w:rFonts w:cs="Arial"/>
          <w:szCs w:val="22"/>
          <w:lang w:val="de-DE"/>
        </w:rPr>
        <w:br/>
      </w:r>
      <w:r w:rsidRPr="00850B8E">
        <w:rPr>
          <w:rFonts w:cs="Arial"/>
          <w:szCs w:val="22"/>
          <w:lang w:val="de-DE"/>
        </w:rPr>
        <w:t>gebracht.</w:t>
      </w:r>
      <w:r w:rsidR="004E091D">
        <w:rPr>
          <w:rFonts w:cs="Arial"/>
          <w:szCs w:val="22"/>
          <w:lang w:val="de-DE"/>
        </w:rPr>
        <w:t xml:space="preserve"> Wie veranschaulicht </w:t>
      </w:r>
      <w:r w:rsidR="00E766A1">
        <w:rPr>
          <w:rFonts w:cs="Arial"/>
          <w:szCs w:val="22"/>
          <w:lang w:val="de-DE"/>
        </w:rPr>
        <w:t xml:space="preserve">sehen auch Empfehlungen </w:t>
      </w:r>
      <w:r w:rsidR="00062B87">
        <w:rPr>
          <w:rFonts w:cs="Arial"/>
          <w:szCs w:val="22"/>
          <w:lang w:val="de-DE"/>
        </w:rPr>
        <w:t>hohe</w:t>
      </w:r>
      <w:r w:rsidR="00E766A1">
        <w:rPr>
          <w:rFonts w:cs="Arial"/>
          <w:szCs w:val="22"/>
          <w:lang w:val="de-DE"/>
        </w:rPr>
        <w:t xml:space="preserve"> Flexibilität </w:t>
      </w:r>
      <w:r w:rsidR="00062B87">
        <w:rPr>
          <w:rFonts w:cs="Arial"/>
          <w:szCs w:val="22"/>
          <w:lang w:val="de-DE"/>
        </w:rPr>
        <w:t>und situationsgerechte Entscheidungsfreiheit vor,</w:t>
      </w:r>
      <w:r w:rsidR="00A01754">
        <w:rPr>
          <w:rFonts w:cs="Arial"/>
          <w:szCs w:val="22"/>
          <w:lang w:val="de-DE"/>
        </w:rPr>
        <w:t xml:space="preserve"> weshalb aufgrund der Anforderungen und Ziele in Public Corporate Governance Kodizes auf Anregungen verzichtet werden kann.</w:t>
      </w:r>
    </w:p>
  </w:endnote>
  <w:endnote w:id="3">
    <w:p w14:paraId="1D2A0B5C" w14:textId="4ACE1551" w:rsidR="00761249" w:rsidRPr="00585F4E" w:rsidRDefault="00761249" w:rsidP="00761249">
      <w:pPr>
        <w:pStyle w:val="Endnotentext"/>
        <w:rPr>
          <w:lang w:val="de-DE"/>
        </w:rPr>
      </w:pPr>
      <w:r>
        <w:rPr>
          <w:rStyle w:val="Endnotenzeichen"/>
        </w:rPr>
        <w:endnoteRef/>
      </w:r>
      <w:r w:rsidRPr="00585F4E">
        <w:rPr>
          <w:lang w:val="de-DE"/>
        </w:rPr>
        <w:t xml:space="preserve"> </w:t>
      </w:r>
      <w:r w:rsidR="00B75163" w:rsidRPr="00B75163">
        <w:rPr>
          <w:lang w:val="de-DE"/>
        </w:rPr>
        <w:t xml:space="preserve">Als öffentliche Unternehmen werden unmittelbar oder mittelbar von einer Gebietskörperschaft oder </w:t>
      </w:r>
      <w:r w:rsidR="00002E1F">
        <w:rPr>
          <w:rFonts w:cs="Arial"/>
          <w:szCs w:val="22"/>
          <w:lang w:val="de-DE"/>
        </w:rPr>
        <w:br/>
      </w:r>
      <w:r w:rsidR="00B75163" w:rsidRPr="00B75163">
        <w:rPr>
          <w:lang w:val="de-DE"/>
        </w:rPr>
        <w:t>mehreren Gebietskörperschaften beherrschte Unternehmen, entweder durch Mehrheitseigentümerschaft oder durch anderweitige Ausübung eines gleichwertigen Einflussgrades</w:t>
      </w:r>
      <w:r w:rsidR="00124452">
        <w:rPr>
          <w:lang w:val="de-DE"/>
        </w:rPr>
        <w:t xml:space="preserve">, </w:t>
      </w:r>
      <w:r w:rsidR="00B75163" w:rsidRPr="00B75163">
        <w:rPr>
          <w:lang w:val="de-DE"/>
        </w:rPr>
        <w:t xml:space="preserve">bezeichnet. Unter Beteiligung ist jede kapitalmäßige, mitgliedschaftliche und ähnliche Beteiligung einer Gebietskörperschaft zu verstehen, die eine Dauerbeziehung zu dem Unternehmen begründet. Ein Mindestanteil ist dafür nicht Voraussetzung. </w:t>
      </w:r>
      <w:r w:rsidR="00280D9B">
        <w:rPr>
          <w:lang w:val="de-DE"/>
        </w:rPr>
        <w:t xml:space="preserve">Für börsennotierte Unternehmen gilt der Deutsche Corporate Governance Kodex. </w:t>
      </w:r>
      <w:r w:rsidRPr="00FA274B">
        <w:rPr>
          <w:lang w:val="de-DE"/>
        </w:rPr>
        <w:t xml:space="preserve">Zusätzlich sollen sich </w:t>
      </w:r>
      <w:r w:rsidR="00957BB0" w:rsidRPr="00367513">
        <w:rPr>
          <w:lang w:val="de-DE"/>
        </w:rPr>
        <w:t>börsennotierte öffentliche</w:t>
      </w:r>
      <w:r w:rsidRPr="00367513">
        <w:rPr>
          <w:lang w:val="de-DE"/>
        </w:rPr>
        <w:t xml:space="preserve"> Unternehmen </w:t>
      </w:r>
      <w:r w:rsidR="00957BB0" w:rsidRPr="00367513">
        <w:rPr>
          <w:lang w:val="de-DE"/>
        </w:rPr>
        <w:t>zur Reflexion der Unternehmensführung</w:t>
      </w:r>
      <w:r w:rsidR="00957BB0">
        <w:rPr>
          <w:lang w:val="de-DE"/>
        </w:rPr>
        <w:t xml:space="preserve"> </w:t>
      </w:r>
      <w:r w:rsidRPr="00B6064C">
        <w:rPr>
          <w:lang w:val="de-DE"/>
        </w:rPr>
        <w:t>mit den Regelungen des Public Corporate Governance Kodex der jeweiligen Gebietskörperschaft auseinandersetzen.</w:t>
      </w:r>
    </w:p>
  </w:endnote>
  <w:endnote w:id="4">
    <w:p w14:paraId="60539F8D" w14:textId="26869C1A" w:rsidR="002E3D19" w:rsidRPr="0084402F" w:rsidRDefault="002E3D19" w:rsidP="002E3D19">
      <w:pPr>
        <w:pStyle w:val="Endnotentext"/>
        <w:rPr>
          <w:lang w:val="de-DE"/>
        </w:rPr>
      </w:pPr>
      <w:r>
        <w:rPr>
          <w:rStyle w:val="Endnotenzeichen"/>
        </w:rPr>
        <w:endnoteRef/>
      </w:r>
      <w:r w:rsidRPr="001D714D">
        <w:rPr>
          <w:lang w:val="de-DE"/>
        </w:rPr>
        <w:t xml:space="preserve"> Sofern gesetzliche Vorschriften </w:t>
      </w:r>
      <w:r>
        <w:rPr>
          <w:lang w:val="de-DE"/>
        </w:rPr>
        <w:t>einzelnen Empfehlungen</w:t>
      </w:r>
      <w:r w:rsidRPr="001D714D">
        <w:rPr>
          <w:lang w:val="de-DE"/>
        </w:rPr>
        <w:t xml:space="preserve"> des </w:t>
      </w:r>
      <w:r>
        <w:rPr>
          <w:lang w:val="de-DE"/>
        </w:rPr>
        <w:t xml:space="preserve">jeweiligen Public Corporate Governance </w:t>
      </w:r>
      <w:r w:rsidR="006E349E">
        <w:rPr>
          <w:lang w:val="de-DE"/>
        </w:rPr>
        <w:br/>
      </w:r>
      <w:r>
        <w:rPr>
          <w:lang w:val="de-DE"/>
        </w:rPr>
        <w:t xml:space="preserve">Kodex einer Gebietskörperschaft </w:t>
      </w:r>
      <w:r w:rsidRPr="001D714D">
        <w:rPr>
          <w:lang w:val="de-DE"/>
        </w:rPr>
        <w:t xml:space="preserve">entgegenstehen, soll </w:t>
      </w:r>
      <w:r>
        <w:rPr>
          <w:lang w:val="de-DE"/>
        </w:rPr>
        <w:t xml:space="preserve">in der Entsprechenserklärung im Sinne des comply-or-explain Prinzips die Abweichung mit Kurzverweis auf das Gesetz </w:t>
      </w:r>
      <w:r w:rsidRPr="00A0302E">
        <w:rPr>
          <w:lang w:val="de-DE"/>
        </w:rPr>
        <w:t>zu</w:t>
      </w:r>
      <w:r w:rsidR="00A112DB" w:rsidRPr="00A0302E">
        <w:rPr>
          <w:lang w:val="de-DE"/>
        </w:rPr>
        <w:t>r</w:t>
      </w:r>
      <w:r w:rsidR="006D3DF9" w:rsidRPr="00A0302E">
        <w:rPr>
          <w:lang w:val="de-DE"/>
        </w:rPr>
        <w:t xml:space="preserve"> Reflexion und Kommunikation der</w:t>
      </w:r>
      <w:r w:rsidRPr="00A0302E">
        <w:rPr>
          <w:lang w:val="de-DE"/>
        </w:rPr>
        <w:t xml:space="preserve"> </w:t>
      </w:r>
      <w:r w:rsidR="00D410EF" w:rsidRPr="00A0302E">
        <w:rPr>
          <w:lang w:val="de-DE"/>
        </w:rPr>
        <w:t>realisierten</w:t>
      </w:r>
      <w:r w:rsidR="00D410EF">
        <w:rPr>
          <w:lang w:val="de-DE"/>
        </w:rPr>
        <w:t xml:space="preserve"> </w:t>
      </w:r>
      <w:r>
        <w:rPr>
          <w:lang w:val="de-DE"/>
        </w:rPr>
        <w:t>Corporate Governance dargelegt werden.</w:t>
      </w:r>
    </w:p>
  </w:endnote>
  <w:endnote w:id="5">
    <w:p w14:paraId="02C9346E" w14:textId="77777777" w:rsidR="005C09DC" w:rsidRPr="002C470A" w:rsidRDefault="005C09DC" w:rsidP="005C09DC">
      <w:pPr>
        <w:pStyle w:val="Endnotentext"/>
        <w:rPr>
          <w:lang w:val="de-DE"/>
        </w:rPr>
      </w:pPr>
      <w:r>
        <w:rPr>
          <w:rStyle w:val="Endnotenzeichen"/>
        </w:rPr>
        <w:endnoteRef/>
      </w:r>
      <w:r w:rsidRPr="002C470A">
        <w:rPr>
          <w:lang w:val="de-DE"/>
        </w:rPr>
        <w:t xml:space="preserve"> </w:t>
      </w:r>
      <w:r>
        <w:rPr>
          <w:lang w:val="de-DE"/>
        </w:rPr>
        <w:t>Der D-PCGM verwendet den Begriff Unternehmenssatzung als Oberbegriff für die schriftlich verfasste Grundordnung eines Unternehmens (Gesellschaftsvertrag, Statut, Errichtungsgesetz etc.).</w:t>
      </w:r>
    </w:p>
  </w:endnote>
  <w:endnote w:id="6">
    <w:p w14:paraId="29E809CE" w14:textId="44F56013" w:rsidR="001408C3" w:rsidRPr="00BE7036" w:rsidRDefault="001408C3" w:rsidP="003573F6">
      <w:pPr>
        <w:pStyle w:val="Endnotentext"/>
        <w:rPr>
          <w:lang w:val="de-DE"/>
        </w:rPr>
      </w:pPr>
      <w:r w:rsidRPr="00BE7036">
        <w:rPr>
          <w:rStyle w:val="Endnotenzeichen"/>
          <w:lang w:val="de-DE"/>
        </w:rPr>
        <w:endnoteRef/>
      </w:r>
      <w:r w:rsidRPr="00BE7036">
        <w:rPr>
          <w:lang w:val="de-DE"/>
        </w:rPr>
        <w:t xml:space="preserve"> Die Kompetenzverteilung bei der Abgabe der Erklärung zur Unternehmensführung zwischen Geschäftsführungsorgan und Aufsichtsorgan kann dadurch gewahrt werden, dass die beiden Organe die Erklärung zur Unternehmensführung gemeinsam erstatten und jeweils für die sie betreffenden Berichtsteile zuständig sind.</w:t>
      </w:r>
    </w:p>
  </w:endnote>
  <w:endnote w:id="7">
    <w:p w14:paraId="71F0F39B" w14:textId="494721FA" w:rsidR="00A93661" w:rsidRPr="00752DB0" w:rsidRDefault="00A93661" w:rsidP="00A93661">
      <w:pPr>
        <w:pStyle w:val="Endnotentext"/>
        <w:rPr>
          <w:lang w:val="de-DE"/>
        </w:rPr>
      </w:pPr>
      <w:r>
        <w:rPr>
          <w:rStyle w:val="Endnotenzeichen"/>
        </w:rPr>
        <w:endnoteRef/>
      </w:r>
      <w:r w:rsidRPr="00752DB0">
        <w:rPr>
          <w:lang w:val="de-DE"/>
        </w:rPr>
        <w:t xml:space="preserve"> </w:t>
      </w:r>
      <w:r>
        <w:rPr>
          <w:lang w:val="de-DE"/>
        </w:rPr>
        <w:t>Die Abgabe einer Entsprechenserklärung ist für alle Unternehmen</w:t>
      </w:r>
      <w:r w:rsidR="0029781B" w:rsidRPr="00A341D9">
        <w:rPr>
          <w:lang w:val="de-DE"/>
        </w:rPr>
        <w:t>,</w:t>
      </w:r>
      <w:r w:rsidRPr="00A341D9">
        <w:rPr>
          <w:lang w:val="de-DE"/>
        </w:rPr>
        <w:t xml:space="preserve"> </w:t>
      </w:r>
      <w:r w:rsidR="0029781B" w:rsidRPr="00A341D9">
        <w:rPr>
          <w:lang w:val="de-DE"/>
        </w:rPr>
        <w:t>wie im D-PCGM veranschaulicht,</w:t>
      </w:r>
      <w:r w:rsidR="0029781B">
        <w:rPr>
          <w:lang w:val="de-DE"/>
        </w:rPr>
        <w:t xml:space="preserve"> </w:t>
      </w:r>
      <w:r w:rsidR="0058216C">
        <w:rPr>
          <w:rFonts w:cs="Arial"/>
          <w:szCs w:val="22"/>
          <w:lang w:val="de-DE"/>
        </w:rPr>
        <w:br/>
      </w:r>
      <w:r>
        <w:rPr>
          <w:lang w:val="de-DE"/>
        </w:rPr>
        <w:t xml:space="preserve">verbindlich. Für die übrigen Bestandteile der Erklärung zur Unternehmensführung soll in Abhängigkeit von der Unternehmensgröße und den rechtlichen Rahmenbedingungen 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8">
    <w:p w14:paraId="65FD4D45" w14:textId="7C51B5DB" w:rsidR="003145BC" w:rsidRPr="00410487" w:rsidRDefault="003145BC" w:rsidP="003573F6">
      <w:pPr>
        <w:pStyle w:val="Endnotentext"/>
        <w:rPr>
          <w:lang w:val="de-DE"/>
        </w:rPr>
      </w:pPr>
      <w:r w:rsidRPr="00B6064C">
        <w:rPr>
          <w:rStyle w:val="Endnotenzeichen"/>
          <w:lang w:val="de-DE"/>
        </w:rPr>
        <w:endnoteRef/>
      </w:r>
      <w:r w:rsidRPr="00FA1A9B">
        <w:rPr>
          <w:lang w:val="de-DE"/>
        </w:rPr>
        <w:t xml:space="preserve"> </w:t>
      </w:r>
      <w:r>
        <w:rPr>
          <w:lang w:val="de-DE"/>
        </w:rPr>
        <w:t xml:space="preserve">Zu diesem Aspekt können </w:t>
      </w:r>
      <w:r w:rsidR="00E8446B">
        <w:rPr>
          <w:lang w:val="de-DE"/>
        </w:rPr>
        <w:t xml:space="preserve">unterschiedliche </w:t>
      </w:r>
      <w:r>
        <w:rPr>
          <w:lang w:val="de-DE"/>
        </w:rPr>
        <w:t>bundes-, landes- und gemeinderechtliche Regelungen vorliegen, die entsprechend zu beachten sind.</w:t>
      </w:r>
    </w:p>
  </w:endnote>
  <w:endnote w:id="9">
    <w:p w14:paraId="16E905C4" w14:textId="2C50D380" w:rsidR="00F1300E" w:rsidRPr="00DB7E00" w:rsidRDefault="00F1300E" w:rsidP="00F1300E">
      <w:pPr>
        <w:pStyle w:val="Endnotentext"/>
        <w:rPr>
          <w:lang w:val="de-DE"/>
        </w:rPr>
      </w:pPr>
      <w:r w:rsidRPr="00FC472E">
        <w:rPr>
          <w:rStyle w:val="Endnotenzeichen"/>
        </w:rPr>
        <w:endnoteRef/>
      </w:r>
      <w:r w:rsidRPr="00FC472E">
        <w:rPr>
          <w:lang w:val="de-DE"/>
        </w:rPr>
        <w:t xml:space="preserve"> </w:t>
      </w:r>
      <w:r w:rsidR="00ED39AB" w:rsidRPr="00FC472E">
        <w:rPr>
          <w:lang w:val="de-DE"/>
        </w:rPr>
        <w:t>Mit Finanzmittel</w:t>
      </w:r>
      <w:r w:rsidRPr="00FC472E">
        <w:rPr>
          <w:lang w:val="de-DE"/>
        </w:rPr>
        <w:t xml:space="preserve"> sind </w:t>
      </w:r>
      <w:r w:rsidR="00ED39AB" w:rsidRPr="00FC472E">
        <w:rPr>
          <w:lang w:val="de-DE"/>
        </w:rPr>
        <w:t xml:space="preserve">hier </w:t>
      </w:r>
      <w:r w:rsidRPr="00FC472E">
        <w:rPr>
          <w:lang w:val="de-DE"/>
        </w:rPr>
        <w:t>die Zuwendungen und Abführungen gemeint.</w:t>
      </w:r>
    </w:p>
  </w:endnote>
  <w:endnote w:id="10">
    <w:p w14:paraId="15227208" w14:textId="578F6609" w:rsidR="00081C9F" w:rsidRPr="009A6D1B" w:rsidRDefault="00472E21" w:rsidP="007D0D82">
      <w:pPr>
        <w:pStyle w:val="Kommentartext"/>
        <w:rPr>
          <w:lang w:val="de-DE"/>
        </w:rPr>
      </w:pPr>
      <w:r w:rsidRPr="00CE646D">
        <w:rPr>
          <w:rStyle w:val="Endnotenzeichen"/>
        </w:rPr>
        <w:endnoteRef/>
      </w:r>
      <w:r w:rsidRPr="00CE646D">
        <w:rPr>
          <w:lang w:val="de-DE"/>
        </w:rPr>
        <w:t xml:space="preserve"> </w:t>
      </w:r>
      <w:r w:rsidR="00782027" w:rsidRPr="00CE646D">
        <w:rPr>
          <w:lang w:val="de-DE"/>
        </w:rPr>
        <w:t>Zu einem integrierten Personalmanagement</w:t>
      </w:r>
      <w:r w:rsidRPr="00CE646D">
        <w:rPr>
          <w:lang w:val="de-DE"/>
        </w:rPr>
        <w:t xml:space="preserve"> sollen </w:t>
      </w:r>
      <w:r w:rsidR="00CB006E" w:rsidRPr="00CE646D">
        <w:rPr>
          <w:lang w:val="de-DE"/>
        </w:rPr>
        <w:t xml:space="preserve">„im Konzern Gebietskörperschaft“ </w:t>
      </w:r>
      <w:r w:rsidRPr="00CE646D">
        <w:rPr>
          <w:lang w:val="de-DE"/>
        </w:rPr>
        <w:t xml:space="preserve">z.B. gemeinsame Maßnahmen von Verwaltung und </w:t>
      </w:r>
      <w:r w:rsidR="00CB006E" w:rsidRPr="00CE646D">
        <w:rPr>
          <w:lang w:val="de-DE"/>
        </w:rPr>
        <w:t xml:space="preserve">öffentlichen </w:t>
      </w:r>
      <w:r w:rsidRPr="00CE646D">
        <w:rPr>
          <w:lang w:val="de-DE"/>
        </w:rPr>
        <w:t xml:space="preserve">Unternehmen im Bereich der Personalgewinnung (z.B. </w:t>
      </w:r>
      <w:r w:rsidR="005B225F" w:rsidRPr="00CE646D">
        <w:rPr>
          <w:rFonts w:cs="Arial"/>
          <w:szCs w:val="22"/>
          <w:lang w:val="de-DE"/>
        </w:rPr>
        <w:br/>
      </w:r>
      <w:r w:rsidRPr="00CE646D">
        <w:rPr>
          <w:lang w:val="de-DE"/>
        </w:rPr>
        <w:t xml:space="preserve">gemeinsames Jobportal, </w:t>
      </w:r>
      <w:r w:rsidR="00076B36" w:rsidRPr="00CE646D">
        <w:rPr>
          <w:lang w:val="de-DE"/>
        </w:rPr>
        <w:t xml:space="preserve">Abstimmung </w:t>
      </w:r>
      <w:r w:rsidR="00881DBB" w:rsidRPr="00CE646D">
        <w:rPr>
          <w:lang w:val="de-DE"/>
        </w:rPr>
        <w:t>Employer</w:t>
      </w:r>
      <w:r w:rsidR="007C3E19" w:rsidRPr="00CE646D">
        <w:rPr>
          <w:lang w:val="de-DE"/>
        </w:rPr>
        <w:t xml:space="preserve"> B</w:t>
      </w:r>
      <w:r w:rsidR="00881DBB" w:rsidRPr="00CE646D">
        <w:rPr>
          <w:lang w:val="de-DE"/>
        </w:rPr>
        <w:t xml:space="preserve">randing und </w:t>
      </w:r>
      <w:r w:rsidRPr="00CE646D">
        <w:rPr>
          <w:lang w:val="de-DE"/>
        </w:rPr>
        <w:t>Marketing</w:t>
      </w:r>
      <w:r w:rsidR="00076B36" w:rsidRPr="00CE646D">
        <w:rPr>
          <w:lang w:val="de-DE"/>
        </w:rPr>
        <w:t xml:space="preserve">maßnahmen und Austausch zu </w:t>
      </w:r>
      <w:r w:rsidR="005B225F" w:rsidRPr="00CE646D">
        <w:rPr>
          <w:rFonts w:cs="Arial"/>
          <w:szCs w:val="22"/>
          <w:lang w:val="de-DE"/>
        </w:rPr>
        <w:br/>
      </w:r>
      <w:r w:rsidR="00076B36" w:rsidRPr="00CE646D">
        <w:rPr>
          <w:lang w:val="de-DE"/>
        </w:rPr>
        <w:t>Erfahrungen in jeweiligen Organisationen im Konzern Gebietskörperschaft</w:t>
      </w:r>
      <w:r w:rsidRPr="00CE646D">
        <w:rPr>
          <w:lang w:val="de-DE"/>
        </w:rPr>
        <w:t>) und Personalentwicklung (z.B. gemeinsame Coaching- und Mentoringprogramme, Jobrotation</w:t>
      </w:r>
      <w:r w:rsidR="00076B36" w:rsidRPr="00CE646D">
        <w:rPr>
          <w:lang w:val="de-DE"/>
        </w:rPr>
        <w:t>, Talentmanagement</w:t>
      </w:r>
      <w:r w:rsidR="00A63BD6" w:rsidRPr="00CE646D">
        <w:rPr>
          <w:lang w:val="de-DE"/>
        </w:rPr>
        <w:t>, Fort- und Weiterbildung im Konzern</w:t>
      </w:r>
      <w:r w:rsidRPr="00CE646D">
        <w:rPr>
          <w:lang w:val="de-DE"/>
        </w:rPr>
        <w:t>) sowie einer integrierten Gleichstellungsarbeit</w:t>
      </w:r>
      <w:r w:rsidR="007D12CA" w:rsidRPr="00CE646D">
        <w:rPr>
          <w:lang w:val="de-DE"/>
        </w:rPr>
        <w:t xml:space="preserve"> gehören</w:t>
      </w:r>
      <w:r w:rsidRPr="00CE646D">
        <w:rPr>
          <w:lang w:val="de-DE"/>
        </w:rPr>
        <w:t>.</w:t>
      </w:r>
      <w:r w:rsidR="007D0D82" w:rsidRPr="00EB2661">
        <w:rPr>
          <w:lang w:val="de-DE"/>
        </w:rPr>
        <w:t xml:space="preserve"> </w:t>
      </w:r>
      <w:r w:rsidR="00764F69" w:rsidRPr="008E456D">
        <w:rPr>
          <w:lang w:val="de-DE"/>
        </w:rPr>
        <w:t>Ein wesentliches Element ist z</w:t>
      </w:r>
      <w:r w:rsidR="008E456D">
        <w:rPr>
          <w:lang w:val="de-DE"/>
        </w:rPr>
        <w:t>.B.</w:t>
      </w:r>
      <w:r w:rsidR="00764F69" w:rsidRPr="008E456D">
        <w:rPr>
          <w:lang w:val="de-DE"/>
        </w:rPr>
        <w:t>, einen regelmäßigen</w:t>
      </w:r>
      <w:r w:rsidR="00CE0EE1" w:rsidRPr="002762E2">
        <w:rPr>
          <w:lang w:val="de-DE"/>
        </w:rPr>
        <w:t xml:space="preserve"> </w:t>
      </w:r>
      <w:r w:rsidR="00764F69" w:rsidRPr="002762E2">
        <w:rPr>
          <w:lang w:val="de-DE"/>
        </w:rPr>
        <w:t xml:space="preserve">Erfahrungsaustausch von Personalverantwortlichen aus der öffentlichen Verwaltung und öffentlichen Unternehmen institutionell sicherzustellen, z.B. auf Ebene der Personalleitung oder auf </w:t>
      </w:r>
      <w:r w:rsidR="00B73FEF" w:rsidRPr="00CE646D">
        <w:rPr>
          <w:rFonts w:cs="Arial"/>
          <w:szCs w:val="22"/>
          <w:lang w:val="de-DE"/>
        </w:rPr>
        <w:br/>
      </w:r>
      <w:r w:rsidR="00764F69" w:rsidRPr="002762E2">
        <w:rPr>
          <w:lang w:val="de-DE"/>
        </w:rPr>
        <w:t>entsprechender Geschäftsführungs-/</w:t>
      </w:r>
      <w:r w:rsidR="00B33C9F">
        <w:rPr>
          <w:lang w:val="de-DE"/>
        </w:rPr>
        <w:t xml:space="preserve"> </w:t>
      </w:r>
      <w:r w:rsidR="00764F69" w:rsidRPr="002762E2">
        <w:rPr>
          <w:lang w:val="de-DE"/>
        </w:rPr>
        <w:t>Arbeitsdirektor-/</w:t>
      </w:r>
      <w:r w:rsidR="00B33C9F">
        <w:rPr>
          <w:lang w:val="de-DE"/>
        </w:rPr>
        <w:t xml:space="preserve"> </w:t>
      </w:r>
      <w:r w:rsidR="00764F69" w:rsidRPr="002762E2">
        <w:rPr>
          <w:lang w:val="de-DE"/>
        </w:rPr>
        <w:t>Bürgermeisterebene. In diesem Kreis können Erfahrungen, Erkenntnisse und Handlungsoptionen z.B. zur Personalgewinnung und Personalentwicklung im „Konzern Gebietskörperschaft“ geteilt werden.</w:t>
      </w:r>
      <w:r w:rsidR="00F44C14" w:rsidRPr="00DF10AD">
        <w:rPr>
          <w:lang w:val="de-DE"/>
        </w:rPr>
        <w:t xml:space="preserve"> </w:t>
      </w:r>
      <w:r w:rsidR="00764F69" w:rsidRPr="00CF75B6">
        <w:rPr>
          <w:lang w:val="de-DE"/>
        </w:rPr>
        <w:t xml:space="preserve">Beispielsweise </w:t>
      </w:r>
      <w:r w:rsidR="003639AB" w:rsidRPr="00CF75B6">
        <w:rPr>
          <w:lang w:val="de-DE"/>
        </w:rPr>
        <w:t>kann i</w:t>
      </w:r>
      <w:r w:rsidR="005F1570" w:rsidRPr="00CF75B6">
        <w:rPr>
          <w:lang w:val="de-DE"/>
        </w:rPr>
        <w:t>m Rahmen einer integrierten</w:t>
      </w:r>
      <w:r w:rsidR="00A63BD6" w:rsidRPr="00CF75B6">
        <w:rPr>
          <w:lang w:val="de-DE"/>
        </w:rPr>
        <w:t xml:space="preserve"> </w:t>
      </w:r>
      <w:r w:rsidR="005F1570" w:rsidRPr="00CF75B6">
        <w:rPr>
          <w:lang w:val="de-DE"/>
        </w:rPr>
        <w:t>Personalgewinnungsstrategie</w:t>
      </w:r>
      <w:r w:rsidR="00A63BD6" w:rsidRPr="00CF75B6">
        <w:rPr>
          <w:lang w:val="de-DE"/>
        </w:rPr>
        <w:t xml:space="preserve"> </w:t>
      </w:r>
      <w:r w:rsidR="005F1570" w:rsidRPr="00CF75B6">
        <w:rPr>
          <w:lang w:val="de-DE"/>
        </w:rPr>
        <w:t>gezielt</w:t>
      </w:r>
      <w:r w:rsidR="00A63BD6" w:rsidRPr="00CF75B6">
        <w:rPr>
          <w:lang w:val="de-DE"/>
        </w:rPr>
        <w:t xml:space="preserve"> </w:t>
      </w:r>
      <w:r w:rsidR="005F1570" w:rsidRPr="00CF75B6">
        <w:rPr>
          <w:lang w:val="de-DE"/>
        </w:rPr>
        <w:t xml:space="preserve">versucht werden, verschiedene Zielgruppen dadurch zu </w:t>
      </w:r>
      <w:r w:rsidR="00BB1EB3" w:rsidRPr="00372160">
        <w:rPr>
          <w:lang w:val="de-DE"/>
        </w:rPr>
        <w:t>gewinnen</w:t>
      </w:r>
      <w:r w:rsidR="005F1570" w:rsidRPr="00CF75B6">
        <w:rPr>
          <w:lang w:val="de-DE"/>
        </w:rPr>
        <w:t>,</w:t>
      </w:r>
      <w:r w:rsidR="003639AB" w:rsidRPr="00CF75B6">
        <w:rPr>
          <w:lang w:val="de-DE"/>
        </w:rPr>
        <w:t xml:space="preserve"> </w:t>
      </w:r>
      <w:r w:rsidR="005F1570" w:rsidRPr="00CF75B6">
        <w:rPr>
          <w:lang w:val="de-DE"/>
        </w:rPr>
        <w:t xml:space="preserve">dass </w:t>
      </w:r>
      <w:r w:rsidR="00372160" w:rsidRPr="00CE646D">
        <w:rPr>
          <w:rFonts w:cs="Arial"/>
          <w:szCs w:val="22"/>
          <w:lang w:val="de-DE"/>
        </w:rPr>
        <w:br/>
      </w:r>
      <w:r w:rsidR="005F1570" w:rsidRPr="00CF75B6">
        <w:rPr>
          <w:lang w:val="de-DE"/>
        </w:rPr>
        <w:t xml:space="preserve">einzelne </w:t>
      </w:r>
      <w:r w:rsidR="00764F69" w:rsidRPr="00CF75B6">
        <w:rPr>
          <w:lang w:val="de-DE"/>
        </w:rPr>
        <w:t xml:space="preserve">öffentliche Unternehmen </w:t>
      </w:r>
      <w:r w:rsidR="005F1570" w:rsidRPr="00CF75B6">
        <w:rPr>
          <w:lang w:val="de-DE"/>
        </w:rPr>
        <w:t>mit diesbezüglichen</w:t>
      </w:r>
      <w:r w:rsidR="00764F69" w:rsidRPr="00CF75B6">
        <w:rPr>
          <w:lang w:val="de-DE"/>
        </w:rPr>
        <w:t xml:space="preserve"> </w:t>
      </w:r>
      <w:r w:rsidR="005F1570" w:rsidRPr="00CF75B6">
        <w:rPr>
          <w:lang w:val="de-DE"/>
        </w:rPr>
        <w:t>besonderen Stärken als Teil des „Konzerns</w:t>
      </w:r>
      <w:r w:rsidR="00764F69" w:rsidRPr="00CF75B6">
        <w:rPr>
          <w:lang w:val="de-DE"/>
        </w:rPr>
        <w:t xml:space="preserve"> Gebietskörperschaft</w:t>
      </w:r>
      <w:r w:rsidR="005F1570" w:rsidRPr="00CF75B6">
        <w:rPr>
          <w:lang w:val="de-DE"/>
        </w:rPr>
        <w:t>“</w:t>
      </w:r>
      <w:r w:rsidR="00764F69" w:rsidRPr="00CF75B6">
        <w:rPr>
          <w:lang w:val="de-DE"/>
        </w:rPr>
        <w:t xml:space="preserve"> </w:t>
      </w:r>
      <w:r w:rsidR="005F1570" w:rsidRPr="00CF75B6">
        <w:rPr>
          <w:lang w:val="de-DE"/>
        </w:rPr>
        <w:t>bestimmte Zielgruppen zur Gewinnung besonders ansprechen.</w:t>
      </w:r>
    </w:p>
  </w:endnote>
  <w:endnote w:id="11">
    <w:p w14:paraId="63BF9534" w14:textId="1E1713ED" w:rsidR="009F3C3C" w:rsidRPr="005A6BC1" w:rsidRDefault="009F3C3C" w:rsidP="009F3C3C">
      <w:pPr>
        <w:pStyle w:val="Endnotentext"/>
        <w:rPr>
          <w:lang w:val="de-DE"/>
        </w:rPr>
      </w:pPr>
      <w:r>
        <w:rPr>
          <w:rStyle w:val="Endnotenzeichen"/>
        </w:rPr>
        <w:endnoteRef/>
      </w:r>
      <w:r w:rsidRPr="005A6BC1">
        <w:rPr>
          <w:lang w:val="de-DE"/>
        </w:rPr>
        <w:t xml:space="preserve"> </w:t>
      </w:r>
      <w:r w:rsidRPr="00911247">
        <w:rPr>
          <w:lang w:val="de-DE"/>
        </w:rPr>
        <w:t xml:space="preserve">In der Praxis und in der Literatur wird vor diesem Hintergrund empfohlen, dass das Parlament bzw. die jeweilige Volksvertretung einen mit besonderen Rechten ausgestatteten Beteiligungsausschuss bildet, der regelmäßig Berichte der öffentlichen Unternehmen und auch vom Beteiligungsmanagement aufnimmt und diskutiert. Dieser soll in der Hauptsatzung ähnlich wie der Hauptausschuss oder der Rechnungsprüfungsausschuss festgelegt werden. </w:t>
      </w:r>
      <w:r w:rsidR="005C7CE8">
        <w:rPr>
          <w:lang w:val="de-DE"/>
        </w:rPr>
        <w:t>E</w:t>
      </w:r>
      <w:r w:rsidRPr="00911247">
        <w:rPr>
          <w:lang w:val="de-DE"/>
        </w:rPr>
        <w:t xml:space="preserve">r </w:t>
      </w:r>
      <w:r w:rsidR="005C7CE8">
        <w:rPr>
          <w:lang w:val="de-DE"/>
        </w:rPr>
        <w:t xml:space="preserve">soll </w:t>
      </w:r>
      <w:r w:rsidRPr="00911247">
        <w:rPr>
          <w:lang w:val="de-DE"/>
        </w:rPr>
        <w:t>nicht nur ein vorbereitender Ausschuss sein, sondern dem Verhältnis und der Zusammenarbeit zwischen Gesellschafter und Aufsichtsorgan entsprechend auch Initiativrechte und weitere Kompetenzen besitzen – z.B. zur Erörterung von regelmäßigen unmittelbaren Berichten von Unternehmen, Beteiligungsmanagement und Wirtschaftsprüfungsunternehmen. Geschäftsführungsorgane und Wirtschaftsprüfungsunternehmen sollen eine entsprechende Teilnahmeverpflichtung besitzen.</w:t>
      </w:r>
      <w:r>
        <w:rPr>
          <w:lang w:val="de-DE"/>
        </w:rPr>
        <w:t xml:space="preserve"> </w:t>
      </w:r>
      <w:r w:rsidRPr="00015E14">
        <w:rPr>
          <w:lang w:val="de-DE"/>
        </w:rPr>
        <w:t xml:space="preserve">Unter der </w:t>
      </w:r>
      <w:r w:rsidR="005D2CC8" w:rsidRPr="00015E14">
        <w:rPr>
          <w:lang w:val="de-DE"/>
        </w:rPr>
        <w:br/>
      </w:r>
      <w:r w:rsidRPr="00015E14">
        <w:rPr>
          <w:lang w:val="de-DE"/>
        </w:rPr>
        <w:t>Voraussetzung, dass die Aufgaben präzise genannt sind, kann die Funktion eines selbständigen Beteiligungsausschusses auch ein anderer Ausschuss wie z.B. der Finanzausschuss wahrnehmen.</w:t>
      </w:r>
    </w:p>
  </w:endnote>
  <w:endnote w:id="12">
    <w:p w14:paraId="7C0FFAB0" w14:textId="77777777"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3">
    <w:p w14:paraId="7D98EA9F" w14:textId="1477EB07" w:rsidR="003145BC" w:rsidRPr="00C77ACB" w:rsidRDefault="003145BC" w:rsidP="003573F6">
      <w:pPr>
        <w:pStyle w:val="Endnotentext"/>
        <w:rPr>
          <w:lang w:val="de-DE"/>
        </w:rPr>
      </w:pPr>
      <w:r w:rsidRPr="00B6064C">
        <w:rPr>
          <w:rStyle w:val="Endnotenzeichen"/>
          <w:lang w:val="de-DE"/>
        </w:rPr>
        <w:endnoteRef/>
      </w:r>
      <w:r w:rsidRPr="00FA1A9B">
        <w:rPr>
          <w:lang w:val="de-DE"/>
        </w:rPr>
        <w:t xml:space="preserve"> </w:t>
      </w:r>
      <w:r w:rsidRPr="00C77ACB">
        <w:rPr>
          <w:rFonts w:cs="Arial"/>
          <w:iCs/>
          <w:szCs w:val="22"/>
          <w:lang w:val="de-DE"/>
        </w:rPr>
        <w:t>Als Verwaltungsführung wird diejenige Person bezeichnet, die eine</w:t>
      </w:r>
      <w:r w:rsidR="006147DD">
        <w:rPr>
          <w:rFonts w:cs="Arial"/>
          <w:iCs/>
          <w:szCs w:val="22"/>
          <w:lang w:val="de-DE"/>
        </w:rPr>
        <w:t>r</w:t>
      </w:r>
      <w:r w:rsidRPr="00C77ACB">
        <w:rPr>
          <w:rFonts w:cs="Arial"/>
          <w:iCs/>
          <w:szCs w:val="22"/>
          <w:lang w:val="de-DE"/>
        </w:rPr>
        <w:t xml:space="preserve"> Verwaltungsorganisation </w:t>
      </w:r>
      <w:r w:rsidR="00A711E9">
        <w:rPr>
          <w:rFonts w:cs="Arial"/>
          <w:iCs/>
          <w:szCs w:val="22"/>
          <w:lang w:val="de-DE"/>
        </w:rPr>
        <w:t>vorsteht</w:t>
      </w:r>
      <w:r w:rsidRPr="00C77ACB">
        <w:rPr>
          <w:rFonts w:cs="Arial"/>
          <w:iCs/>
          <w:szCs w:val="22"/>
          <w:lang w:val="de-DE"/>
        </w:rPr>
        <w:t>,</w:t>
      </w:r>
      <w:r w:rsidR="00B96D4B" w:rsidRPr="00DE539B">
        <w:rPr>
          <w:lang w:val="de-DE"/>
        </w:rPr>
        <w:t xml:space="preserve"> </w:t>
      </w:r>
      <w:r w:rsidR="00B96D4B" w:rsidRPr="00DE539B">
        <w:rPr>
          <w:lang w:val="de-DE"/>
        </w:rPr>
        <w:br/>
      </w:r>
      <w:r w:rsidRPr="00C77ACB">
        <w:rPr>
          <w:rFonts w:cs="Arial"/>
          <w:iCs/>
          <w:szCs w:val="22"/>
          <w:lang w:val="de-DE"/>
        </w:rPr>
        <w:t>z.B. Minister/-innen, Landräte/ Landrätinnen, (Ober-) Bürgermeister/-innen.</w:t>
      </w:r>
    </w:p>
  </w:endnote>
  <w:endnote w:id="14">
    <w:p w14:paraId="718A962D" w14:textId="6626A65C" w:rsidR="003145BC" w:rsidRPr="001560A3" w:rsidRDefault="003145BC" w:rsidP="003573F6">
      <w:pPr>
        <w:pStyle w:val="Endnotentext"/>
        <w:rPr>
          <w:lang w:val="de-DE"/>
        </w:rPr>
      </w:pPr>
      <w:r w:rsidRPr="00B6064C">
        <w:rPr>
          <w:rStyle w:val="Endnotenzeichen"/>
          <w:lang w:val="de-DE"/>
        </w:rPr>
        <w:endnoteRef/>
      </w:r>
      <w:r w:rsidRPr="008A371C">
        <w:rPr>
          <w:lang w:val="de-DE"/>
        </w:rPr>
        <w:t xml:space="preserve"> </w:t>
      </w:r>
      <w:r w:rsidRPr="0055633C">
        <w:rPr>
          <w:rFonts w:cs="Arial"/>
          <w:lang w:val="de-DE"/>
        </w:rPr>
        <w:t xml:space="preserve">Bezüglich der Fristen für den Unterlagenversand </w:t>
      </w:r>
      <w:r>
        <w:rPr>
          <w:rFonts w:cs="Arial"/>
          <w:lang w:val="de-DE"/>
        </w:rPr>
        <w:t>und der Adressatinnen</w:t>
      </w:r>
      <w:r w:rsidR="00BE218E">
        <w:rPr>
          <w:rFonts w:cs="Arial"/>
          <w:lang w:val="de-DE"/>
        </w:rPr>
        <w:t>/ Adressaten</w:t>
      </w:r>
      <w:r>
        <w:rPr>
          <w:rFonts w:cs="Arial"/>
          <w:lang w:val="de-DE"/>
        </w:rPr>
        <w:t xml:space="preserve"> von Stellungnahmen </w:t>
      </w:r>
      <w:r w:rsidR="00437ED2">
        <w:rPr>
          <w:rFonts w:cs="Arial"/>
          <w:lang w:val="de-DE"/>
        </w:rPr>
        <w:t>des Beteiligungsmanagements</w:t>
      </w:r>
      <w:r>
        <w:rPr>
          <w:rFonts w:cs="Arial"/>
          <w:lang w:val="de-DE"/>
        </w:rPr>
        <w:t xml:space="preserve"> </w:t>
      </w:r>
      <w:r w:rsidRPr="0055633C">
        <w:rPr>
          <w:rFonts w:cs="Arial"/>
          <w:lang w:val="de-DE"/>
        </w:rPr>
        <w:t>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5">
    <w:p w14:paraId="2E3C9ACF" w14:textId="6CD31556" w:rsidR="000A0AC9" w:rsidRPr="002B29B0" w:rsidRDefault="000A0AC9" w:rsidP="003573F6">
      <w:pPr>
        <w:pStyle w:val="Endnotentext"/>
        <w:rPr>
          <w:lang w:val="de-DE"/>
        </w:rPr>
      </w:pPr>
      <w:r w:rsidRPr="00B6064C">
        <w:rPr>
          <w:rStyle w:val="Endnotenzeichen"/>
          <w:lang w:val="de-DE"/>
        </w:rPr>
        <w:endnoteRef/>
      </w:r>
      <w:r w:rsidRPr="002B29B0">
        <w:rPr>
          <w:lang w:val="de-DE"/>
        </w:rPr>
        <w:t xml:space="preserve"> </w:t>
      </w:r>
      <w:r>
        <w:rPr>
          <w:lang w:val="de-DE"/>
        </w:rPr>
        <w:t xml:space="preserve">Bezüglich der Erstellung und Veröffentlichung eines Beteiligungsberichts können relevante Unterschiede zwischen den bundes-, landes- und gemeinderechtlichen Regelungen vorliegen, die entsprechend zu </w:t>
      </w:r>
      <w:r w:rsidR="00032EE7" w:rsidRPr="00DE539B">
        <w:rPr>
          <w:lang w:val="de-DE"/>
        </w:rPr>
        <w:br/>
      </w:r>
      <w:r>
        <w:rPr>
          <w:lang w:val="de-DE"/>
        </w:rPr>
        <w:t>beachten sind.</w:t>
      </w:r>
    </w:p>
  </w:endnote>
  <w:endnote w:id="16">
    <w:p w14:paraId="57AB3177" w14:textId="47AB1E8B" w:rsidR="00735CB8" w:rsidRPr="0061674B" w:rsidRDefault="00735CB8" w:rsidP="0061674B">
      <w:pPr>
        <w:pStyle w:val="Kommentartext"/>
        <w:rPr>
          <w:lang w:val="de-DE"/>
        </w:rPr>
      </w:pPr>
      <w:r>
        <w:rPr>
          <w:rStyle w:val="Endnotenzeichen"/>
        </w:rPr>
        <w:endnoteRef/>
      </w:r>
      <w:r w:rsidRPr="0061674B">
        <w:rPr>
          <w:lang w:val="de-DE"/>
        </w:rPr>
        <w:t xml:space="preserve"> </w:t>
      </w:r>
      <w:r w:rsidR="00D408E3">
        <w:rPr>
          <w:lang w:val="de-DE"/>
        </w:rPr>
        <w:t>I</w:t>
      </w:r>
      <w:r w:rsidRPr="00617943">
        <w:rPr>
          <w:lang w:val="de-DE"/>
        </w:rPr>
        <w:t>m Kontext de</w:t>
      </w:r>
      <w:r>
        <w:rPr>
          <w:lang w:val="de-DE"/>
        </w:rPr>
        <w:t xml:space="preserve">r </w:t>
      </w:r>
      <w:r w:rsidR="00D408E3">
        <w:rPr>
          <w:lang w:val="de-DE"/>
        </w:rPr>
        <w:t>Berichterstattung im</w:t>
      </w:r>
      <w:r w:rsidRPr="00617943">
        <w:rPr>
          <w:lang w:val="de-DE"/>
        </w:rPr>
        <w:t xml:space="preserve"> Bete</w:t>
      </w:r>
      <w:r>
        <w:rPr>
          <w:lang w:val="de-DE"/>
        </w:rPr>
        <w:t>i</w:t>
      </w:r>
      <w:r w:rsidRPr="00617943">
        <w:rPr>
          <w:lang w:val="de-DE"/>
        </w:rPr>
        <w:t xml:space="preserve">ligungsbericht soll auch </w:t>
      </w:r>
      <w:r>
        <w:rPr>
          <w:lang w:val="de-DE"/>
        </w:rPr>
        <w:t>die aktuell</w:t>
      </w:r>
      <w:r w:rsidR="00D408E3">
        <w:rPr>
          <w:lang w:val="de-DE"/>
        </w:rPr>
        <w:t>e</w:t>
      </w:r>
      <w:r>
        <w:rPr>
          <w:lang w:val="de-DE"/>
        </w:rPr>
        <w:t xml:space="preserve"> Entwicklung </w:t>
      </w:r>
      <w:r w:rsidR="00D408E3">
        <w:rPr>
          <w:lang w:val="de-DE"/>
        </w:rPr>
        <w:t>eines Berichts</w:t>
      </w:r>
      <w:r w:rsidR="00A301E6">
        <w:rPr>
          <w:lang w:val="de-DE"/>
        </w:rPr>
        <w:t>rahmens Nachhaltige Kommune (BNK) durch den Rat für Nachhaltige Entwicklung mit</w:t>
      </w:r>
      <w:r>
        <w:rPr>
          <w:lang w:val="de-DE"/>
        </w:rPr>
        <w:t>diskutiert werden.</w:t>
      </w:r>
    </w:p>
  </w:endnote>
  <w:endnote w:id="17">
    <w:p w14:paraId="6F008791" w14:textId="04E79606" w:rsidR="009A2D92" w:rsidRPr="006D301B" w:rsidRDefault="009A2D92" w:rsidP="009A2D92">
      <w:pPr>
        <w:pStyle w:val="Endnotentext"/>
        <w:rPr>
          <w:lang w:val="de-DE"/>
        </w:rPr>
      </w:pPr>
      <w:r>
        <w:rPr>
          <w:rStyle w:val="Endnotenzeichen"/>
        </w:rPr>
        <w:endnoteRef/>
      </w:r>
      <w:r w:rsidRPr="006D301B">
        <w:rPr>
          <w:lang w:val="de-DE"/>
        </w:rPr>
        <w:t xml:space="preserve"> </w:t>
      </w:r>
      <w:r w:rsidRPr="009B56D3">
        <w:rPr>
          <w:rFonts w:cs="Arial"/>
          <w:szCs w:val="22"/>
          <w:lang w:val="de-DE"/>
        </w:rPr>
        <w:t>Bei den das Aufsichtsorgan betreffenden Regelungen muss jeweils zwischen fakultativem und gesetz</w:t>
      </w:r>
      <w:r>
        <w:rPr>
          <w:rFonts w:cs="Arial"/>
          <w:szCs w:val="22"/>
          <w:lang w:val="de-DE"/>
        </w:rPr>
        <w:t>-</w:t>
      </w:r>
      <w:r w:rsidRPr="009B56D3">
        <w:rPr>
          <w:rFonts w:cs="Arial"/>
          <w:szCs w:val="22"/>
          <w:lang w:val="de-DE"/>
        </w:rPr>
        <w:t>liche</w:t>
      </w:r>
      <w:r>
        <w:rPr>
          <w:rFonts w:cs="Arial"/>
          <w:szCs w:val="22"/>
          <w:lang w:val="de-DE"/>
        </w:rPr>
        <w:t>m</w:t>
      </w:r>
      <w:r w:rsidRPr="009B56D3">
        <w:rPr>
          <w:rFonts w:cs="Arial"/>
          <w:szCs w:val="22"/>
          <w:lang w:val="de-DE"/>
        </w:rPr>
        <w:t xml:space="preserve"> Aufsichtsorgan differenziert werden.</w:t>
      </w:r>
      <w:r>
        <w:rPr>
          <w:rFonts w:cs="Arial"/>
          <w:szCs w:val="22"/>
          <w:lang w:val="de-DE"/>
        </w:rPr>
        <w:t xml:space="preserve"> I</w:t>
      </w:r>
      <w:r w:rsidRPr="00840832">
        <w:rPr>
          <w:lang w:val="de-DE"/>
        </w:rPr>
        <w:t xml:space="preserve">n Abhängigkeit von der Unternehmensgröße und den rechtlichen Rahmenbedingungen </w:t>
      </w:r>
      <w:r>
        <w:rPr>
          <w:lang w:val="de-DE"/>
        </w:rPr>
        <w:t xml:space="preserve">soll </w:t>
      </w:r>
      <w:r w:rsidRPr="00840832">
        <w:rPr>
          <w:lang w:val="de-DE"/>
        </w:rPr>
        <w:t xml:space="preserve">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18">
    <w:p w14:paraId="409A7DC9" w14:textId="77777777" w:rsidR="00422F60" w:rsidRPr="00D2025F" w:rsidRDefault="00422F60" w:rsidP="00422F60">
      <w:pPr>
        <w:pStyle w:val="Endnotentext"/>
        <w:rPr>
          <w:lang w:val="de-DE"/>
        </w:rPr>
      </w:pPr>
      <w:r>
        <w:rPr>
          <w:rStyle w:val="Endnotenzeichen"/>
        </w:rPr>
        <w:endnoteRef/>
      </w:r>
      <w:r w:rsidRPr="00D2025F">
        <w:rPr>
          <w:lang w:val="de-DE"/>
        </w:rPr>
        <w:t xml:space="preserve"> </w:t>
      </w:r>
      <w:r w:rsidRPr="00CF24FC">
        <w:rPr>
          <w:lang w:val="de-DE"/>
        </w:rPr>
        <w:t>Bei der Besetzung de</w:t>
      </w:r>
      <w:r>
        <w:rPr>
          <w:lang w:val="de-DE"/>
        </w:rPr>
        <w:t>s</w:t>
      </w:r>
      <w:r w:rsidRPr="00CF24FC">
        <w:rPr>
          <w:lang w:val="de-DE"/>
        </w:rPr>
        <w:t xml:space="preserve"> Aufsichtsorgan</w:t>
      </w:r>
      <w:r>
        <w:rPr>
          <w:lang w:val="de-DE"/>
        </w:rPr>
        <w:t>s</w:t>
      </w:r>
      <w:r w:rsidRPr="00CF24FC">
        <w:rPr>
          <w:lang w:val="de-DE"/>
        </w:rPr>
        <w:t xml:space="preserve"> </w:t>
      </w:r>
      <w:r>
        <w:rPr>
          <w:lang w:val="de-DE"/>
        </w:rPr>
        <w:t xml:space="preserve">sind </w:t>
      </w:r>
      <w:r w:rsidRPr="0055633C">
        <w:rPr>
          <w:rFonts w:cs="Arial"/>
          <w:lang w:val="de-DE"/>
        </w:rPr>
        <w:t>bundes</w:t>
      </w:r>
      <w:r>
        <w:rPr>
          <w:rFonts w:cs="Arial"/>
          <w:lang w:val="de-DE"/>
        </w:rPr>
        <w:t>-</w:t>
      </w:r>
      <w:r w:rsidRPr="0055633C">
        <w:rPr>
          <w:rFonts w:cs="Arial"/>
          <w:lang w:val="de-DE"/>
        </w:rPr>
        <w:t>, landes- und gemeinde</w:t>
      </w:r>
      <w:r>
        <w:rPr>
          <w:rFonts w:cs="Arial"/>
          <w:lang w:val="de-DE"/>
        </w:rPr>
        <w:t>verfassungs</w:t>
      </w:r>
      <w:r w:rsidRPr="0055633C">
        <w:rPr>
          <w:rFonts w:cs="Arial"/>
          <w:lang w:val="de-DE"/>
        </w:rPr>
        <w:t>rechtliche Regelungen</w:t>
      </w:r>
      <w:r>
        <w:rPr>
          <w:rFonts w:cs="Arial"/>
          <w:lang w:val="de-DE"/>
        </w:rPr>
        <w:t xml:space="preserve"> zu beachten; bspw. darf auf kommunaler Ebene</w:t>
      </w:r>
      <w:r w:rsidRPr="00CF24FC">
        <w:rPr>
          <w:lang w:val="de-DE"/>
        </w:rPr>
        <w:t xml:space="preserve"> das freie Mandat </w:t>
      </w:r>
      <w:r>
        <w:rPr>
          <w:lang w:val="de-DE"/>
        </w:rPr>
        <w:t xml:space="preserve">von Stadt- und Gemeinderäten </w:t>
      </w:r>
      <w:r w:rsidRPr="00CF24FC">
        <w:rPr>
          <w:lang w:val="de-DE"/>
        </w:rPr>
        <w:t xml:space="preserve">nicht beeinträchtigt werden. </w:t>
      </w:r>
      <w:r>
        <w:rPr>
          <w:lang w:val="de-DE"/>
        </w:rPr>
        <w:t>Darüber hinaus sind die geltenden bundes- und landesrechtlichen Gleichstellungsgesetze zu beachten.</w:t>
      </w:r>
    </w:p>
  </w:endnote>
  <w:endnote w:id="19">
    <w:p w14:paraId="52DC8730" w14:textId="05516DA5" w:rsidR="009F26F6" w:rsidRPr="00880231" w:rsidRDefault="009F26F6" w:rsidP="009F26F6">
      <w:pPr>
        <w:pStyle w:val="Endnotentext"/>
        <w:rPr>
          <w:lang w:val="de-DE"/>
        </w:rPr>
      </w:pPr>
      <w:r>
        <w:rPr>
          <w:rStyle w:val="Endnotenzeichen"/>
        </w:rPr>
        <w:endnoteRef/>
      </w:r>
      <w:r w:rsidRPr="00880231">
        <w:rPr>
          <w:lang w:val="de-DE"/>
        </w:rPr>
        <w:t xml:space="preserve"> </w:t>
      </w:r>
      <w:r>
        <w:rPr>
          <w:lang w:val="de-DE"/>
        </w:rPr>
        <w:t xml:space="preserve">Dazu sollen zählen: </w:t>
      </w:r>
      <w:r w:rsidRPr="00B26CFA">
        <w:rPr>
          <w:lang w:val="de-DE"/>
        </w:rPr>
        <w:t xml:space="preserve">Bilanzierung, </w:t>
      </w:r>
      <w:r>
        <w:rPr>
          <w:lang w:val="de-DE"/>
        </w:rPr>
        <w:t xml:space="preserve">Branchenerfahrung, </w:t>
      </w:r>
      <w:r w:rsidRPr="00B26CFA">
        <w:rPr>
          <w:lang w:val="de-DE"/>
        </w:rPr>
        <w:t>Controlling</w:t>
      </w:r>
      <w:r>
        <w:rPr>
          <w:lang w:val="de-DE"/>
        </w:rPr>
        <w:t xml:space="preserve">, Digitalisierung / künstliche Intelligenz </w:t>
      </w:r>
      <w:r w:rsidRPr="0015500D">
        <w:rPr>
          <w:lang w:val="de-DE"/>
        </w:rPr>
        <w:t>(</w:t>
      </w:r>
      <w:r w:rsidR="00070AA5" w:rsidRPr="0015500D">
        <w:rPr>
          <w:lang w:val="de-DE"/>
        </w:rPr>
        <w:t>z.B. strategische Reflexion von Auswirkungen auf Unternehmenstätigkeit</w:t>
      </w:r>
      <w:r w:rsidR="005A2A8D" w:rsidRPr="0015500D">
        <w:rPr>
          <w:lang w:val="de-DE"/>
        </w:rPr>
        <w:t>/</w:t>
      </w:r>
      <w:r w:rsidR="00290735" w:rsidRPr="0015500D">
        <w:rPr>
          <w:lang w:val="de-DE"/>
        </w:rPr>
        <w:t xml:space="preserve"> </w:t>
      </w:r>
      <w:r w:rsidR="005A2A8D" w:rsidRPr="0015500D">
        <w:rPr>
          <w:lang w:val="de-DE"/>
        </w:rPr>
        <w:t>Geschäftsmodell</w:t>
      </w:r>
      <w:r w:rsidRPr="0015500D">
        <w:rPr>
          <w:lang w:val="de-DE"/>
        </w:rPr>
        <w:t>),</w:t>
      </w:r>
      <w:r>
        <w:rPr>
          <w:lang w:val="de-DE"/>
        </w:rPr>
        <w:t xml:space="preserve"> </w:t>
      </w:r>
      <w:r w:rsidR="009D60C3">
        <w:rPr>
          <w:lang w:val="de-DE"/>
        </w:rPr>
        <w:t xml:space="preserve">nachhaltiges Wirtschaften </w:t>
      </w:r>
      <w:r>
        <w:rPr>
          <w:lang w:val="de-DE"/>
        </w:rPr>
        <w:t xml:space="preserve">(z.B. </w:t>
      </w:r>
      <w:r w:rsidRPr="00DE1BDC">
        <w:rPr>
          <w:rFonts w:cs="Arial"/>
          <w:color w:val="000000" w:themeColor="text1"/>
          <w:lang w:val="de-DE"/>
        </w:rPr>
        <w:t>Fachkenntnisse zur Evaluierung der durch das Geschäftsführungsorgan festgelegten Nachhaltigkeitsziele</w:t>
      </w:r>
      <w:r>
        <w:rPr>
          <w:rFonts w:cs="Arial"/>
          <w:color w:val="000000" w:themeColor="text1"/>
          <w:lang w:val="de-DE"/>
        </w:rPr>
        <w:t>)</w:t>
      </w:r>
      <w:r>
        <w:rPr>
          <w:lang w:val="de-DE"/>
        </w:rPr>
        <w:t>,</w:t>
      </w:r>
      <w:r w:rsidRPr="00B26CFA">
        <w:rPr>
          <w:lang w:val="de-DE"/>
        </w:rPr>
        <w:t xml:space="preserve"> Rechte und Pflichten</w:t>
      </w:r>
      <w:r>
        <w:rPr>
          <w:lang w:val="de-DE"/>
        </w:rPr>
        <w:t xml:space="preserve"> von Mitgliedern des Aufsichtsorgans, strategische Personalkompetenz, etc.</w:t>
      </w:r>
    </w:p>
  </w:endnote>
  <w:endnote w:id="20">
    <w:p w14:paraId="33485BB2" w14:textId="43208020" w:rsidR="00E37057" w:rsidRPr="00E86C2B" w:rsidRDefault="00E37057">
      <w:pPr>
        <w:pStyle w:val="Endnotentext"/>
        <w:rPr>
          <w:lang w:val="de-DE"/>
        </w:rPr>
      </w:pPr>
      <w:r w:rsidRPr="00E37057">
        <w:rPr>
          <w:rStyle w:val="Endnotenzeichen"/>
        </w:rPr>
        <w:endnoteRef/>
      </w:r>
      <w:r w:rsidRPr="00DE539B">
        <w:rPr>
          <w:lang w:val="de-DE"/>
        </w:rPr>
        <w:t xml:space="preserve"> </w:t>
      </w:r>
      <w:r w:rsidRPr="00E37057">
        <w:rPr>
          <w:lang w:val="de-DE"/>
        </w:rPr>
        <w:t xml:space="preserve">Bezüglich der </w:t>
      </w:r>
      <w:r>
        <w:rPr>
          <w:lang w:val="de-DE"/>
        </w:rPr>
        <w:t xml:space="preserve">Entsendung von Mitgliedern des Aufsichtsorgans </w:t>
      </w:r>
      <w:r w:rsidR="00A743B4">
        <w:rPr>
          <w:lang w:val="de-DE"/>
        </w:rPr>
        <w:t>durch den Gesellschafter</w:t>
      </w:r>
      <w:r>
        <w:rPr>
          <w:lang w:val="de-DE"/>
        </w:rPr>
        <w:t xml:space="preserve"> bestehen </w:t>
      </w:r>
      <w:r w:rsidR="00074D79" w:rsidRPr="00DE539B">
        <w:rPr>
          <w:lang w:val="de-DE"/>
        </w:rPr>
        <w:br/>
      </w:r>
      <w:r>
        <w:rPr>
          <w:lang w:val="de-DE"/>
        </w:rPr>
        <w:t>Unterschiede zwischen der Bundes-</w:t>
      </w:r>
      <w:r w:rsidR="00A743B4">
        <w:rPr>
          <w:lang w:val="de-DE"/>
        </w:rPr>
        <w:t xml:space="preserve">/ </w:t>
      </w:r>
      <w:r>
        <w:rPr>
          <w:lang w:val="de-DE"/>
        </w:rPr>
        <w:t>Landesebene</w:t>
      </w:r>
      <w:r w:rsidR="00A743B4">
        <w:rPr>
          <w:lang w:val="de-DE"/>
        </w:rPr>
        <w:t xml:space="preserve"> und der kommunalen Ebene. Auf der Bundes-/ Landesebene wird häufiger </w:t>
      </w:r>
      <w:r w:rsidR="009D7F64">
        <w:rPr>
          <w:lang w:val="de-DE"/>
        </w:rPr>
        <w:t xml:space="preserve">u.a. </w:t>
      </w:r>
      <w:r w:rsidR="00A743B4">
        <w:rPr>
          <w:lang w:val="de-DE"/>
        </w:rPr>
        <w:t xml:space="preserve">auf die Trennung zwischen Exekutive und Legislative verwiesen und </w:t>
      </w:r>
      <w:r w:rsidR="00DE4190">
        <w:rPr>
          <w:lang w:val="de-DE"/>
        </w:rPr>
        <w:t xml:space="preserve">politische Mandatsträger/-innen </w:t>
      </w:r>
      <w:r w:rsidR="00924475">
        <w:rPr>
          <w:lang w:val="de-DE"/>
        </w:rPr>
        <w:t xml:space="preserve">sind </w:t>
      </w:r>
      <w:r w:rsidR="002F213F">
        <w:rPr>
          <w:lang w:val="de-DE"/>
        </w:rPr>
        <w:t xml:space="preserve">vielfach </w:t>
      </w:r>
      <w:r w:rsidR="00924475">
        <w:rPr>
          <w:lang w:val="de-DE"/>
        </w:rPr>
        <w:t>nicht als Mitglieder der Aufsichtsorgane vorgesehen</w:t>
      </w:r>
      <w:r w:rsidR="00A743B4">
        <w:rPr>
          <w:lang w:val="de-DE"/>
        </w:rPr>
        <w:t>.</w:t>
      </w:r>
      <w:r w:rsidR="0087352C">
        <w:rPr>
          <w:lang w:val="de-DE"/>
        </w:rPr>
        <w:t xml:space="preserve"> Auf kommunaler Ebene </w:t>
      </w:r>
      <w:r w:rsidR="00A7331B">
        <w:rPr>
          <w:lang w:val="de-DE"/>
        </w:rPr>
        <w:t xml:space="preserve">ist der staatliche Rahmen </w:t>
      </w:r>
      <w:r w:rsidR="007F35CB">
        <w:rPr>
          <w:lang w:val="de-DE"/>
        </w:rPr>
        <w:t xml:space="preserve">anders gelagert und es </w:t>
      </w:r>
      <w:r w:rsidR="0087352C">
        <w:rPr>
          <w:lang w:val="de-DE"/>
        </w:rPr>
        <w:t xml:space="preserve">werden </w:t>
      </w:r>
      <w:r w:rsidR="007F35CB">
        <w:rPr>
          <w:lang w:val="de-DE"/>
        </w:rPr>
        <w:t xml:space="preserve">häufig </w:t>
      </w:r>
      <w:r w:rsidR="00AA02BC">
        <w:rPr>
          <w:lang w:val="de-DE"/>
        </w:rPr>
        <w:t xml:space="preserve">z.B. Mitglieder aus Stadt- und </w:t>
      </w:r>
      <w:r w:rsidR="00074D79" w:rsidRPr="00DE539B">
        <w:rPr>
          <w:lang w:val="de-DE"/>
        </w:rPr>
        <w:br/>
      </w:r>
      <w:r w:rsidR="00AA02BC">
        <w:rPr>
          <w:lang w:val="de-DE"/>
        </w:rPr>
        <w:t>Gemeinderäten in die Aufsichtsorgane entsandt.</w:t>
      </w:r>
    </w:p>
  </w:endnote>
  <w:endnote w:id="21">
    <w:p w14:paraId="7942FD32" w14:textId="5CF1AA23" w:rsidR="00172721" w:rsidRPr="009B7492" w:rsidRDefault="00172721" w:rsidP="00172721">
      <w:pPr>
        <w:pStyle w:val="Endnotentext"/>
        <w:rPr>
          <w:lang w:val="de-DE"/>
        </w:rPr>
      </w:pPr>
      <w:r>
        <w:rPr>
          <w:rStyle w:val="Endnotenzeichen"/>
        </w:rPr>
        <w:endnoteRef/>
      </w:r>
      <w:r w:rsidRPr="009B7492">
        <w:rPr>
          <w:lang w:val="de-DE"/>
        </w:rPr>
        <w:t xml:space="preserve"> </w:t>
      </w:r>
      <w:r w:rsidR="003A4306">
        <w:rPr>
          <w:lang w:val="de-DE"/>
        </w:rPr>
        <w:t xml:space="preserve">Bezüglich der Besetzung des Aufsichtsorgans mit externen Mitgliedern können relevante Unterschiede zwischen den bundes-, landes- und gemeinderechtlichen Regelungen vorliegen, die entsprechend zu </w:t>
      </w:r>
      <w:r w:rsidR="00C7752C" w:rsidRPr="00DE539B">
        <w:rPr>
          <w:lang w:val="de-DE"/>
        </w:rPr>
        <w:br/>
      </w:r>
      <w:r w:rsidR="003A4306">
        <w:rPr>
          <w:lang w:val="de-DE"/>
        </w:rPr>
        <w:t xml:space="preserve">beachten sind. </w:t>
      </w:r>
      <w:r w:rsidR="00AC4513">
        <w:rPr>
          <w:lang w:val="de-DE"/>
        </w:rPr>
        <w:t xml:space="preserve">Je nach Situation kann </w:t>
      </w:r>
      <w:r w:rsidR="00AC4513" w:rsidRPr="00AC4513">
        <w:rPr>
          <w:lang w:val="de-DE"/>
        </w:rPr>
        <w:t>e</w:t>
      </w:r>
      <w:r w:rsidR="00B424E0">
        <w:rPr>
          <w:lang w:val="de-DE"/>
        </w:rPr>
        <w:t xml:space="preserve">s aus übergreifender Public Corporate </w:t>
      </w:r>
      <w:r w:rsidR="00C7752C">
        <w:rPr>
          <w:lang w:val="de-DE"/>
        </w:rPr>
        <w:t xml:space="preserve">Governance </w:t>
      </w:r>
      <w:r w:rsidR="00B424E0">
        <w:rPr>
          <w:lang w:val="de-DE"/>
        </w:rPr>
        <w:t xml:space="preserve">Sicht anforderungsgerecht sein, mehr </w:t>
      </w:r>
      <w:r w:rsidR="008C1C1A">
        <w:rPr>
          <w:lang w:val="de-DE"/>
        </w:rPr>
        <w:t xml:space="preserve">als ein </w:t>
      </w:r>
      <w:r w:rsidR="00B424E0">
        <w:rPr>
          <w:lang w:val="de-DE"/>
        </w:rPr>
        <w:t>externe</w:t>
      </w:r>
      <w:r w:rsidR="008C1C1A">
        <w:rPr>
          <w:lang w:val="de-DE"/>
        </w:rPr>
        <w:t>s</w:t>
      </w:r>
      <w:r w:rsidR="00B424E0">
        <w:rPr>
          <w:lang w:val="de-DE"/>
        </w:rPr>
        <w:t xml:space="preserve"> Mitglied zu benennen. Vor diesem Hintergrund soll i</w:t>
      </w:r>
      <w:r w:rsidRPr="00840832">
        <w:rPr>
          <w:lang w:val="de-DE"/>
        </w:rPr>
        <w:t xml:space="preserve">n Abhängigkeit von der Unternehmensgröße und den rechtlichen Rahmenbedingungen besonders reflektiert werden, </w:t>
      </w:r>
      <w:r>
        <w:rPr>
          <w:rFonts w:cs="Arial"/>
          <w:szCs w:val="22"/>
          <w:lang w:val="de-DE"/>
        </w:rPr>
        <w:t xml:space="preserve">ob eine Befolgung sachgerecht und möglich ist oder ob entsprechend des comply-or-explain Prinzips die </w:t>
      </w:r>
      <w:r w:rsidR="00534AC3" w:rsidRPr="00DE539B">
        <w:rPr>
          <w:lang w:val="de-DE"/>
        </w:rPr>
        <w:br/>
      </w:r>
      <w:r>
        <w:rPr>
          <w:rFonts w:cs="Arial"/>
          <w:szCs w:val="22"/>
          <w:lang w:val="de-DE"/>
        </w:rPr>
        <w:t xml:space="preserve">Abweichung erklärt und in der Entsprechenserklärung nachvollziehbar begründet wird. </w:t>
      </w:r>
      <w:r w:rsidRPr="00C430F4">
        <w:rPr>
          <w:rFonts w:cs="Arial"/>
          <w:szCs w:val="22"/>
          <w:lang w:val="de-DE"/>
        </w:rPr>
        <w:t>Dies kann in kurzer Form mit hohem Alltagsnutzen für die jeweilige Unternehmensführung bzw. -tätigkeit erfolgen.</w:t>
      </w:r>
    </w:p>
  </w:endnote>
  <w:endnote w:id="22">
    <w:p w14:paraId="6A594114" w14:textId="68566F31" w:rsidR="00204B4F" w:rsidRPr="00375CF1" w:rsidRDefault="00204B4F" w:rsidP="00204B4F">
      <w:pPr>
        <w:pStyle w:val="Endnotentext"/>
        <w:rPr>
          <w:lang w:val="de-DE"/>
        </w:rPr>
      </w:pPr>
      <w:r>
        <w:rPr>
          <w:rStyle w:val="Endnotenzeichen"/>
        </w:rPr>
        <w:endnoteRef/>
      </w:r>
      <w:r w:rsidRPr="00375CF1">
        <w:rPr>
          <w:lang w:val="de-DE"/>
        </w:rPr>
        <w:t xml:space="preserve"> </w:t>
      </w:r>
      <w:r>
        <w:rPr>
          <w:lang w:val="de-DE"/>
        </w:rPr>
        <w:t>Z</w:t>
      </w:r>
      <w:r w:rsidRPr="003825BC">
        <w:rPr>
          <w:lang w:val="de-DE"/>
        </w:rPr>
        <w:t xml:space="preserve">u den erforderlichen Kompetenzen von </w:t>
      </w:r>
      <w:r>
        <w:rPr>
          <w:lang w:val="de-DE"/>
        </w:rPr>
        <w:t>Mitgliedern des Aufsichtsorgans, siehe Endnote 1</w:t>
      </w:r>
      <w:r w:rsidR="00D27DF7">
        <w:rPr>
          <w:lang w:val="de-DE"/>
        </w:rPr>
        <w:t>7</w:t>
      </w:r>
    </w:p>
  </w:endnote>
  <w:endnote w:id="23">
    <w:p w14:paraId="77C989BC" w14:textId="5B33C5AE" w:rsidR="003145BC" w:rsidRPr="000E7F21" w:rsidRDefault="003145BC" w:rsidP="003573F6">
      <w:pPr>
        <w:pStyle w:val="Endnotentext"/>
        <w:rPr>
          <w:lang w:val="de-DE"/>
        </w:rPr>
      </w:pPr>
      <w:r w:rsidRPr="000E7F21">
        <w:rPr>
          <w:rStyle w:val="Endnotenzeichen"/>
          <w:lang w:val="de-DE"/>
        </w:rPr>
        <w:endnoteRef/>
      </w:r>
      <w:r w:rsidRPr="000E7F21">
        <w:rPr>
          <w:lang w:val="de-DE"/>
        </w:rPr>
        <w:t xml:space="preserve"> Vergleiche zur Definition von </w:t>
      </w:r>
      <w:r w:rsidRPr="000E7F21">
        <w:rPr>
          <w:i/>
          <w:lang w:val="de-DE"/>
        </w:rPr>
        <w:t>Geschäftsvorfall</w:t>
      </w:r>
      <w:r w:rsidRPr="000E7F21">
        <w:rPr>
          <w:lang w:val="de-DE"/>
        </w:rPr>
        <w:t xml:space="preserve"> und </w:t>
      </w:r>
      <w:r w:rsidRPr="000E7F21">
        <w:rPr>
          <w:i/>
          <w:lang w:val="de-DE"/>
        </w:rPr>
        <w:t>nahestehend</w:t>
      </w:r>
      <w:r w:rsidRPr="000E7F21">
        <w:rPr>
          <w:lang w:val="de-DE"/>
        </w:rPr>
        <w:t xml:space="preserve"> § 111a Abs. 1 Satz 2 AktG und IAS</w:t>
      </w:r>
      <w:r w:rsidR="00FB2A79">
        <w:rPr>
          <w:lang w:val="de-DE"/>
        </w:rPr>
        <w:t> </w:t>
      </w:r>
      <w:r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FB2A79" w:rsidRPr="00DE539B">
        <w:rPr>
          <w:lang w:val="de-DE"/>
        </w:rPr>
        <w:br/>
      </w:r>
      <w:r w:rsidRPr="000E7F21">
        <w:rPr>
          <w:lang w:val="de-DE"/>
        </w:rPr>
        <w:t>Accounting Standards Board (IASB) herausgegeben werden.</w:t>
      </w:r>
    </w:p>
  </w:endnote>
  <w:endnote w:id="24">
    <w:p w14:paraId="0E25B472" w14:textId="19DF38FE" w:rsidR="00A10CC7" w:rsidRPr="006A3B72" w:rsidRDefault="00A10CC7" w:rsidP="00A10CC7">
      <w:pPr>
        <w:pStyle w:val="Endnotentext"/>
        <w:rPr>
          <w:lang w:val="de-DE"/>
        </w:rPr>
      </w:pPr>
      <w:r>
        <w:rPr>
          <w:rStyle w:val="Endnotenzeichen"/>
        </w:rPr>
        <w:endnoteRef/>
      </w:r>
      <w:r w:rsidRPr="006A3B72">
        <w:rPr>
          <w:lang w:val="de-DE"/>
        </w:rPr>
        <w:t xml:space="preserve"> </w:t>
      </w:r>
      <w:r w:rsidR="006A5DE1">
        <w:rPr>
          <w:lang w:val="de-DE"/>
        </w:rPr>
        <w:t xml:space="preserve">Diese </w:t>
      </w:r>
      <w:r w:rsidR="00FB2BA1">
        <w:rPr>
          <w:lang w:val="de-DE"/>
        </w:rPr>
        <w:t>Empfehlung</w:t>
      </w:r>
      <w:r w:rsidR="006A5DE1">
        <w:rPr>
          <w:lang w:val="de-DE"/>
        </w:rPr>
        <w:t xml:space="preserve"> ist ein stellvertretendes Beispiel, bei der</w:t>
      </w:r>
      <w:r w:rsidR="00274342">
        <w:rPr>
          <w:lang w:val="de-DE"/>
        </w:rPr>
        <w:t xml:space="preserve"> situationsgerecht und mit Begründung</w:t>
      </w:r>
      <w:r w:rsidR="006A5DE1">
        <w:rPr>
          <w:lang w:val="de-DE"/>
        </w:rPr>
        <w:t xml:space="preserve"> vom comply-or-explain Prinzip Gebrauch gem</w:t>
      </w:r>
      <w:r w:rsidR="00274342">
        <w:rPr>
          <w:lang w:val="de-DE"/>
        </w:rPr>
        <w:t>a</w:t>
      </w:r>
      <w:r w:rsidR="006A5DE1">
        <w:rPr>
          <w:lang w:val="de-DE"/>
        </w:rPr>
        <w:t>cht werden könnte.</w:t>
      </w:r>
    </w:p>
  </w:endnote>
  <w:endnote w:id="25">
    <w:p w14:paraId="10A68255" w14:textId="3919E5E5"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26">
    <w:p w14:paraId="23B0136D" w14:textId="37B78C37" w:rsidR="004822DB" w:rsidRPr="000254CA" w:rsidRDefault="004822DB" w:rsidP="004822DB">
      <w:pPr>
        <w:pStyle w:val="Endnotentext"/>
        <w:rPr>
          <w:lang w:val="de-DE"/>
        </w:rPr>
      </w:pPr>
      <w:r>
        <w:rPr>
          <w:rStyle w:val="Endnotenzeichen"/>
        </w:rPr>
        <w:endnoteRef/>
      </w:r>
      <w:r w:rsidRPr="00E9176C">
        <w:rPr>
          <w:lang w:val="de-DE"/>
        </w:rPr>
        <w:t xml:space="preserve"> </w:t>
      </w:r>
      <w:r w:rsidRPr="00445C3D">
        <w:rPr>
          <w:lang w:val="de-DE"/>
        </w:rPr>
        <w:t>Die Unternehmenssatzung soll Regelungen zum Adressaten der Berichtspflicht und zum Inhalt der gelockerten Verschwiegenheitspflicht</w:t>
      </w:r>
      <w:r w:rsidR="00241C96" w:rsidRPr="00241C96">
        <w:rPr>
          <w:lang w:val="de-DE"/>
        </w:rPr>
        <w:t xml:space="preserve"> </w:t>
      </w:r>
      <w:r w:rsidRPr="00445C3D">
        <w:rPr>
          <w:lang w:val="de-DE"/>
        </w:rPr>
        <w:t>von Mitgliedern des Aufsichtsorgans</w:t>
      </w:r>
      <w:r w:rsidR="009E1A69">
        <w:rPr>
          <w:lang w:val="de-DE"/>
        </w:rPr>
        <w:t xml:space="preserve"> </w:t>
      </w:r>
      <w:r w:rsidR="009E1A69" w:rsidRPr="00241C96">
        <w:rPr>
          <w:lang w:val="de-DE"/>
        </w:rPr>
        <w:t>aufnehmen</w:t>
      </w:r>
      <w:r w:rsidRPr="00445C3D">
        <w:rPr>
          <w:lang w:val="de-DE"/>
        </w:rPr>
        <w:t>, die von der Gebietskörperschaft entsandt wurden.</w:t>
      </w:r>
      <w:r>
        <w:rPr>
          <w:lang w:val="de-DE"/>
        </w:rPr>
        <w:t xml:space="preserve"> </w:t>
      </w:r>
      <w:r w:rsidRPr="00445C3D">
        <w:rPr>
          <w:lang w:val="de-DE"/>
        </w:rPr>
        <w:t xml:space="preserve">Adressat der Berichtspflicht sollen nur </w:t>
      </w:r>
      <w:r w:rsidR="00A57406">
        <w:rPr>
          <w:lang w:val="de-DE"/>
        </w:rPr>
        <w:t>der</w:t>
      </w:r>
      <w:r w:rsidRPr="00445C3D">
        <w:rPr>
          <w:lang w:val="de-DE"/>
        </w:rPr>
        <w:t>/</w:t>
      </w:r>
      <w:r w:rsidR="002F26E7">
        <w:rPr>
          <w:lang w:val="de-DE"/>
        </w:rPr>
        <w:t xml:space="preserve"> </w:t>
      </w:r>
      <w:r w:rsidR="00A57406">
        <w:rPr>
          <w:lang w:val="de-DE"/>
        </w:rPr>
        <w:t>die</w:t>
      </w:r>
      <w:r w:rsidRPr="00445C3D">
        <w:rPr>
          <w:lang w:val="de-DE"/>
        </w:rPr>
        <w:t xml:space="preserve"> gesetzliche Vertreter/-in der </w:t>
      </w:r>
      <w:r w:rsidR="00C820F4">
        <w:rPr>
          <w:lang w:val="de-DE"/>
        </w:rPr>
        <w:br/>
      </w:r>
      <w:r w:rsidRPr="00445C3D">
        <w:rPr>
          <w:lang w:val="de-DE"/>
        </w:rPr>
        <w:t>Gebietskörperschaft, das politische zuständige Gremium in geschlossener Sitzung und</w:t>
      </w:r>
      <w:r w:rsidR="005673D2">
        <w:rPr>
          <w:lang w:val="de-DE"/>
        </w:rPr>
        <w:t xml:space="preserve"> </w:t>
      </w:r>
      <w:r w:rsidRPr="00445C3D">
        <w:rPr>
          <w:lang w:val="de-DE"/>
        </w:rPr>
        <w:t>/</w:t>
      </w:r>
      <w:r w:rsidR="005673D2">
        <w:rPr>
          <w:lang w:val="de-DE"/>
        </w:rPr>
        <w:t xml:space="preserve"> </w:t>
      </w:r>
      <w:r w:rsidRPr="00445C3D">
        <w:rPr>
          <w:lang w:val="de-DE"/>
        </w:rPr>
        <w:t>oder der</w:t>
      </w:r>
      <w:r w:rsidR="004C46E5">
        <w:rPr>
          <w:lang w:val="de-DE"/>
        </w:rPr>
        <w:t xml:space="preserve"> / </w:t>
      </w:r>
      <w:r w:rsidRPr="00445C3D">
        <w:rPr>
          <w:lang w:val="de-DE"/>
        </w:rPr>
        <w:t>die Leiter/</w:t>
      </w:r>
      <w:r w:rsidR="00D639EF">
        <w:rPr>
          <w:lang w:val="de-DE"/>
        </w:rPr>
        <w:br/>
      </w:r>
      <w:r w:rsidRPr="00445C3D">
        <w:rPr>
          <w:lang w:val="de-DE"/>
        </w:rPr>
        <w:t>-in des Beteiligungsmanagements sein, nicht hingegen Fraktionen oder einzelne Mitglieder des politisch zuständigen Gremiums.</w:t>
      </w:r>
      <w:r>
        <w:rPr>
          <w:lang w:val="de-DE"/>
        </w:rPr>
        <w:t xml:space="preserve"> </w:t>
      </w:r>
      <w:r w:rsidRPr="00445C3D">
        <w:rPr>
          <w:lang w:val="de-DE"/>
        </w:rPr>
        <w:t xml:space="preserve">Die Unternehmenssatzung soll auch Regelungen zum Inhalt der sachgerechten Berichtspflicht enthalten. Danach dürfen die von der Gebietskörperschaft entsandten Mitglieder des </w:t>
      </w:r>
      <w:r w:rsidR="00BF649F">
        <w:rPr>
          <w:rFonts w:cs="Arial"/>
          <w:szCs w:val="22"/>
          <w:lang w:val="de-DE"/>
        </w:rPr>
        <w:br/>
      </w:r>
      <w:r w:rsidRPr="00445C3D">
        <w:rPr>
          <w:lang w:val="de-DE"/>
        </w:rPr>
        <w:t xml:space="preserve">Aufsichtsorgans ausschließlich nur solche Informationen weitergeben, die für die haushaltsrechtliche </w:t>
      </w:r>
      <w:r w:rsidR="00BF649F">
        <w:rPr>
          <w:rFonts w:cs="Arial"/>
          <w:szCs w:val="22"/>
          <w:lang w:val="de-DE"/>
        </w:rPr>
        <w:br/>
      </w:r>
      <w:r w:rsidRPr="00445C3D">
        <w:rPr>
          <w:lang w:val="de-DE"/>
        </w:rPr>
        <w:t>Prüfung der wirtschaftlichen Betätigung notwendig sind. Hierunter fallen nicht Diskussionsinhalte, Abstimmungsergebnisse oder gar das Abstimmungsverhalten, Stellungnahmen sowie sonstige persönliche Äußerungen der einzelnen Mitglieder des Aufsichtsorgans.</w:t>
      </w:r>
    </w:p>
  </w:endnote>
  <w:endnote w:id="27">
    <w:p w14:paraId="688027F6" w14:textId="1FC33AB6" w:rsidR="003145BC" w:rsidRPr="004B37DA" w:rsidRDefault="003145BC" w:rsidP="003573F6">
      <w:pPr>
        <w:pStyle w:val="Endnotentext"/>
        <w:rPr>
          <w:lang w:val="de-DE"/>
        </w:rPr>
      </w:pPr>
      <w:r w:rsidRPr="003762EA">
        <w:rPr>
          <w:rStyle w:val="Endnotenzeichen"/>
          <w:lang w:val="de-DE"/>
        </w:rPr>
        <w:endnoteRef/>
      </w:r>
      <w:r w:rsidRPr="003762EA">
        <w:rPr>
          <w:lang w:val="de-DE"/>
        </w:rPr>
        <w:t xml:space="preserve"> Bezüglich der Weisungsbefugnis </w:t>
      </w:r>
      <w:r w:rsidR="00E178D0">
        <w:rPr>
          <w:lang w:val="de-DE"/>
        </w:rPr>
        <w:t xml:space="preserve">der Gesellschafter </w:t>
      </w:r>
      <w:r w:rsidRPr="003762EA">
        <w:rPr>
          <w:lang w:val="de-DE"/>
        </w:rPr>
        <w:t xml:space="preserve">gegenüber </w:t>
      </w:r>
      <w:r w:rsidR="00D44D21">
        <w:rPr>
          <w:lang w:val="de-DE"/>
        </w:rPr>
        <w:t xml:space="preserve">dem </w:t>
      </w:r>
      <w:r>
        <w:rPr>
          <w:lang w:val="de-DE"/>
        </w:rPr>
        <w:t>Geschäftsführungsorgan</w:t>
      </w:r>
      <w:r w:rsidRPr="003762EA">
        <w:rPr>
          <w:lang w:val="de-DE"/>
        </w:rPr>
        <w:t xml:space="preserve"> können </w:t>
      </w:r>
      <w:r w:rsidR="00A27E78">
        <w:rPr>
          <w:rFonts w:cs="Arial"/>
          <w:szCs w:val="22"/>
          <w:lang w:val="de-DE"/>
        </w:rPr>
        <w:br/>
      </w:r>
      <w:r w:rsidRPr="003762EA">
        <w:rPr>
          <w:lang w:val="de-DE"/>
        </w:rPr>
        <w:t>relevante Unterschiede zwischen den bundes-, landes- und gemeinderechtlichen Regelungen vorliegen, die entsprechend zu beachten sind.</w:t>
      </w:r>
    </w:p>
  </w:endnote>
  <w:endnote w:id="28">
    <w:p w14:paraId="2DAAAC2B" w14:textId="01F2532B" w:rsidR="000A4372" w:rsidRPr="00EB49A4" w:rsidRDefault="000A4372" w:rsidP="0019665F">
      <w:pPr>
        <w:pStyle w:val="Endnotentext"/>
        <w:rPr>
          <w:lang w:val="de-DE"/>
        </w:rPr>
      </w:pPr>
      <w:r>
        <w:rPr>
          <w:rStyle w:val="Endnotenzeichen"/>
        </w:rPr>
        <w:endnoteRef/>
      </w:r>
      <w:r w:rsidRPr="00EB49A4">
        <w:rPr>
          <w:lang w:val="de-DE"/>
        </w:rPr>
        <w:t xml:space="preserve"> </w:t>
      </w:r>
      <w:r w:rsidRPr="006856CD">
        <w:rPr>
          <w:lang w:val="de-DE"/>
        </w:rPr>
        <w:t>Anders</w:t>
      </w:r>
      <w:r>
        <w:rPr>
          <w:lang w:val="de-DE"/>
        </w:rPr>
        <w:t xml:space="preserve"> als im </w:t>
      </w:r>
      <w:r w:rsidRPr="00EB49A4">
        <w:rPr>
          <w:iCs/>
          <w:lang w:val="de-DE"/>
        </w:rPr>
        <w:t>Zweiten Führungspositionen-Gesetz (FüPoG II)</w:t>
      </w:r>
      <w:r>
        <w:rPr>
          <w:lang w:val="de-DE"/>
        </w:rPr>
        <w:t xml:space="preserve"> handelt es sich hierbei um eine Empfehlung, </w:t>
      </w:r>
      <w:r w:rsidR="00023DDB">
        <w:rPr>
          <w:lang w:val="de-DE"/>
        </w:rPr>
        <w:t>bei der situationsgerecht und mit Begründung vom comply-or-explain Prinzip Gebrauch gemacht werden könnte</w:t>
      </w:r>
      <w:r>
        <w:rPr>
          <w:lang w:val="de-DE"/>
        </w:rPr>
        <w:t xml:space="preserve">. Die </w:t>
      </w:r>
      <w:r w:rsidR="00C876F4">
        <w:rPr>
          <w:lang w:val="de-DE"/>
        </w:rPr>
        <w:t>gesetzlichen Vorschriften lauten wie folgt:</w:t>
      </w:r>
      <w:r w:rsidR="00EB49A4">
        <w:rPr>
          <w:lang w:val="de-DE"/>
        </w:rPr>
        <w:t xml:space="preserve"> </w:t>
      </w:r>
      <w:r w:rsidR="00EB49A4" w:rsidRPr="0019665F">
        <w:rPr>
          <w:lang w:val="de-DE"/>
        </w:rPr>
        <w:t xml:space="preserve">in Vorständen börsennotierter und paritätisch mitbestimmter Unternehmen, die „aus mehr als drei Personen“ bestehen, </w:t>
      </w:r>
      <w:r w:rsidR="00EB49A4">
        <w:rPr>
          <w:lang w:val="de-DE"/>
        </w:rPr>
        <w:t xml:space="preserve">muss </w:t>
      </w:r>
      <w:r w:rsidR="00EB49A4" w:rsidRPr="0019665F">
        <w:rPr>
          <w:lang w:val="de-DE"/>
        </w:rPr>
        <w:t>„mindestens eine Frau und mindestens ein Mann Mitglied des Vorstands sein". In Unternehmen mit einer Mehrheitsbeteiligung des Bundes mit „mehr als zwei Geschäftsführer[n], muss mindestens ein Geschäftsführer eine Frau und mindestens ein Geschäftsführer ein Mann sein“.</w:t>
      </w:r>
    </w:p>
  </w:endnote>
  <w:endnote w:id="29">
    <w:p w14:paraId="0FC32DD3" w14:textId="77777777" w:rsidR="00D37658" w:rsidRPr="00DC4EAF" w:rsidRDefault="00D37658" w:rsidP="00D37658">
      <w:pPr>
        <w:pStyle w:val="Endnotentext"/>
        <w:rPr>
          <w:lang w:val="de-DE"/>
        </w:rPr>
      </w:pPr>
      <w:r>
        <w:rPr>
          <w:rStyle w:val="Endnotenzeichen"/>
        </w:rPr>
        <w:endnoteRef/>
      </w:r>
      <w:r w:rsidRPr="00DC4EAF">
        <w:rPr>
          <w:lang w:val="de-DE"/>
        </w:rPr>
        <w:t xml:space="preserve"> </w:t>
      </w:r>
      <w:r>
        <w:rPr>
          <w:lang w:val="de-DE"/>
        </w:rPr>
        <w:t xml:space="preserve">Einige Public Corporate Governance Kodizes sehen die Möglichkeit einer </w:t>
      </w:r>
      <w:r w:rsidRPr="00CE118C">
        <w:rPr>
          <w:lang w:val="de-DE"/>
        </w:rPr>
        <w:t>Erstbestellung von Mitgliedern de</w:t>
      </w:r>
      <w:r>
        <w:rPr>
          <w:lang w:val="de-DE"/>
        </w:rPr>
        <w:t>s</w:t>
      </w:r>
      <w:r w:rsidRPr="00CE118C">
        <w:rPr>
          <w:lang w:val="de-DE"/>
        </w:rPr>
        <w:t xml:space="preserve"> Geschäfts</w:t>
      </w:r>
      <w:r>
        <w:rPr>
          <w:lang w:val="de-DE"/>
        </w:rPr>
        <w:t>führungsorgans</w:t>
      </w:r>
      <w:r w:rsidRPr="00CE118C">
        <w:rPr>
          <w:lang w:val="de-DE"/>
        </w:rPr>
        <w:t xml:space="preserve"> für längstens fünf Jahre </w:t>
      </w:r>
      <w:r>
        <w:rPr>
          <w:lang w:val="de-DE"/>
        </w:rPr>
        <w:t>vor</w:t>
      </w:r>
      <w:r w:rsidRPr="00CE118C">
        <w:rPr>
          <w:lang w:val="de-DE"/>
        </w:rPr>
        <w:t>.</w:t>
      </w:r>
      <w:r>
        <w:rPr>
          <w:lang w:val="de-DE"/>
        </w:rPr>
        <w:t xml:space="preserve"> </w:t>
      </w:r>
      <w:r w:rsidRPr="000B598B">
        <w:rPr>
          <w:lang w:val="de-DE"/>
        </w:rPr>
        <w:t xml:space="preserve">Die Gebietskörperschaft soll für ihren jeweiligen Public Corporate Governance Kodex </w:t>
      </w:r>
      <w:r>
        <w:rPr>
          <w:lang w:val="de-DE"/>
        </w:rPr>
        <w:t>die für sie situationsgerechte Option wählen</w:t>
      </w:r>
      <w:r w:rsidRPr="000B598B">
        <w:rPr>
          <w:lang w:val="de-DE"/>
        </w:rPr>
        <w:t>.</w:t>
      </w:r>
    </w:p>
  </w:endnote>
  <w:endnote w:id="30">
    <w:p w14:paraId="5AC0CA7F" w14:textId="377846E6" w:rsidR="003145BC" w:rsidRPr="00A2748E" w:rsidRDefault="003145BC" w:rsidP="003573F6">
      <w:pPr>
        <w:pStyle w:val="Endnotentext"/>
        <w:rPr>
          <w:lang w:val="de-DE"/>
        </w:rPr>
      </w:pPr>
      <w:r w:rsidRPr="00B6064C">
        <w:rPr>
          <w:rStyle w:val="Endnotenzeichen"/>
          <w:lang w:val="de-DE"/>
        </w:rPr>
        <w:endnoteRef/>
      </w:r>
      <w:r w:rsidRPr="00FA1A9B">
        <w:rPr>
          <w:lang w:val="de-DE"/>
        </w:rPr>
        <w:t xml:space="preserve"> </w:t>
      </w:r>
      <w:r w:rsidR="00981CA0" w:rsidRPr="000E7F21">
        <w:rPr>
          <w:lang w:val="de-DE"/>
        </w:rPr>
        <w:t xml:space="preserve">Vergleiche zur Definition von </w:t>
      </w:r>
      <w:r w:rsidR="00981CA0" w:rsidRPr="000E7F21">
        <w:rPr>
          <w:i/>
          <w:lang w:val="de-DE"/>
        </w:rPr>
        <w:t>Geschäftsvorfall</w:t>
      </w:r>
      <w:r w:rsidR="00981CA0" w:rsidRPr="000E7F21">
        <w:rPr>
          <w:lang w:val="de-DE"/>
        </w:rPr>
        <w:t xml:space="preserve"> und </w:t>
      </w:r>
      <w:r w:rsidR="00981CA0" w:rsidRPr="000E7F21">
        <w:rPr>
          <w:i/>
          <w:lang w:val="de-DE"/>
        </w:rPr>
        <w:t>nahestehend</w:t>
      </w:r>
      <w:r w:rsidR="00981CA0" w:rsidRPr="000E7F21">
        <w:rPr>
          <w:lang w:val="de-DE"/>
        </w:rPr>
        <w:t xml:space="preserve"> § 111a Abs. 1 Satz 2 AktG und IAS</w:t>
      </w:r>
      <w:r w:rsidR="00981CA0">
        <w:rPr>
          <w:lang w:val="de-DE"/>
        </w:rPr>
        <w:t> </w:t>
      </w:r>
      <w:r w:rsidR="00981CA0"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981CA0" w:rsidRPr="00DE539B">
        <w:rPr>
          <w:lang w:val="de-DE"/>
        </w:rPr>
        <w:br/>
      </w:r>
      <w:r w:rsidR="00981CA0" w:rsidRPr="000E7F21">
        <w:rPr>
          <w:lang w:val="de-DE"/>
        </w:rPr>
        <w:t>Accounting Standards Board (IASB) herausgegeben werden.</w:t>
      </w:r>
    </w:p>
  </w:endnote>
  <w:endnote w:id="31">
    <w:p w14:paraId="629D7092" w14:textId="28675252" w:rsidR="0006787C" w:rsidRPr="00A749B1" w:rsidRDefault="0006787C" w:rsidP="0006787C">
      <w:pPr>
        <w:pStyle w:val="Endnotentext"/>
        <w:rPr>
          <w:lang w:val="de-DE"/>
        </w:rPr>
      </w:pPr>
      <w:r>
        <w:rPr>
          <w:rStyle w:val="Endnotenzeichen"/>
        </w:rPr>
        <w:endnoteRef/>
      </w:r>
      <w:r w:rsidRPr="00C2210A">
        <w:rPr>
          <w:lang w:val="de-DE"/>
        </w:rPr>
        <w:t xml:space="preserve"> </w:t>
      </w:r>
      <w:r>
        <w:rPr>
          <w:lang w:val="de-DE"/>
        </w:rPr>
        <w:t xml:space="preserve">Vergleiche hierzu für Aktiengesellschaften auch die Verpflichtungen </w:t>
      </w:r>
      <w:r>
        <w:rPr>
          <w:rFonts w:cs="Arial"/>
          <w:iCs/>
          <w:szCs w:val="22"/>
          <w:lang w:val="de-DE"/>
        </w:rPr>
        <w:t>gem. dem Gesetz zur Angemes</w:t>
      </w:r>
      <w:r w:rsidR="000E3004">
        <w:rPr>
          <w:rFonts w:cs="Arial"/>
          <w:iCs/>
          <w:szCs w:val="22"/>
          <w:lang w:val="de-DE"/>
        </w:rPr>
        <w:t>-</w:t>
      </w:r>
      <w:r w:rsidR="000E3004" w:rsidRPr="00DE539B">
        <w:rPr>
          <w:lang w:val="de-DE"/>
        </w:rPr>
        <w:br/>
      </w:r>
      <w:r>
        <w:rPr>
          <w:rFonts w:cs="Arial"/>
          <w:iCs/>
          <w:szCs w:val="22"/>
          <w:lang w:val="de-DE"/>
        </w:rPr>
        <w:t>senheit der Vorstandsvergütung (VorstAG).</w:t>
      </w:r>
    </w:p>
  </w:endnote>
  <w:endnote w:id="32">
    <w:p w14:paraId="381B42BB" w14:textId="255E05C4" w:rsidR="00A81103" w:rsidRPr="00495231" w:rsidRDefault="00A81103" w:rsidP="00A81103">
      <w:pPr>
        <w:pStyle w:val="Endnotentext"/>
        <w:rPr>
          <w:lang w:val="de-DE"/>
        </w:rPr>
      </w:pPr>
      <w:r>
        <w:rPr>
          <w:rStyle w:val="Endnotenzeichen"/>
        </w:rPr>
        <w:endnoteRef/>
      </w:r>
      <w:r w:rsidRPr="00495231">
        <w:rPr>
          <w:lang w:val="de-DE"/>
        </w:rPr>
        <w:t xml:space="preserve"> </w:t>
      </w:r>
      <w:r w:rsidR="006C63CE" w:rsidRPr="002A22A2">
        <w:rPr>
          <w:lang w:val="de-DE"/>
        </w:rPr>
        <w:t>Risikomanagement ist der strukturierte Umgang mit Risiken im Unternehmen.</w:t>
      </w:r>
      <w:r w:rsidRPr="00495231">
        <w:rPr>
          <w:lang w:val="de-DE"/>
        </w:rPr>
        <w:t xml:space="preserve"> </w:t>
      </w:r>
      <w:r w:rsidR="002A22A2" w:rsidRPr="002A22A2">
        <w:rPr>
          <w:lang w:val="de-DE"/>
        </w:rPr>
        <w:t xml:space="preserve">Risiken sind mögliche künftige Entwicklungen oder Ereignisse, die zu einer negativen (Risiko im engeren Sinne) oder positiven (Chance) Zielabweichung führen können. </w:t>
      </w:r>
      <w:r w:rsidRPr="00495231">
        <w:rPr>
          <w:lang w:val="de-DE"/>
        </w:rPr>
        <w:t>Risiken umfassen finanzielle Risiken, u.</w:t>
      </w:r>
      <w:r w:rsidR="00015B38">
        <w:rPr>
          <w:lang w:val="de-DE"/>
        </w:rPr>
        <w:t> </w:t>
      </w:r>
      <w:r w:rsidRPr="00495231">
        <w:rPr>
          <w:lang w:val="de-DE"/>
        </w:rPr>
        <w:t>a. auch für den Haushalt der Gebietskörperschaft, gesellschaftspolitische Risiken, die im Rahmen der Unternehmenstätigkeit eine wichtige Rolle spielen</w:t>
      </w:r>
      <w:r w:rsidR="00172272">
        <w:rPr>
          <w:lang w:val="de-DE"/>
        </w:rPr>
        <w:t>, sowie ökologische und soziale Nachhaltigkeitsrisiken</w:t>
      </w:r>
      <w:r w:rsidRPr="00495231">
        <w:rPr>
          <w:lang w:val="de-DE"/>
        </w:rPr>
        <w:t>.</w:t>
      </w:r>
    </w:p>
  </w:endnote>
  <w:endnote w:id="33">
    <w:p w14:paraId="6CE9ABFC" w14:textId="277019FB" w:rsidR="00C25F6B" w:rsidRPr="00E12E66" w:rsidRDefault="00C25F6B" w:rsidP="00C25F6B">
      <w:pPr>
        <w:pStyle w:val="Endnotentext"/>
        <w:rPr>
          <w:lang w:val="de-DE"/>
        </w:rPr>
      </w:pPr>
      <w:r>
        <w:rPr>
          <w:rStyle w:val="Endnotenzeichen"/>
        </w:rPr>
        <w:endnoteRef/>
      </w:r>
      <w:r w:rsidRPr="004C2AD3">
        <w:rPr>
          <w:rFonts w:cs="Arial"/>
          <w:szCs w:val="22"/>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34">
    <w:p w14:paraId="4DE0490F" w14:textId="5211BCD4" w:rsidR="00D052B4" w:rsidRPr="006D3218" w:rsidRDefault="00D052B4" w:rsidP="00D052B4">
      <w:pPr>
        <w:pStyle w:val="Endnotentext"/>
        <w:rPr>
          <w:lang w:val="de-DE"/>
        </w:rPr>
      </w:pPr>
      <w:r>
        <w:rPr>
          <w:rStyle w:val="Endnotenzeichen"/>
        </w:rPr>
        <w:endnoteRef/>
      </w:r>
      <w:r w:rsidRPr="006D3218">
        <w:rPr>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35">
    <w:p w14:paraId="06E52EE6" w14:textId="77777777" w:rsidR="00CB6551" w:rsidRPr="00A95208" w:rsidRDefault="00CB6551" w:rsidP="00CB6551">
      <w:pPr>
        <w:pStyle w:val="Endnotentext"/>
        <w:rPr>
          <w:lang w:val="de-DE"/>
        </w:rPr>
      </w:pPr>
      <w:r>
        <w:rPr>
          <w:rStyle w:val="Endnotenzeichen"/>
        </w:rPr>
        <w:endnoteRef/>
      </w:r>
      <w:r w:rsidRPr="003B09C7">
        <w:rPr>
          <w:lang w:val="de-DE"/>
        </w:rPr>
        <w:t xml:space="preserve"> </w:t>
      </w:r>
      <w:r>
        <w:rPr>
          <w:lang w:val="de-DE"/>
        </w:rPr>
        <w:t xml:space="preserve">Der </w:t>
      </w:r>
      <w:r>
        <w:rPr>
          <w:rFonts w:cs="Arial"/>
          <w:szCs w:val="22"/>
          <w:lang w:val="de-DE"/>
        </w:rPr>
        <w:t xml:space="preserve">von der Bundesregierung berufene </w:t>
      </w:r>
      <w:r>
        <w:rPr>
          <w:lang w:val="de-DE"/>
        </w:rPr>
        <w:t xml:space="preserve">Rat für Nachhaltige Entwicklung und die Expertenkommission </w:t>
      </w:r>
      <w:r>
        <w:rPr>
          <w:rFonts w:cs="Arial"/>
          <w:szCs w:val="22"/>
          <w:lang w:val="de-DE"/>
        </w:rPr>
        <w:br/>
      </w:r>
      <w:r>
        <w:rPr>
          <w:lang w:val="de-DE"/>
        </w:rPr>
        <w:t>D-PCGM haben unterschiedliche Aufgaben, Adressatenkreise und Zielschwerpunkte. Der Rat für Nachhaltige Entwicklung gibt einen Berichtsstandard speziell für die Nachhaltigkeitsberichterstattung von Organisationen, den Deutschen Nachhaltigkeitskodex (DNK), heraus. Der D-PCGM enthält dagegen Regelungen zu allen Bereichen der Public Corporate Governance; Regelungen zu Nachhaltigkeit und Nachhaltigkeitsberichterstattung sind im D-PCGM ebenfalls enthalten, abgeleitet aus den Zielen aber nicht in dem Umfang wie beim DNK.</w:t>
      </w:r>
    </w:p>
  </w:endnote>
  <w:endnote w:id="36">
    <w:p w14:paraId="1CA50AB4" w14:textId="0E521387" w:rsidR="003145BC" w:rsidRPr="004B37DA" w:rsidRDefault="003145BC" w:rsidP="003573F6">
      <w:pPr>
        <w:pStyle w:val="Endnotentext"/>
        <w:rPr>
          <w:lang w:val="de-DE"/>
        </w:rPr>
      </w:pPr>
      <w:r w:rsidRPr="004B37DA">
        <w:rPr>
          <w:rStyle w:val="Endnotenzeichen"/>
          <w:lang w:val="de-DE"/>
        </w:rPr>
        <w:endnoteRef/>
      </w:r>
      <w:r w:rsidRPr="004B37DA">
        <w:rPr>
          <w:lang w:val="de-DE"/>
        </w:rPr>
        <w:t xml:space="preserve"> Bezüglich der Anforderungen an die Offenlegung der Geschäftsführervergütung können relevante Unterschiede zwischen den bundes-, landes- und gemeinderechtlichen Regelungen bspw. im Rahmen von </w:t>
      </w:r>
      <w:r w:rsidR="00C2675A" w:rsidRPr="00DE539B">
        <w:rPr>
          <w:lang w:val="de-DE"/>
        </w:rPr>
        <w:br/>
      </w:r>
      <w:r w:rsidRPr="004B37DA">
        <w:rPr>
          <w:lang w:val="de-DE"/>
        </w:rPr>
        <w:t>Transparenzgesetzen vorliegen, die entsprechend zu beachten sind.</w:t>
      </w:r>
      <w:r w:rsidR="00B236C4" w:rsidRPr="00B236C4">
        <w:rPr>
          <w:rFonts w:cs="Arial"/>
          <w:bCs/>
          <w:iCs/>
          <w:szCs w:val="22"/>
          <w:lang w:val="de-DE"/>
        </w:rPr>
        <w:t xml:space="preserve"> </w:t>
      </w:r>
      <w:r w:rsidR="00B236C4" w:rsidRPr="00717976">
        <w:rPr>
          <w:rFonts w:cs="Arial"/>
          <w:bCs/>
          <w:iCs/>
          <w:szCs w:val="22"/>
          <w:lang w:val="de-DE"/>
        </w:rPr>
        <w:t xml:space="preserve">Die Offenlegung der Vergütung soll analog auch für </w:t>
      </w:r>
      <w:r w:rsidR="00B236C4">
        <w:rPr>
          <w:rFonts w:cs="Arial"/>
          <w:bCs/>
          <w:iCs/>
          <w:szCs w:val="22"/>
          <w:lang w:val="de-DE"/>
        </w:rPr>
        <w:t xml:space="preserve">außertariflich Angestellte in den </w:t>
      </w:r>
      <w:r w:rsidR="00B236C4" w:rsidRPr="00717976">
        <w:rPr>
          <w:rFonts w:cs="Arial"/>
          <w:bCs/>
          <w:iCs/>
          <w:szCs w:val="22"/>
          <w:lang w:val="de-DE"/>
        </w:rPr>
        <w:t xml:space="preserve">beiden Führungsebenen unterhalb </w:t>
      </w:r>
      <w:r w:rsidR="00B236C4">
        <w:rPr>
          <w:rFonts w:cs="Arial"/>
          <w:bCs/>
          <w:iCs/>
          <w:szCs w:val="22"/>
          <w:lang w:val="de-DE"/>
        </w:rPr>
        <w:t>des Geschäftsführungsorgans</w:t>
      </w:r>
      <w:r w:rsidR="003744FD">
        <w:rPr>
          <w:rFonts w:cs="Arial"/>
          <w:bCs/>
          <w:iCs/>
          <w:szCs w:val="22"/>
          <w:lang w:val="de-DE"/>
        </w:rPr>
        <w:t>, soweit vorhanden,</w:t>
      </w:r>
      <w:r w:rsidR="00B236C4" w:rsidRPr="00717976">
        <w:rPr>
          <w:rFonts w:cs="Arial"/>
          <w:bCs/>
          <w:iCs/>
          <w:szCs w:val="22"/>
          <w:lang w:val="de-DE"/>
        </w:rPr>
        <w:t xml:space="preserve"> erfolgen.</w:t>
      </w:r>
      <w:r w:rsidR="00B236C4">
        <w:rPr>
          <w:rFonts w:cs="Arial"/>
          <w:bCs/>
          <w:iCs/>
          <w:szCs w:val="22"/>
          <w:lang w:val="de-DE"/>
        </w:rPr>
        <w:t xml:space="preserve"> </w:t>
      </w:r>
      <w:r w:rsidR="00B236C4">
        <w:rPr>
          <w:rFonts w:cs="Arial"/>
          <w:szCs w:val="22"/>
          <w:lang w:val="de-DE"/>
        </w:rPr>
        <w:t>Das Geschäftsführungsorgan soll für eine vertragliche Zustimmungserklärung dieser Mitarbeiter/-innen zur Offenlegung ihrer Bezüge Sorge tragen.</w:t>
      </w:r>
    </w:p>
  </w:endnote>
  <w:endnote w:id="37">
    <w:p w14:paraId="70E4CA4B" w14:textId="5E24E3C6" w:rsidR="00297037" w:rsidRPr="004B37DA" w:rsidRDefault="003145BC" w:rsidP="00E06582">
      <w:pPr>
        <w:pStyle w:val="Endnotentext"/>
        <w:rPr>
          <w:lang w:val="de-DE"/>
        </w:rPr>
      </w:pPr>
      <w:r>
        <w:rPr>
          <w:rStyle w:val="Endnotenzeichen"/>
        </w:rPr>
        <w:endnoteRef/>
      </w:r>
      <w:r w:rsidRPr="004B37DA">
        <w:rPr>
          <w:lang w:val="de-DE"/>
        </w:rPr>
        <w:t xml:space="preserve"> Bezüglich der Anforderungen an die Offenlegung der Vergütung von Mitgliedern des </w:t>
      </w:r>
      <w:r>
        <w:rPr>
          <w:lang w:val="de-DE"/>
        </w:rPr>
        <w:t>Aufsichtsorgan</w:t>
      </w:r>
      <w:r w:rsidRPr="004B37DA">
        <w:rPr>
          <w:lang w:val="de-DE"/>
        </w:rPr>
        <w:t xml:space="preserve">s </w:t>
      </w:r>
      <w:r w:rsidR="00A031A1" w:rsidRPr="00DE539B">
        <w:rPr>
          <w:lang w:val="de-DE"/>
        </w:rPr>
        <w:br/>
      </w:r>
      <w:r w:rsidRPr="004B37DA">
        <w:rPr>
          <w:lang w:val="de-DE"/>
        </w:rPr>
        <w:t>können relevante Unterschiede zwischen den bundes-, landes- und gemeinderechtlichen Regelungen bspw. im Rahmen von Transparenzgesetzen vorliegen, die entsprechend zu beachten sind.</w:t>
      </w:r>
    </w:p>
  </w:endnote>
  <w:endnote w:id="38">
    <w:p w14:paraId="385D72BD" w14:textId="7BD1F2F9" w:rsidR="00BC618E" w:rsidRDefault="00BC618E" w:rsidP="00BC618E">
      <w:pPr>
        <w:pStyle w:val="Endnotentext"/>
        <w:rPr>
          <w:lang w:val="de-DE"/>
        </w:rPr>
      </w:pPr>
      <w:r>
        <w:rPr>
          <w:rStyle w:val="Endnotenzeichen"/>
        </w:rPr>
        <w:endnoteRef/>
      </w:r>
      <w:r w:rsidRPr="006045F8">
        <w:rPr>
          <w:lang w:val="de-DE"/>
        </w:rPr>
        <w:t xml:space="preserve"> </w:t>
      </w:r>
      <w:r>
        <w:rPr>
          <w:lang w:val="de-DE"/>
        </w:rPr>
        <w:t xml:space="preserve">Zur Wahl des Wirtschaftsprüfungsunternehmens soll situationsgerecht ein Austausch mit den </w:t>
      </w:r>
      <w:r w:rsidRPr="00717976">
        <w:rPr>
          <w:rFonts w:cs="Arial"/>
          <w:szCs w:val="22"/>
          <w:lang w:val="de-DE"/>
        </w:rPr>
        <w:t>Rechnungsprüfungsbehörden der Gebietskörperschaft</w:t>
      </w:r>
      <w:r>
        <w:rPr>
          <w:lang w:val="de-DE"/>
        </w:rPr>
        <w:t xml:space="preserve"> erfolgen.</w:t>
      </w:r>
    </w:p>
    <w:p w14:paraId="5534A4D7" w14:textId="5FA4C20A" w:rsidR="0092360A" w:rsidRDefault="0092360A" w:rsidP="00BC618E">
      <w:pPr>
        <w:pStyle w:val="Endnotentext"/>
        <w:rPr>
          <w:lang w:val="de-DE"/>
        </w:rPr>
      </w:pPr>
    </w:p>
    <w:p w14:paraId="0F519EE2" w14:textId="77777777" w:rsidR="0092360A" w:rsidRPr="00083C0E" w:rsidRDefault="0092360A" w:rsidP="0092360A">
      <w:pPr>
        <w:spacing w:after="120"/>
        <w:jc w:val="center"/>
        <w:rPr>
          <w:rFonts w:cs="Arial"/>
          <w:b/>
          <w:sz w:val="24"/>
          <w:lang w:val="de-DE"/>
        </w:rPr>
      </w:pPr>
      <w:r w:rsidRPr="00083C0E">
        <w:rPr>
          <w:rFonts w:cs="Arial"/>
          <w:b/>
          <w:sz w:val="24"/>
          <w:lang w:val="de-DE"/>
        </w:rPr>
        <w:t>Expertenkommission Deutscher Public Corporate Governance-Musterkodex</w:t>
      </w:r>
    </w:p>
    <w:p w14:paraId="334D16FA" w14:textId="1AEA8284" w:rsidR="00BC618E" w:rsidRPr="00083C0E" w:rsidRDefault="00E15270" w:rsidP="0092360A">
      <w:pPr>
        <w:pStyle w:val="Endnotentext"/>
        <w:jc w:val="center"/>
        <w:rPr>
          <w:b/>
          <w:sz w:val="24"/>
          <w:szCs w:val="24"/>
          <w:lang w:val="de-DE"/>
        </w:rPr>
      </w:pPr>
      <w:hyperlink r:id="rId1" w:history="1">
        <w:r w:rsidR="0092360A" w:rsidRPr="00083C0E">
          <w:rPr>
            <w:rStyle w:val="Hyperlink"/>
            <w:rFonts w:eastAsiaTheme="majorEastAsia" w:cs="Arial"/>
            <w:b/>
            <w:sz w:val="24"/>
            <w:szCs w:val="24"/>
            <w:lang w:val="de-DE"/>
          </w:rPr>
          <w:t>www.pcg-musterkodex.de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623911929"/>
      <w:docPartObj>
        <w:docPartGallery w:val="Page Numbers (Bottom of Page)"/>
        <w:docPartUnique/>
      </w:docPartObj>
    </w:sdtPr>
    <w:sdtEndPr/>
    <w:sdtContent>
      <w:p w14:paraId="1CD564D5" w14:textId="77777777" w:rsidR="0012068C" w:rsidRPr="0047784C" w:rsidRDefault="0012068C" w:rsidP="0047784C">
        <w:pPr>
          <w:pStyle w:val="Fuzeile"/>
          <w:jc w:val="right"/>
          <w:rPr>
            <w:szCs w:val="22"/>
          </w:rPr>
        </w:pPr>
        <w:r w:rsidRPr="0047784C">
          <w:rPr>
            <w:szCs w:val="22"/>
          </w:rPr>
          <w:fldChar w:fldCharType="begin"/>
        </w:r>
        <w:r w:rsidRPr="0047784C">
          <w:rPr>
            <w:szCs w:val="22"/>
          </w:rPr>
          <w:instrText>PAGE   \* MERGEFORMAT</w:instrText>
        </w:r>
        <w:r w:rsidRPr="0047784C">
          <w:rPr>
            <w:szCs w:val="22"/>
          </w:rPr>
          <w:fldChar w:fldCharType="separate"/>
        </w:r>
        <w:r w:rsidRPr="0047784C">
          <w:rPr>
            <w:szCs w:val="22"/>
            <w:lang w:val="de-DE"/>
          </w:rPr>
          <w:t>2</w:t>
        </w:r>
        <w:r w:rsidRPr="0047784C">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6394" w14:textId="722EF02C" w:rsidR="004841BD" w:rsidRDefault="004841BD">
    <w:pPr>
      <w:pStyle w:val="Fuzeile"/>
      <w:jc w:val="right"/>
    </w:pPr>
  </w:p>
  <w:p w14:paraId="2FBC581B" w14:textId="7F0D2982" w:rsidR="00C848B9" w:rsidRPr="00C848B9" w:rsidRDefault="00C848B9" w:rsidP="00C848B9">
    <w:pPr>
      <w:pStyle w:val="Fuzeile"/>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D5FE" w14:textId="736458A8" w:rsidR="003145BC" w:rsidRPr="0047784C" w:rsidRDefault="003145BC" w:rsidP="0047784C">
    <w:pPr>
      <w:pStyle w:val="Fuzeile"/>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96039"/>
      <w:docPartObj>
        <w:docPartGallery w:val="Page Numbers (Bottom of Page)"/>
        <w:docPartUnique/>
      </w:docPartObj>
    </w:sdtPr>
    <w:sdtEndPr/>
    <w:sdtContent>
      <w:p w14:paraId="6B7F1DF4" w14:textId="764FADE2" w:rsidR="0087426B" w:rsidRPr="0087426B" w:rsidRDefault="0087426B" w:rsidP="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39099"/>
      <w:docPartObj>
        <w:docPartGallery w:val="Page Numbers (Bottom of Page)"/>
        <w:docPartUnique/>
      </w:docPartObj>
    </w:sdtPr>
    <w:sdtEndPr/>
    <w:sdtContent>
      <w:p w14:paraId="2F6D3EB4" w14:textId="070F023F" w:rsidR="0087426B" w:rsidRDefault="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8122" w14:textId="77777777" w:rsidR="00E15270" w:rsidRDefault="00E15270" w:rsidP="007C0407">
      <w:r>
        <w:separator/>
      </w:r>
    </w:p>
  </w:footnote>
  <w:footnote w:type="continuationSeparator" w:id="0">
    <w:p w14:paraId="687D4BF9" w14:textId="77777777" w:rsidR="00E15270" w:rsidRDefault="00E15270" w:rsidP="007C0407">
      <w:r>
        <w:continuationSeparator/>
      </w:r>
    </w:p>
  </w:footnote>
  <w:footnote w:type="continuationNotice" w:id="1">
    <w:p w14:paraId="725A0B98" w14:textId="77777777" w:rsidR="00E15270" w:rsidRDefault="00E15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09B9" w14:textId="77B6E683" w:rsidR="0012068C" w:rsidRPr="00384680" w:rsidRDefault="0012068C"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F5F0" w14:textId="61FD7F12" w:rsidR="00AB1147" w:rsidRDefault="00AB1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820" w14:textId="5500CA47" w:rsidR="003145BC" w:rsidRPr="00D002BA" w:rsidRDefault="003145BC" w:rsidP="00D002BA">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sidR="00FD6C65">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4FDF" w14:textId="45798559" w:rsidR="00F768ED" w:rsidRPr="00384680" w:rsidRDefault="00AA42A2"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5DAC" w14:textId="77F65BC7" w:rsidR="00AB1147" w:rsidRDefault="00AB114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3C84" w14:textId="494E4BDB"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B80B" w14:textId="3FDC242D"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F667E"/>
    <w:multiLevelType w:val="hybridMultilevel"/>
    <w:tmpl w:val="D558113A"/>
    <w:lvl w:ilvl="0" w:tplc="862CBD32">
      <w:start w:val="2"/>
      <w:numFmt w:val="lowerLetter"/>
      <w:lvlText w:val="%1)"/>
      <w:lvlJc w:val="left"/>
      <w:pPr>
        <w:ind w:left="927" w:hanging="360"/>
      </w:pPr>
      <w:rPr>
        <w:rFonts w:eastAsia="Calibri" w:hint="default"/>
        <w:color w:val="000000" w:themeColor="text1"/>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035331BF"/>
    <w:multiLevelType w:val="hybridMultilevel"/>
    <w:tmpl w:val="A6F0DE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6604222"/>
    <w:multiLevelType w:val="hybridMultilevel"/>
    <w:tmpl w:val="D820BC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B740E8F"/>
    <w:multiLevelType w:val="hybridMultilevel"/>
    <w:tmpl w:val="8042EFBA"/>
    <w:lvl w:ilvl="0" w:tplc="74F09794">
      <w:start w:val="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7"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0E8406B0"/>
    <w:multiLevelType w:val="hybridMultilevel"/>
    <w:tmpl w:val="7A6287A8"/>
    <w:lvl w:ilvl="0" w:tplc="BB88F3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F7D57"/>
    <w:multiLevelType w:val="hybridMultilevel"/>
    <w:tmpl w:val="87A41BA0"/>
    <w:lvl w:ilvl="0" w:tplc="11B47DC4">
      <w:start w:val="1"/>
      <w:numFmt w:val="bullet"/>
      <w:lvlText w:val="|"/>
      <w:lvlJc w:val="left"/>
      <w:pPr>
        <w:tabs>
          <w:tab w:val="num" w:pos="720"/>
        </w:tabs>
        <w:ind w:left="720" w:hanging="360"/>
      </w:pPr>
      <w:rPr>
        <w:rFonts w:ascii="Arial" w:hAnsi="Arial" w:hint="default"/>
      </w:rPr>
    </w:lvl>
    <w:lvl w:ilvl="1" w:tplc="257679DE">
      <w:start w:val="1"/>
      <w:numFmt w:val="bullet"/>
      <w:lvlText w:val="|"/>
      <w:lvlJc w:val="left"/>
      <w:pPr>
        <w:tabs>
          <w:tab w:val="num" w:pos="1440"/>
        </w:tabs>
        <w:ind w:left="1440" w:hanging="360"/>
      </w:pPr>
      <w:rPr>
        <w:rFonts w:ascii="Arial" w:hAnsi="Arial" w:hint="default"/>
      </w:rPr>
    </w:lvl>
    <w:lvl w:ilvl="2" w:tplc="9578B7A2">
      <w:numFmt w:val="bullet"/>
      <w:lvlText w:val=""/>
      <w:lvlJc w:val="left"/>
      <w:pPr>
        <w:tabs>
          <w:tab w:val="num" w:pos="2160"/>
        </w:tabs>
        <w:ind w:left="2160" w:hanging="360"/>
      </w:pPr>
      <w:rPr>
        <w:rFonts w:ascii="Symbol" w:hAnsi="Symbol" w:hint="default"/>
      </w:rPr>
    </w:lvl>
    <w:lvl w:ilvl="3" w:tplc="606C7772" w:tentative="1">
      <w:start w:val="1"/>
      <w:numFmt w:val="bullet"/>
      <w:lvlText w:val="|"/>
      <w:lvlJc w:val="left"/>
      <w:pPr>
        <w:tabs>
          <w:tab w:val="num" w:pos="2880"/>
        </w:tabs>
        <w:ind w:left="2880" w:hanging="360"/>
      </w:pPr>
      <w:rPr>
        <w:rFonts w:ascii="Arial" w:hAnsi="Arial" w:hint="default"/>
      </w:rPr>
    </w:lvl>
    <w:lvl w:ilvl="4" w:tplc="EE2A7D64" w:tentative="1">
      <w:start w:val="1"/>
      <w:numFmt w:val="bullet"/>
      <w:lvlText w:val="|"/>
      <w:lvlJc w:val="left"/>
      <w:pPr>
        <w:tabs>
          <w:tab w:val="num" w:pos="3600"/>
        </w:tabs>
        <w:ind w:left="3600" w:hanging="360"/>
      </w:pPr>
      <w:rPr>
        <w:rFonts w:ascii="Arial" w:hAnsi="Arial" w:hint="default"/>
      </w:rPr>
    </w:lvl>
    <w:lvl w:ilvl="5" w:tplc="0A1E8C82" w:tentative="1">
      <w:start w:val="1"/>
      <w:numFmt w:val="bullet"/>
      <w:lvlText w:val="|"/>
      <w:lvlJc w:val="left"/>
      <w:pPr>
        <w:tabs>
          <w:tab w:val="num" w:pos="4320"/>
        </w:tabs>
        <w:ind w:left="4320" w:hanging="360"/>
      </w:pPr>
      <w:rPr>
        <w:rFonts w:ascii="Arial" w:hAnsi="Arial" w:hint="default"/>
      </w:rPr>
    </w:lvl>
    <w:lvl w:ilvl="6" w:tplc="C7708A20" w:tentative="1">
      <w:start w:val="1"/>
      <w:numFmt w:val="bullet"/>
      <w:lvlText w:val="|"/>
      <w:lvlJc w:val="left"/>
      <w:pPr>
        <w:tabs>
          <w:tab w:val="num" w:pos="5040"/>
        </w:tabs>
        <w:ind w:left="5040" w:hanging="360"/>
      </w:pPr>
      <w:rPr>
        <w:rFonts w:ascii="Arial" w:hAnsi="Arial" w:hint="default"/>
      </w:rPr>
    </w:lvl>
    <w:lvl w:ilvl="7" w:tplc="80BC0E72" w:tentative="1">
      <w:start w:val="1"/>
      <w:numFmt w:val="bullet"/>
      <w:lvlText w:val="|"/>
      <w:lvlJc w:val="left"/>
      <w:pPr>
        <w:tabs>
          <w:tab w:val="num" w:pos="5760"/>
        </w:tabs>
        <w:ind w:left="5760" w:hanging="360"/>
      </w:pPr>
      <w:rPr>
        <w:rFonts w:ascii="Arial" w:hAnsi="Arial" w:hint="default"/>
      </w:rPr>
    </w:lvl>
    <w:lvl w:ilvl="8" w:tplc="8006F3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1D2BB6"/>
    <w:multiLevelType w:val="multilevel"/>
    <w:tmpl w:val="342249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602A79"/>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BF0001"/>
    <w:multiLevelType w:val="hybridMultilevel"/>
    <w:tmpl w:val="908A6E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6AA29B7"/>
    <w:multiLevelType w:val="hybridMultilevel"/>
    <w:tmpl w:val="B77E0C5E"/>
    <w:lvl w:ilvl="0" w:tplc="BB88F3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8608F"/>
    <w:multiLevelType w:val="hybridMultilevel"/>
    <w:tmpl w:val="897A6D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3C16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FE31DB"/>
    <w:multiLevelType w:val="multilevel"/>
    <w:tmpl w:val="CB785DB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EFE3182"/>
    <w:multiLevelType w:val="multilevel"/>
    <w:tmpl w:val="0409001F"/>
    <w:lvl w:ilvl="0">
      <w:start w:val="1"/>
      <w:numFmt w:val="decimal"/>
      <w:lvlText w:val="%1."/>
      <w:lvlJc w:val="left"/>
      <w:pPr>
        <w:ind w:left="720" w:hanging="360"/>
      </w:pPr>
      <w:rPr>
        <w:rFonts w:hint="default"/>
        <w:b/>
        <w:i w:val="0"/>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20DF30AB"/>
    <w:multiLevelType w:val="multilevel"/>
    <w:tmpl w:val="0409001F"/>
    <w:lvl w:ilvl="0">
      <w:start w:val="1"/>
      <w:numFmt w:val="decimal"/>
      <w:lvlText w:val="%1."/>
      <w:lvlJc w:val="left"/>
      <w:pPr>
        <w:ind w:left="360" w:hanging="360"/>
      </w:pPr>
      <w:rPr>
        <w:rFonts w:hint="default"/>
        <w:b w:val="0"/>
        <w:bCs/>
        <w:i w:val="0"/>
        <w:i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BD24103"/>
    <w:multiLevelType w:val="hybridMultilevel"/>
    <w:tmpl w:val="E11E02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2FDC4C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AF53E0"/>
    <w:multiLevelType w:val="hybridMultilevel"/>
    <w:tmpl w:val="776CCB1E"/>
    <w:lvl w:ilvl="0" w:tplc="D466C9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0D4358"/>
    <w:multiLevelType w:val="hybridMultilevel"/>
    <w:tmpl w:val="21AAFB20"/>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A3DBD"/>
    <w:multiLevelType w:val="hybridMultilevel"/>
    <w:tmpl w:val="608A077C"/>
    <w:lvl w:ilvl="0" w:tplc="528ACFAA">
      <w:start w:val="2"/>
      <w:numFmt w:val="lowerLetter"/>
      <w:lvlText w:val="%1"/>
      <w:lvlJc w:val="left"/>
      <w:pPr>
        <w:ind w:left="1494" w:hanging="927"/>
      </w:pPr>
      <w:rPr>
        <w:rFonts w:eastAsia="Calibri" w:cs="Arial" w:hint="default"/>
        <w:i w:val="0"/>
        <w:color w:val="000000" w:themeColor="text1"/>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41846"/>
    <w:multiLevelType w:val="hybridMultilevel"/>
    <w:tmpl w:val="9AC883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AE6DB1"/>
    <w:multiLevelType w:val="hybridMultilevel"/>
    <w:tmpl w:val="FC027DE8"/>
    <w:lvl w:ilvl="0" w:tplc="A4D04760">
      <w:start w:val="86"/>
      <w:numFmt w:val="decimal"/>
      <w:lvlText w:val="%1"/>
      <w:lvlJc w:val="left"/>
      <w:pPr>
        <w:ind w:left="2629" w:hanging="360"/>
      </w:pPr>
      <w:rPr>
        <w:rFonts w:hint="default"/>
        <w:b w:val="0"/>
        <w:bCs w:val="0"/>
        <w:i w:val="0"/>
        <w:iCs/>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51085C"/>
    <w:multiLevelType w:val="multilevel"/>
    <w:tmpl w:val="CB785DB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6E7861"/>
    <w:multiLevelType w:val="multilevel"/>
    <w:tmpl w:val="D1344A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7F7DC8"/>
    <w:multiLevelType w:val="hybridMultilevel"/>
    <w:tmpl w:val="72627402"/>
    <w:lvl w:ilvl="0" w:tplc="D76E1728">
      <w:start w:val="87"/>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EE515D"/>
    <w:multiLevelType w:val="hybridMultilevel"/>
    <w:tmpl w:val="525C2C8A"/>
    <w:lvl w:ilvl="0" w:tplc="BB88F3FA">
      <w:numFmt w:val="bullet"/>
      <w:lvlText w:val="-"/>
      <w:lvlJc w:val="left"/>
      <w:pPr>
        <w:ind w:left="360" w:hanging="360"/>
      </w:pPr>
      <w:rPr>
        <w:rFonts w:ascii="Calibri" w:eastAsiaTheme="minorHAnsi" w:hAnsi="Calibri" w:cstheme="minorBidi" w:hint="default"/>
      </w:rPr>
    </w:lvl>
    <w:lvl w:ilvl="1" w:tplc="BB88F3FA">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132D4B"/>
    <w:multiLevelType w:val="hybridMultilevel"/>
    <w:tmpl w:val="01E2B2E0"/>
    <w:lvl w:ilvl="0" w:tplc="74F09794">
      <w:start w:val="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173CE"/>
    <w:multiLevelType w:val="hybridMultilevel"/>
    <w:tmpl w:val="F506A3AA"/>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C11735"/>
    <w:multiLevelType w:val="hybridMultilevel"/>
    <w:tmpl w:val="72A81A74"/>
    <w:lvl w:ilvl="0" w:tplc="B4AEF166">
      <w:numFmt w:val="bullet"/>
      <w:lvlText w:val="-"/>
      <w:lvlJc w:val="left"/>
      <w:pPr>
        <w:ind w:left="720" w:hanging="360"/>
      </w:pPr>
      <w:rPr>
        <w:rFonts w:ascii="Arial" w:eastAsia="Times New Roman" w:hAnsi="Arial" w:cs="Arial"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E81F3C"/>
    <w:multiLevelType w:val="hybridMultilevel"/>
    <w:tmpl w:val="4C92F9F8"/>
    <w:lvl w:ilvl="0" w:tplc="A1166ED4">
      <w:start w:val="1"/>
      <w:numFmt w:val="bullet"/>
      <w:lvlText w:val=""/>
      <w:lvlJc w:val="left"/>
      <w:pPr>
        <w:tabs>
          <w:tab w:val="num" w:pos="720"/>
        </w:tabs>
        <w:ind w:left="720" w:hanging="360"/>
      </w:pPr>
      <w:rPr>
        <w:rFonts w:ascii="Symbol" w:hAnsi="Symbol" w:hint="default"/>
      </w:rPr>
    </w:lvl>
    <w:lvl w:ilvl="1" w:tplc="11B47DC4">
      <w:start w:val="1"/>
      <w:numFmt w:val="bullet"/>
      <w:lvlText w:val="|"/>
      <w:lvlJc w:val="left"/>
      <w:pPr>
        <w:ind w:left="1440" w:hanging="360"/>
      </w:pPr>
      <w:rPr>
        <w:rFonts w:ascii="Arial" w:hAnsi="Arial" w:hint="default"/>
      </w:rPr>
    </w:lvl>
    <w:lvl w:ilvl="2" w:tplc="F26CDC80">
      <w:start w:val="1"/>
      <w:numFmt w:val="bullet"/>
      <w:lvlText w:val=""/>
      <w:lvlJc w:val="left"/>
      <w:pPr>
        <w:tabs>
          <w:tab w:val="num" w:pos="2160"/>
        </w:tabs>
        <w:ind w:left="2160" w:hanging="360"/>
      </w:pPr>
      <w:rPr>
        <w:rFonts w:ascii="Symbol" w:hAnsi="Symbol" w:hint="default"/>
      </w:rPr>
    </w:lvl>
    <w:lvl w:ilvl="3" w:tplc="C0AC3600" w:tentative="1">
      <w:start w:val="1"/>
      <w:numFmt w:val="bullet"/>
      <w:lvlText w:val=""/>
      <w:lvlJc w:val="left"/>
      <w:pPr>
        <w:tabs>
          <w:tab w:val="num" w:pos="2880"/>
        </w:tabs>
        <w:ind w:left="2880" w:hanging="360"/>
      </w:pPr>
      <w:rPr>
        <w:rFonts w:ascii="Symbol" w:hAnsi="Symbol" w:hint="default"/>
      </w:rPr>
    </w:lvl>
    <w:lvl w:ilvl="4" w:tplc="F8D826C8" w:tentative="1">
      <w:start w:val="1"/>
      <w:numFmt w:val="bullet"/>
      <w:lvlText w:val=""/>
      <w:lvlJc w:val="left"/>
      <w:pPr>
        <w:tabs>
          <w:tab w:val="num" w:pos="3600"/>
        </w:tabs>
        <w:ind w:left="3600" w:hanging="360"/>
      </w:pPr>
      <w:rPr>
        <w:rFonts w:ascii="Symbol" w:hAnsi="Symbol" w:hint="default"/>
      </w:rPr>
    </w:lvl>
    <w:lvl w:ilvl="5" w:tplc="2D4AF4BC" w:tentative="1">
      <w:start w:val="1"/>
      <w:numFmt w:val="bullet"/>
      <w:lvlText w:val=""/>
      <w:lvlJc w:val="left"/>
      <w:pPr>
        <w:tabs>
          <w:tab w:val="num" w:pos="4320"/>
        </w:tabs>
        <w:ind w:left="4320" w:hanging="360"/>
      </w:pPr>
      <w:rPr>
        <w:rFonts w:ascii="Symbol" w:hAnsi="Symbol" w:hint="default"/>
      </w:rPr>
    </w:lvl>
    <w:lvl w:ilvl="6" w:tplc="8974AA7C" w:tentative="1">
      <w:start w:val="1"/>
      <w:numFmt w:val="bullet"/>
      <w:lvlText w:val=""/>
      <w:lvlJc w:val="left"/>
      <w:pPr>
        <w:tabs>
          <w:tab w:val="num" w:pos="5040"/>
        </w:tabs>
        <w:ind w:left="5040" w:hanging="360"/>
      </w:pPr>
      <w:rPr>
        <w:rFonts w:ascii="Symbol" w:hAnsi="Symbol" w:hint="default"/>
      </w:rPr>
    </w:lvl>
    <w:lvl w:ilvl="7" w:tplc="CAD4C194" w:tentative="1">
      <w:start w:val="1"/>
      <w:numFmt w:val="bullet"/>
      <w:lvlText w:val=""/>
      <w:lvlJc w:val="left"/>
      <w:pPr>
        <w:tabs>
          <w:tab w:val="num" w:pos="5760"/>
        </w:tabs>
        <w:ind w:left="5760" w:hanging="360"/>
      </w:pPr>
      <w:rPr>
        <w:rFonts w:ascii="Symbol" w:hAnsi="Symbol" w:hint="default"/>
      </w:rPr>
    </w:lvl>
    <w:lvl w:ilvl="8" w:tplc="E05CDD66"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C8725E0"/>
    <w:multiLevelType w:val="multilevel"/>
    <w:tmpl w:val="04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0F474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0"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2"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50"/>
  </w:num>
  <w:num w:numId="3">
    <w:abstractNumId w:val="20"/>
  </w:num>
  <w:num w:numId="4">
    <w:abstractNumId w:val="0"/>
  </w:num>
  <w:num w:numId="5">
    <w:abstractNumId w:val="23"/>
  </w:num>
  <w:num w:numId="6">
    <w:abstractNumId w:val="22"/>
  </w:num>
  <w:num w:numId="7">
    <w:abstractNumId w:val="33"/>
  </w:num>
  <w:num w:numId="8">
    <w:abstractNumId w:val="7"/>
  </w:num>
  <w:num w:numId="9">
    <w:abstractNumId w:val="31"/>
  </w:num>
  <w:num w:numId="10">
    <w:abstractNumId w:val="42"/>
  </w:num>
  <w:num w:numId="11">
    <w:abstractNumId w:val="43"/>
  </w:num>
  <w:num w:numId="12">
    <w:abstractNumId w:val="28"/>
  </w:num>
  <w:num w:numId="13">
    <w:abstractNumId w:val="3"/>
  </w:num>
  <w:num w:numId="14">
    <w:abstractNumId w:val="6"/>
  </w:num>
  <w:num w:numId="15">
    <w:abstractNumId w:val="9"/>
  </w:num>
  <w:num w:numId="16">
    <w:abstractNumId w:val="17"/>
  </w:num>
  <w:num w:numId="17">
    <w:abstractNumId w:val="17"/>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46"/>
  </w:num>
  <w:num w:numId="21">
    <w:abstractNumId w:val="19"/>
  </w:num>
  <w:num w:numId="22">
    <w:abstractNumId w:val="27"/>
  </w:num>
  <w:num w:numId="23">
    <w:abstractNumId w:val="45"/>
  </w:num>
  <w:num w:numId="24">
    <w:abstractNumId w:val="34"/>
  </w:num>
  <w:num w:numId="25">
    <w:abstractNumId w:val="52"/>
  </w:num>
  <w:num w:numId="26">
    <w:abstractNumId w:val="51"/>
  </w:num>
  <w:num w:numId="27">
    <w:abstractNumId w:val="21"/>
  </w:num>
  <w:num w:numId="28">
    <w:abstractNumId w:val="3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1"/>
  </w:num>
  <w:num w:numId="32">
    <w:abstractNumId w:val="10"/>
  </w:num>
  <w:num w:numId="33">
    <w:abstractNumId w:val="47"/>
  </w:num>
  <w:num w:numId="34">
    <w:abstractNumId w:val="14"/>
  </w:num>
  <w:num w:numId="35">
    <w:abstractNumId w:val="8"/>
  </w:num>
  <w:num w:numId="36">
    <w:abstractNumId w:val="39"/>
  </w:num>
  <w:num w:numId="37">
    <w:abstractNumId w:val="26"/>
  </w:num>
  <w:num w:numId="38">
    <w:abstractNumId w:val="25"/>
  </w:num>
  <w:num w:numId="39">
    <w:abstractNumId w:val="17"/>
    <w:lvlOverride w:ilvl="0">
      <w:startOverride w:val="4"/>
    </w:lvlOverride>
    <w:lvlOverride w:ilvl="1">
      <w:startOverride w:val="1"/>
    </w:lvlOverride>
  </w:num>
  <w:num w:numId="40">
    <w:abstractNumId w:val="49"/>
  </w:num>
  <w:num w:numId="41">
    <w:abstractNumId w:val="12"/>
  </w:num>
  <w:num w:numId="42">
    <w:abstractNumId w:val="37"/>
  </w:num>
  <w:num w:numId="43">
    <w:abstractNumId w:val="18"/>
  </w:num>
  <w:num w:numId="44">
    <w:abstractNumId w:val="5"/>
  </w:num>
  <w:num w:numId="45">
    <w:abstractNumId w:val="35"/>
  </w:num>
  <w:num w:numId="46">
    <w:abstractNumId w:val="11"/>
  </w:num>
  <w:num w:numId="47">
    <w:abstractNumId w:val="40"/>
  </w:num>
  <w:num w:numId="48">
    <w:abstractNumId w:val="32"/>
  </w:num>
  <w:num w:numId="49">
    <w:abstractNumId w:val="13"/>
  </w:num>
  <w:num w:numId="50">
    <w:abstractNumId w:val="2"/>
  </w:num>
  <w:num w:numId="51">
    <w:abstractNumId w:val="30"/>
  </w:num>
  <w:num w:numId="52">
    <w:abstractNumId w:val="15"/>
  </w:num>
  <w:num w:numId="53">
    <w:abstractNumId w:val="44"/>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1"/>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autoHyphenation/>
  <w:hyphenationZone w:val="425"/>
  <w:characterSpacingControl w:val="doNotCompress"/>
  <w:hdrShapeDefaults>
    <o:shapedefaults v:ext="edit" spidmax="2050"/>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NDcxNrE0MzA2MzJV0lEKTi0uzszPAykwqwUAj6umDywAAAA="/>
  </w:docVars>
  <w:rsids>
    <w:rsidRoot w:val="00AD1FCC"/>
    <w:rsid w:val="000006EB"/>
    <w:rsid w:val="00000ACC"/>
    <w:rsid w:val="00000CA7"/>
    <w:rsid w:val="00000F60"/>
    <w:rsid w:val="00001765"/>
    <w:rsid w:val="00001768"/>
    <w:rsid w:val="00001C35"/>
    <w:rsid w:val="00001D8C"/>
    <w:rsid w:val="00002167"/>
    <w:rsid w:val="0000275B"/>
    <w:rsid w:val="000027FE"/>
    <w:rsid w:val="000029E6"/>
    <w:rsid w:val="00002A5F"/>
    <w:rsid w:val="00002D0B"/>
    <w:rsid w:val="00002E1F"/>
    <w:rsid w:val="00002EDD"/>
    <w:rsid w:val="00003115"/>
    <w:rsid w:val="00003226"/>
    <w:rsid w:val="00003495"/>
    <w:rsid w:val="000036B9"/>
    <w:rsid w:val="00003783"/>
    <w:rsid w:val="0000381F"/>
    <w:rsid w:val="00003897"/>
    <w:rsid w:val="000039A4"/>
    <w:rsid w:val="000039EC"/>
    <w:rsid w:val="00003C89"/>
    <w:rsid w:val="00003ECA"/>
    <w:rsid w:val="000048D5"/>
    <w:rsid w:val="00004B08"/>
    <w:rsid w:val="00004EA9"/>
    <w:rsid w:val="00004F90"/>
    <w:rsid w:val="000050A4"/>
    <w:rsid w:val="000051B3"/>
    <w:rsid w:val="0000540F"/>
    <w:rsid w:val="00005535"/>
    <w:rsid w:val="000055EB"/>
    <w:rsid w:val="000055F3"/>
    <w:rsid w:val="0000582D"/>
    <w:rsid w:val="00005B40"/>
    <w:rsid w:val="00005D8F"/>
    <w:rsid w:val="00006264"/>
    <w:rsid w:val="00006346"/>
    <w:rsid w:val="0000638F"/>
    <w:rsid w:val="00006404"/>
    <w:rsid w:val="000064FA"/>
    <w:rsid w:val="000067EE"/>
    <w:rsid w:val="00006892"/>
    <w:rsid w:val="0000696E"/>
    <w:rsid w:val="00006C66"/>
    <w:rsid w:val="000070B8"/>
    <w:rsid w:val="000070DA"/>
    <w:rsid w:val="000072CC"/>
    <w:rsid w:val="000072DB"/>
    <w:rsid w:val="000073EB"/>
    <w:rsid w:val="00007647"/>
    <w:rsid w:val="00007900"/>
    <w:rsid w:val="000079A3"/>
    <w:rsid w:val="00007F06"/>
    <w:rsid w:val="00007F8F"/>
    <w:rsid w:val="000101AA"/>
    <w:rsid w:val="00010258"/>
    <w:rsid w:val="0001032A"/>
    <w:rsid w:val="00010664"/>
    <w:rsid w:val="0001077D"/>
    <w:rsid w:val="00010930"/>
    <w:rsid w:val="00010AA2"/>
    <w:rsid w:val="00010AC7"/>
    <w:rsid w:val="00010C60"/>
    <w:rsid w:val="00010FF7"/>
    <w:rsid w:val="00011128"/>
    <w:rsid w:val="00011495"/>
    <w:rsid w:val="000114C3"/>
    <w:rsid w:val="0001171C"/>
    <w:rsid w:val="00011B67"/>
    <w:rsid w:val="00011C02"/>
    <w:rsid w:val="00012154"/>
    <w:rsid w:val="000122B6"/>
    <w:rsid w:val="00012668"/>
    <w:rsid w:val="00012CA3"/>
    <w:rsid w:val="00012DD6"/>
    <w:rsid w:val="00012FBA"/>
    <w:rsid w:val="000133E9"/>
    <w:rsid w:val="0001397C"/>
    <w:rsid w:val="00013F6D"/>
    <w:rsid w:val="00013F6E"/>
    <w:rsid w:val="000141A9"/>
    <w:rsid w:val="000144C8"/>
    <w:rsid w:val="0001451D"/>
    <w:rsid w:val="00014574"/>
    <w:rsid w:val="000145BE"/>
    <w:rsid w:val="000145DD"/>
    <w:rsid w:val="0001488B"/>
    <w:rsid w:val="0001513B"/>
    <w:rsid w:val="00015482"/>
    <w:rsid w:val="000154D2"/>
    <w:rsid w:val="000156DF"/>
    <w:rsid w:val="000156E9"/>
    <w:rsid w:val="00015AB5"/>
    <w:rsid w:val="00015B38"/>
    <w:rsid w:val="00015CEC"/>
    <w:rsid w:val="00015E14"/>
    <w:rsid w:val="00015E9E"/>
    <w:rsid w:val="00015FD9"/>
    <w:rsid w:val="00016274"/>
    <w:rsid w:val="000164EC"/>
    <w:rsid w:val="000165C4"/>
    <w:rsid w:val="00016994"/>
    <w:rsid w:val="00016A7F"/>
    <w:rsid w:val="0001724A"/>
    <w:rsid w:val="000173F3"/>
    <w:rsid w:val="00017A12"/>
    <w:rsid w:val="00017C14"/>
    <w:rsid w:val="00017F5B"/>
    <w:rsid w:val="00017F72"/>
    <w:rsid w:val="000201D6"/>
    <w:rsid w:val="0002031C"/>
    <w:rsid w:val="000204E4"/>
    <w:rsid w:val="000209BF"/>
    <w:rsid w:val="00020BDA"/>
    <w:rsid w:val="00020C56"/>
    <w:rsid w:val="00020CF9"/>
    <w:rsid w:val="00020ED5"/>
    <w:rsid w:val="00021198"/>
    <w:rsid w:val="000214CC"/>
    <w:rsid w:val="000219EC"/>
    <w:rsid w:val="00021CE9"/>
    <w:rsid w:val="00021D36"/>
    <w:rsid w:val="00021ECE"/>
    <w:rsid w:val="00022067"/>
    <w:rsid w:val="000225A9"/>
    <w:rsid w:val="00022771"/>
    <w:rsid w:val="00022777"/>
    <w:rsid w:val="00022812"/>
    <w:rsid w:val="00022834"/>
    <w:rsid w:val="00022A6B"/>
    <w:rsid w:val="00022C5F"/>
    <w:rsid w:val="00022D3E"/>
    <w:rsid w:val="00022DD0"/>
    <w:rsid w:val="00022E5E"/>
    <w:rsid w:val="00022E7F"/>
    <w:rsid w:val="00022F58"/>
    <w:rsid w:val="00022F5E"/>
    <w:rsid w:val="00022FC8"/>
    <w:rsid w:val="00023094"/>
    <w:rsid w:val="000230D1"/>
    <w:rsid w:val="0002315E"/>
    <w:rsid w:val="000232A5"/>
    <w:rsid w:val="0002343C"/>
    <w:rsid w:val="000237F3"/>
    <w:rsid w:val="000238E4"/>
    <w:rsid w:val="000239C0"/>
    <w:rsid w:val="000239F3"/>
    <w:rsid w:val="00023A1B"/>
    <w:rsid w:val="00023A1D"/>
    <w:rsid w:val="00023DDB"/>
    <w:rsid w:val="00023EDF"/>
    <w:rsid w:val="00024033"/>
    <w:rsid w:val="0002441B"/>
    <w:rsid w:val="000246E6"/>
    <w:rsid w:val="00024965"/>
    <w:rsid w:val="00024BC8"/>
    <w:rsid w:val="00024C27"/>
    <w:rsid w:val="00024E82"/>
    <w:rsid w:val="00024EC0"/>
    <w:rsid w:val="00024EEA"/>
    <w:rsid w:val="00024F62"/>
    <w:rsid w:val="0002504A"/>
    <w:rsid w:val="0002566D"/>
    <w:rsid w:val="00025810"/>
    <w:rsid w:val="00025BF5"/>
    <w:rsid w:val="00025E1A"/>
    <w:rsid w:val="00025EB2"/>
    <w:rsid w:val="000261A2"/>
    <w:rsid w:val="0002626C"/>
    <w:rsid w:val="000263E4"/>
    <w:rsid w:val="00026917"/>
    <w:rsid w:val="00026A0E"/>
    <w:rsid w:val="00026A40"/>
    <w:rsid w:val="00026AC5"/>
    <w:rsid w:val="00026C41"/>
    <w:rsid w:val="00026DDD"/>
    <w:rsid w:val="00026F43"/>
    <w:rsid w:val="00026F8D"/>
    <w:rsid w:val="00027549"/>
    <w:rsid w:val="00027D7C"/>
    <w:rsid w:val="00027E8C"/>
    <w:rsid w:val="000301D7"/>
    <w:rsid w:val="000310B2"/>
    <w:rsid w:val="000318C1"/>
    <w:rsid w:val="00031C4A"/>
    <w:rsid w:val="000323A2"/>
    <w:rsid w:val="000329F5"/>
    <w:rsid w:val="00032A4D"/>
    <w:rsid w:val="00032EE7"/>
    <w:rsid w:val="00033182"/>
    <w:rsid w:val="0003331B"/>
    <w:rsid w:val="00033556"/>
    <w:rsid w:val="00033685"/>
    <w:rsid w:val="0003372E"/>
    <w:rsid w:val="00033769"/>
    <w:rsid w:val="0003382D"/>
    <w:rsid w:val="00033AED"/>
    <w:rsid w:val="00033B40"/>
    <w:rsid w:val="00033B5A"/>
    <w:rsid w:val="00033CB9"/>
    <w:rsid w:val="00034379"/>
    <w:rsid w:val="000343A7"/>
    <w:rsid w:val="000343BC"/>
    <w:rsid w:val="000344D6"/>
    <w:rsid w:val="00034945"/>
    <w:rsid w:val="00034B3B"/>
    <w:rsid w:val="00034C19"/>
    <w:rsid w:val="000350A7"/>
    <w:rsid w:val="000358CD"/>
    <w:rsid w:val="00035A1B"/>
    <w:rsid w:val="00035D45"/>
    <w:rsid w:val="00035DD1"/>
    <w:rsid w:val="00035F1E"/>
    <w:rsid w:val="00035F4B"/>
    <w:rsid w:val="000360DE"/>
    <w:rsid w:val="00036385"/>
    <w:rsid w:val="000363D5"/>
    <w:rsid w:val="00036DA7"/>
    <w:rsid w:val="0003705A"/>
    <w:rsid w:val="00037701"/>
    <w:rsid w:val="0003779D"/>
    <w:rsid w:val="00037988"/>
    <w:rsid w:val="00037996"/>
    <w:rsid w:val="000379E9"/>
    <w:rsid w:val="00037A58"/>
    <w:rsid w:val="00037C81"/>
    <w:rsid w:val="00037F65"/>
    <w:rsid w:val="000400F9"/>
    <w:rsid w:val="000401CB"/>
    <w:rsid w:val="00040257"/>
    <w:rsid w:val="0004041C"/>
    <w:rsid w:val="0004045A"/>
    <w:rsid w:val="000407D8"/>
    <w:rsid w:val="00040C15"/>
    <w:rsid w:val="00040D14"/>
    <w:rsid w:val="00040F12"/>
    <w:rsid w:val="0004128C"/>
    <w:rsid w:val="0004133E"/>
    <w:rsid w:val="00041477"/>
    <w:rsid w:val="000414F5"/>
    <w:rsid w:val="000417A7"/>
    <w:rsid w:val="000418D3"/>
    <w:rsid w:val="000418FE"/>
    <w:rsid w:val="0004226A"/>
    <w:rsid w:val="000423A8"/>
    <w:rsid w:val="000427C3"/>
    <w:rsid w:val="00042A9F"/>
    <w:rsid w:val="00042B76"/>
    <w:rsid w:val="000430E5"/>
    <w:rsid w:val="0004314B"/>
    <w:rsid w:val="00043452"/>
    <w:rsid w:val="0004362D"/>
    <w:rsid w:val="000437C5"/>
    <w:rsid w:val="00043AFE"/>
    <w:rsid w:val="00043B51"/>
    <w:rsid w:val="00043BE9"/>
    <w:rsid w:val="00043E72"/>
    <w:rsid w:val="00043ED9"/>
    <w:rsid w:val="00043F2E"/>
    <w:rsid w:val="000442F1"/>
    <w:rsid w:val="00044327"/>
    <w:rsid w:val="0004453B"/>
    <w:rsid w:val="000447AD"/>
    <w:rsid w:val="000447E0"/>
    <w:rsid w:val="00044926"/>
    <w:rsid w:val="00044DB2"/>
    <w:rsid w:val="00044F85"/>
    <w:rsid w:val="00044FA1"/>
    <w:rsid w:val="00045117"/>
    <w:rsid w:val="000459B1"/>
    <w:rsid w:val="00045A02"/>
    <w:rsid w:val="00045AD0"/>
    <w:rsid w:val="00045C96"/>
    <w:rsid w:val="00045F64"/>
    <w:rsid w:val="00045F6C"/>
    <w:rsid w:val="000461FC"/>
    <w:rsid w:val="00046578"/>
    <w:rsid w:val="0004668F"/>
    <w:rsid w:val="0004676A"/>
    <w:rsid w:val="00046895"/>
    <w:rsid w:val="00046A99"/>
    <w:rsid w:val="00046C97"/>
    <w:rsid w:val="00046CF0"/>
    <w:rsid w:val="0004706F"/>
    <w:rsid w:val="000471A1"/>
    <w:rsid w:val="00047414"/>
    <w:rsid w:val="0004759D"/>
    <w:rsid w:val="00047687"/>
    <w:rsid w:val="00047906"/>
    <w:rsid w:val="00047CD5"/>
    <w:rsid w:val="00047ED6"/>
    <w:rsid w:val="000502A2"/>
    <w:rsid w:val="000504BD"/>
    <w:rsid w:val="000506E2"/>
    <w:rsid w:val="0005090D"/>
    <w:rsid w:val="00050F94"/>
    <w:rsid w:val="00051040"/>
    <w:rsid w:val="000511CB"/>
    <w:rsid w:val="0005120F"/>
    <w:rsid w:val="00051412"/>
    <w:rsid w:val="0005195B"/>
    <w:rsid w:val="000519EC"/>
    <w:rsid w:val="00051A3B"/>
    <w:rsid w:val="00051D62"/>
    <w:rsid w:val="00051DCF"/>
    <w:rsid w:val="00051F8C"/>
    <w:rsid w:val="00051FE2"/>
    <w:rsid w:val="0005206C"/>
    <w:rsid w:val="000520E1"/>
    <w:rsid w:val="00052308"/>
    <w:rsid w:val="00052911"/>
    <w:rsid w:val="00052946"/>
    <w:rsid w:val="00052DC1"/>
    <w:rsid w:val="00052DF0"/>
    <w:rsid w:val="0005369C"/>
    <w:rsid w:val="00053773"/>
    <w:rsid w:val="00053B10"/>
    <w:rsid w:val="00053C23"/>
    <w:rsid w:val="00053C55"/>
    <w:rsid w:val="0005426D"/>
    <w:rsid w:val="00054644"/>
    <w:rsid w:val="000546AD"/>
    <w:rsid w:val="00054758"/>
    <w:rsid w:val="000547F6"/>
    <w:rsid w:val="00054890"/>
    <w:rsid w:val="000549A7"/>
    <w:rsid w:val="00054BD3"/>
    <w:rsid w:val="000551DE"/>
    <w:rsid w:val="00055598"/>
    <w:rsid w:val="000555DF"/>
    <w:rsid w:val="00055A6E"/>
    <w:rsid w:val="00055DB4"/>
    <w:rsid w:val="00055F78"/>
    <w:rsid w:val="0005622A"/>
    <w:rsid w:val="000562CD"/>
    <w:rsid w:val="00056311"/>
    <w:rsid w:val="000563E0"/>
    <w:rsid w:val="0005656E"/>
    <w:rsid w:val="00056ABA"/>
    <w:rsid w:val="00056AE8"/>
    <w:rsid w:val="00056B1F"/>
    <w:rsid w:val="00056B31"/>
    <w:rsid w:val="00056BC2"/>
    <w:rsid w:val="00056C49"/>
    <w:rsid w:val="00056C94"/>
    <w:rsid w:val="00056CE8"/>
    <w:rsid w:val="00056F2F"/>
    <w:rsid w:val="000572E0"/>
    <w:rsid w:val="0005761E"/>
    <w:rsid w:val="000578EC"/>
    <w:rsid w:val="00057DB0"/>
    <w:rsid w:val="000602D2"/>
    <w:rsid w:val="000609DB"/>
    <w:rsid w:val="00060A47"/>
    <w:rsid w:val="00060AB8"/>
    <w:rsid w:val="00060B9C"/>
    <w:rsid w:val="00060D36"/>
    <w:rsid w:val="00060E57"/>
    <w:rsid w:val="00060F84"/>
    <w:rsid w:val="00061438"/>
    <w:rsid w:val="000615EF"/>
    <w:rsid w:val="0006185E"/>
    <w:rsid w:val="00061C88"/>
    <w:rsid w:val="00061C9E"/>
    <w:rsid w:val="00061CB2"/>
    <w:rsid w:val="00062006"/>
    <w:rsid w:val="00062235"/>
    <w:rsid w:val="000625D2"/>
    <w:rsid w:val="00062640"/>
    <w:rsid w:val="00062B01"/>
    <w:rsid w:val="00062B87"/>
    <w:rsid w:val="00063058"/>
    <w:rsid w:val="00063091"/>
    <w:rsid w:val="000630BB"/>
    <w:rsid w:val="00063338"/>
    <w:rsid w:val="00063441"/>
    <w:rsid w:val="00063523"/>
    <w:rsid w:val="00063557"/>
    <w:rsid w:val="000635BE"/>
    <w:rsid w:val="0006375E"/>
    <w:rsid w:val="00063837"/>
    <w:rsid w:val="000638F1"/>
    <w:rsid w:val="0006395A"/>
    <w:rsid w:val="00063BBA"/>
    <w:rsid w:val="00063BE1"/>
    <w:rsid w:val="00063E24"/>
    <w:rsid w:val="00063FFE"/>
    <w:rsid w:val="00064047"/>
    <w:rsid w:val="00064096"/>
    <w:rsid w:val="00064159"/>
    <w:rsid w:val="0006431E"/>
    <w:rsid w:val="0006491D"/>
    <w:rsid w:val="00064DE9"/>
    <w:rsid w:val="00064E1B"/>
    <w:rsid w:val="0006530D"/>
    <w:rsid w:val="00065394"/>
    <w:rsid w:val="00065771"/>
    <w:rsid w:val="000657E8"/>
    <w:rsid w:val="0006599C"/>
    <w:rsid w:val="00065B48"/>
    <w:rsid w:val="00065D25"/>
    <w:rsid w:val="00065DA1"/>
    <w:rsid w:val="00066039"/>
    <w:rsid w:val="00066835"/>
    <w:rsid w:val="00066A50"/>
    <w:rsid w:val="00066C7F"/>
    <w:rsid w:val="00066EC4"/>
    <w:rsid w:val="0006705C"/>
    <w:rsid w:val="000675D9"/>
    <w:rsid w:val="00067717"/>
    <w:rsid w:val="0006776E"/>
    <w:rsid w:val="0006787C"/>
    <w:rsid w:val="00067CD1"/>
    <w:rsid w:val="00067CEE"/>
    <w:rsid w:val="000703D4"/>
    <w:rsid w:val="000705DD"/>
    <w:rsid w:val="00070793"/>
    <w:rsid w:val="00070AA5"/>
    <w:rsid w:val="00070B27"/>
    <w:rsid w:val="00071016"/>
    <w:rsid w:val="00071090"/>
    <w:rsid w:val="000713E9"/>
    <w:rsid w:val="000715A3"/>
    <w:rsid w:val="0007164E"/>
    <w:rsid w:val="000716A2"/>
    <w:rsid w:val="000717AA"/>
    <w:rsid w:val="00071C28"/>
    <w:rsid w:val="00071D30"/>
    <w:rsid w:val="00072410"/>
    <w:rsid w:val="00072587"/>
    <w:rsid w:val="000726D5"/>
    <w:rsid w:val="000726F1"/>
    <w:rsid w:val="000728AF"/>
    <w:rsid w:val="00072973"/>
    <w:rsid w:val="000729D3"/>
    <w:rsid w:val="00072A30"/>
    <w:rsid w:val="00072D21"/>
    <w:rsid w:val="00072E26"/>
    <w:rsid w:val="00072F8F"/>
    <w:rsid w:val="00072FD1"/>
    <w:rsid w:val="000730E0"/>
    <w:rsid w:val="000734D5"/>
    <w:rsid w:val="0007352B"/>
    <w:rsid w:val="0007362A"/>
    <w:rsid w:val="0007364E"/>
    <w:rsid w:val="00073808"/>
    <w:rsid w:val="00073C79"/>
    <w:rsid w:val="00073ED8"/>
    <w:rsid w:val="00074192"/>
    <w:rsid w:val="00074259"/>
    <w:rsid w:val="000742AB"/>
    <w:rsid w:val="00074680"/>
    <w:rsid w:val="000748D0"/>
    <w:rsid w:val="00074D79"/>
    <w:rsid w:val="00074F91"/>
    <w:rsid w:val="0007508B"/>
    <w:rsid w:val="000754E5"/>
    <w:rsid w:val="0007575A"/>
    <w:rsid w:val="0007597F"/>
    <w:rsid w:val="00075BFD"/>
    <w:rsid w:val="000767F0"/>
    <w:rsid w:val="00076B36"/>
    <w:rsid w:val="000770F4"/>
    <w:rsid w:val="0007740B"/>
    <w:rsid w:val="000778C2"/>
    <w:rsid w:val="00077C8E"/>
    <w:rsid w:val="00077D02"/>
    <w:rsid w:val="00077FBD"/>
    <w:rsid w:val="00077FD9"/>
    <w:rsid w:val="00080110"/>
    <w:rsid w:val="000803E9"/>
    <w:rsid w:val="000804F8"/>
    <w:rsid w:val="0008059F"/>
    <w:rsid w:val="00080863"/>
    <w:rsid w:val="00080A83"/>
    <w:rsid w:val="00080A8D"/>
    <w:rsid w:val="00080A99"/>
    <w:rsid w:val="00080B1F"/>
    <w:rsid w:val="00080B77"/>
    <w:rsid w:val="00081053"/>
    <w:rsid w:val="000810AE"/>
    <w:rsid w:val="000812E5"/>
    <w:rsid w:val="00081470"/>
    <w:rsid w:val="00081B8F"/>
    <w:rsid w:val="00081C9F"/>
    <w:rsid w:val="00081DA1"/>
    <w:rsid w:val="000821C3"/>
    <w:rsid w:val="0008258E"/>
    <w:rsid w:val="0008288B"/>
    <w:rsid w:val="00082975"/>
    <w:rsid w:val="00082AFD"/>
    <w:rsid w:val="00083573"/>
    <w:rsid w:val="00083873"/>
    <w:rsid w:val="00083A5C"/>
    <w:rsid w:val="00083A6E"/>
    <w:rsid w:val="00083B24"/>
    <w:rsid w:val="00083C0E"/>
    <w:rsid w:val="00083CE9"/>
    <w:rsid w:val="00083FF9"/>
    <w:rsid w:val="00084097"/>
    <w:rsid w:val="00084203"/>
    <w:rsid w:val="0008449C"/>
    <w:rsid w:val="00084544"/>
    <w:rsid w:val="0008474C"/>
    <w:rsid w:val="0008485E"/>
    <w:rsid w:val="00084D06"/>
    <w:rsid w:val="00084F95"/>
    <w:rsid w:val="000850D5"/>
    <w:rsid w:val="00085171"/>
    <w:rsid w:val="00085186"/>
    <w:rsid w:val="00085839"/>
    <w:rsid w:val="00085881"/>
    <w:rsid w:val="00085C67"/>
    <w:rsid w:val="00086231"/>
    <w:rsid w:val="000863FF"/>
    <w:rsid w:val="0008662E"/>
    <w:rsid w:val="00086A8E"/>
    <w:rsid w:val="00086B8F"/>
    <w:rsid w:val="00086BA3"/>
    <w:rsid w:val="00086BE6"/>
    <w:rsid w:val="00086EF9"/>
    <w:rsid w:val="0008725D"/>
    <w:rsid w:val="000873EB"/>
    <w:rsid w:val="0008750B"/>
    <w:rsid w:val="000875C3"/>
    <w:rsid w:val="000877A9"/>
    <w:rsid w:val="00087A55"/>
    <w:rsid w:val="00087A83"/>
    <w:rsid w:val="00087BFA"/>
    <w:rsid w:val="00090102"/>
    <w:rsid w:val="000901F3"/>
    <w:rsid w:val="00090792"/>
    <w:rsid w:val="00090969"/>
    <w:rsid w:val="00090C85"/>
    <w:rsid w:val="00091541"/>
    <w:rsid w:val="0009167C"/>
    <w:rsid w:val="00091A1A"/>
    <w:rsid w:val="00091E9A"/>
    <w:rsid w:val="000920E4"/>
    <w:rsid w:val="0009224D"/>
    <w:rsid w:val="000924EC"/>
    <w:rsid w:val="000926A6"/>
    <w:rsid w:val="00092830"/>
    <w:rsid w:val="00092A33"/>
    <w:rsid w:val="00092DD9"/>
    <w:rsid w:val="00092F3E"/>
    <w:rsid w:val="00093192"/>
    <w:rsid w:val="00093341"/>
    <w:rsid w:val="000934AD"/>
    <w:rsid w:val="00093715"/>
    <w:rsid w:val="00093882"/>
    <w:rsid w:val="00093EE6"/>
    <w:rsid w:val="00093F01"/>
    <w:rsid w:val="000941F0"/>
    <w:rsid w:val="000943F3"/>
    <w:rsid w:val="00094493"/>
    <w:rsid w:val="00094548"/>
    <w:rsid w:val="00094597"/>
    <w:rsid w:val="0009482A"/>
    <w:rsid w:val="00094BCD"/>
    <w:rsid w:val="00094D50"/>
    <w:rsid w:val="00094E60"/>
    <w:rsid w:val="00094FC8"/>
    <w:rsid w:val="00094FFA"/>
    <w:rsid w:val="0009504F"/>
    <w:rsid w:val="0009515E"/>
    <w:rsid w:val="0009515F"/>
    <w:rsid w:val="0009518E"/>
    <w:rsid w:val="0009558C"/>
    <w:rsid w:val="00095711"/>
    <w:rsid w:val="00095714"/>
    <w:rsid w:val="000957E8"/>
    <w:rsid w:val="00095838"/>
    <w:rsid w:val="000958BC"/>
    <w:rsid w:val="00095A47"/>
    <w:rsid w:val="000962A8"/>
    <w:rsid w:val="0009641C"/>
    <w:rsid w:val="00096621"/>
    <w:rsid w:val="00096641"/>
    <w:rsid w:val="0009680E"/>
    <w:rsid w:val="00096831"/>
    <w:rsid w:val="000968F1"/>
    <w:rsid w:val="00096A67"/>
    <w:rsid w:val="00097210"/>
    <w:rsid w:val="00097241"/>
    <w:rsid w:val="00097619"/>
    <w:rsid w:val="0009774C"/>
    <w:rsid w:val="00097B19"/>
    <w:rsid w:val="000A0200"/>
    <w:rsid w:val="000A04C8"/>
    <w:rsid w:val="000A0658"/>
    <w:rsid w:val="000A076E"/>
    <w:rsid w:val="000A0878"/>
    <w:rsid w:val="000A09F6"/>
    <w:rsid w:val="000A0A26"/>
    <w:rsid w:val="000A0AC9"/>
    <w:rsid w:val="000A0ADA"/>
    <w:rsid w:val="000A0BC8"/>
    <w:rsid w:val="000A1360"/>
    <w:rsid w:val="000A163F"/>
    <w:rsid w:val="000A177C"/>
    <w:rsid w:val="000A1E67"/>
    <w:rsid w:val="000A2009"/>
    <w:rsid w:val="000A2155"/>
    <w:rsid w:val="000A254F"/>
    <w:rsid w:val="000A2A87"/>
    <w:rsid w:val="000A2BB7"/>
    <w:rsid w:val="000A2CEC"/>
    <w:rsid w:val="000A35EB"/>
    <w:rsid w:val="000A36C8"/>
    <w:rsid w:val="000A37AF"/>
    <w:rsid w:val="000A3C51"/>
    <w:rsid w:val="000A3D78"/>
    <w:rsid w:val="000A40A1"/>
    <w:rsid w:val="000A4372"/>
    <w:rsid w:val="000A4A67"/>
    <w:rsid w:val="000A4D87"/>
    <w:rsid w:val="000A5045"/>
    <w:rsid w:val="000A5299"/>
    <w:rsid w:val="000A5405"/>
    <w:rsid w:val="000A574F"/>
    <w:rsid w:val="000A591D"/>
    <w:rsid w:val="000A6069"/>
    <w:rsid w:val="000A61FA"/>
    <w:rsid w:val="000A620A"/>
    <w:rsid w:val="000A62B0"/>
    <w:rsid w:val="000A6438"/>
    <w:rsid w:val="000A6459"/>
    <w:rsid w:val="000A675C"/>
    <w:rsid w:val="000A67A8"/>
    <w:rsid w:val="000A6954"/>
    <w:rsid w:val="000A6AA0"/>
    <w:rsid w:val="000A6C82"/>
    <w:rsid w:val="000A6CEE"/>
    <w:rsid w:val="000A7004"/>
    <w:rsid w:val="000A71D3"/>
    <w:rsid w:val="000A732E"/>
    <w:rsid w:val="000A7440"/>
    <w:rsid w:val="000A7514"/>
    <w:rsid w:val="000A7ACA"/>
    <w:rsid w:val="000A7AE7"/>
    <w:rsid w:val="000A7D5E"/>
    <w:rsid w:val="000B048C"/>
    <w:rsid w:val="000B05FD"/>
    <w:rsid w:val="000B0626"/>
    <w:rsid w:val="000B06E1"/>
    <w:rsid w:val="000B0998"/>
    <w:rsid w:val="000B0AA0"/>
    <w:rsid w:val="000B0AC7"/>
    <w:rsid w:val="000B12FA"/>
    <w:rsid w:val="000B1336"/>
    <w:rsid w:val="000B1341"/>
    <w:rsid w:val="000B1389"/>
    <w:rsid w:val="000B13AF"/>
    <w:rsid w:val="000B145A"/>
    <w:rsid w:val="000B1508"/>
    <w:rsid w:val="000B1ABD"/>
    <w:rsid w:val="000B1B93"/>
    <w:rsid w:val="000B204D"/>
    <w:rsid w:val="000B2335"/>
    <w:rsid w:val="000B23F9"/>
    <w:rsid w:val="000B24AC"/>
    <w:rsid w:val="000B2594"/>
    <w:rsid w:val="000B2620"/>
    <w:rsid w:val="000B286E"/>
    <w:rsid w:val="000B2CD6"/>
    <w:rsid w:val="000B30AB"/>
    <w:rsid w:val="000B3239"/>
    <w:rsid w:val="000B3526"/>
    <w:rsid w:val="000B3704"/>
    <w:rsid w:val="000B37E4"/>
    <w:rsid w:val="000B3906"/>
    <w:rsid w:val="000B3935"/>
    <w:rsid w:val="000B3A9D"/>
    <w:rsid w:val="000B3DED"/>
    <w:rsid w:val="000B3FB5"/>
    <w:rsid w:val="000B436E"/>
    <w:rsid w:val="000B48C7"/>
    <w:rsid w:val="000B49CE"/>
    <w:rsid w:val="000B4A4E"/>
    <w:rsid w:val="000B4AEA"/>
    <w:rsid w:val="000B4F88"/>
    <w:rsid w:val="000B50A0"/>
    <w:rsid w:val="000B51D9"/>
    <w:rsid w:val="000B5316"/>
    <w:rsid w:val="000B5388"/>
    <w:rsid w:val="000B5932"/>
    <w:rsid w:val="000B5EE1"/>
    <w:rsid w:val="000B60C9"/>
    <w:rsid w:val="000B6251"/>
    <w:rsid w:val="000B62D7"/>
    <w:rsid w:val="000B6520"/>
    <w:rsid w:val="000B6529"/>
    <w:rsid w:val="000B67DD"/>
    <w:rsid w:val="000B71B3"/>
    <w:rsid w:val="000B7246"/>
    <w:rsid w:val="000B73A2"/>
    <w:rsid w:val="000B73F5"/>
    <w:rsid w:val="000B7675"/>
    <w:rsid w:val="000B7691"/>
    <w:rsid w:val="000B7A28"/>
    <w:rsid w:val="000B7C53"/>
    <w:rsid w:val="000B7CCB"/>
    <w:rsid w:val="000B7FAE"/>
    <w:rsid w:val="000C00D6"/>
    <w:rsid w:val="000C01EE"/>
    <w:rsid w:val="000C08A1"/>
    <w:rsid w:val="000C0A06"/>
    <w:rsid w:val="000C0AD1"/>
    <w:rsid w:val="000C0B91"/>
    <w:rsid w:val="000C0D69"/>
    <w:rsid w:val="000C1301"/>
    <w:rsid w:val="000C13F6"/>
    <w:rsid w:val="000C160A"/>
    <w:rsid w:val="000C16F9"/>
    <w:rsid w:val="000C1803"/>
    <w:rsid w:val="000C2AA5"/>
    <w:rsid w:val="000C2B93"/>
    <w:rsid w:val="000C34C8"/>
    <w:rsid w:val="000C3779"/>
    <w:rsid w:val="000C3864"/>
    <w:rsid w:val="000C3943"/>
    <w:rsid w:val="000C3BEB"/>
    <w:rsid w:val="000C3F8B"/>
    <w:rsid w:val="000C404B"/>
    <w:rsid w:val="000C4661"/>
    <w:rsid w:val="000C4AE2"/>
    <w:rsid w:val="000C4E40"/>
    <w:rsid w:val="000C4F7C"/>
    <w:rsid w:val="000C5117"/>
    <w:rsid w:val="000C5219"/>
    <w:rsid w:val="000C533F"/>
    <w:rsid w:val="000C537C"/>
    <w:rsid w:val="000C53A4"/>
    <w:rsid w:val="000C5598"/>
    <w:rsid w:val="000C5748"/>
    <w:rsid w:val="000C5834"/>
    <w:rsid w:val="000C596B"/>
    <w:rsid w:val="000C5AD2"/>
    <w:rsid w:val="000C5E2B"/>
    <w:rsid w:val="000C5F31"/>
    <w:rsid w:val="000C604D"/>
    <w:rsid w:val="000C612F"/>
    <w:rsid w:val="000C62B9"/>
    <w:rsid w:val="000C66F0"/>
    <w:rsid w:val="000C6CF3"/>
    <w:rsid w:val="000C70B0"/>
    <w:rsid w:val="000C70B9"/>
    <w:rsid w:val="000C7197"/>
    <w:rsid w:val="000C7428"/>
    <w:rsid w:val="000C7D7C"/>
    <w:rsid w:val="000C7F36"/>
    <w:rsid w:val="000C7F8B"/>
    <w:rsid w:val="000D00ED"/>
    <w:rsid w:val="000D062C"/>
    <w:rsid w:val="000D0655"/>
    <w:rsid w:val="000D07C9"/>
    <w:rsid w:val="000D0968"/>
    <w:rsid w:val="000D09C8"/>
    <w:rsid w:val="000D0A8B"/>
    <w:rsid w:val="000D0B0A"/>
    <w:rsid w:val="000D1384"/>
    <w:rsid w:val="000D14B5"/>
    <w:rsid w:val="000D16BE"/>
    <w:rsid w:val="000D1842"/>
    <w:rsid w:val="000D18A1"/>
    <w:rsid w:val="000D1FC2"/>
    <w:rsid w:val="000D22FD"/>
    <w:rsid w:val="000D2493"/>
    <w:rsid w:val="000D2C44"/>
    <w:rsid w:val="000D2DFD"/>
    <w:rsid w:val="000D2EAF"/>
    <w:rsid w:val="000D2ECE"/>
    <w:rsid w:val="000D3571"/>
    <w:rsid w:val="000D36E4"/>
    <w:rsid w:val="000D3A03"/>
    <w:rsid w:val="000D3F49"/>
    <w:rsid w:val="000D3F70"/>
    <w:rsid w:val="000D4141"/>
    <w:rsid w:val="000D41AB"/>
    <w:rsid w:val="000D4373"/>
    <w:rsid w:val="000D4376"/>
    <w:rsid w:val="000D460F"/>
    <w:rsid w:val="000D4884"/>
    <w:rsid w:val="000D4A6F"/>
    <w:rsid w:val="000D5050"/>
    <w:rsid w:val="000D51BB"/>
    <w:rsid w:val="000D54E8"/>
    <w:rsid w:val="000D5828"/>
    <w:rsid w:val="000D592F"/>
    <w:rsid w:val="000D5A3F"/>
    <w:rsid w:val="000D5B5B"/>
    <w:rsid w:val="000D5F18"/>
    <w:rsid w:val="000D5F9A"/>
    <w:rsid w:val="000D608E"/>
    <w:rsid w:val="000D6A45"/>
    <w:rsid w:val="000D6A94"/>
    <w:rsid w:val="000D6AD3"/>
    <w:rsid w:val="000D702F"/>
    <w:rsid w:val="000D7484"/>
    <w:rsid w:val="000D7869"/>
    <w:rsid w:val="000E00D7"/>
    <w:rsid w:val="000E0198"/>
    <w:rsid w:val="000E030C"/>
    <w:rsid w:val="000E054F"/>
    <w:rsid w:val="000E0844"/>
    <w:rsid w:val="000E0854"/>
    <w:rsid w:val="000E090A"/>
    <w:rsid w:val="000E119E"/>
    <w:rsid w:val="000E13EF"/>
    <w:rsid w:val="000E1498"/>
    <w:rsid w:val="000E1696"/>
    <w:rsid w:val="000E1789"/>
    <w:rsid w:val="000E18F1"/>
    <w:rsid w:val="000E19DF"/>
    <w:rsid w:val="000E1B2B"/>
    <w:rsid w:val="000E1C52"/>
    <w:rsid w:val="000E2083"/>
    <w:rsid w:val="000E2235"/>
    <w:rsid w:val="000E23F6"/>
    <w:rsid w:val="000E2487"/>
    <w:rsid w:val="000E24E7"/>
    <w:rsid w:val="000E2545"/>
    <w:rsid w:val="000E25C2"/>
    <w:rsid w:val="000E25C4"/>
    <w:rsid w:val="000E290A"/>
    <w:rsid w:val="000E2994"/>
    <w:rsid w:val="000E3004"/>
    <w:rsid w:val="000E3372"/>
    <w:rsid w:val="000E3451"/>
    <w:rsid w:val="000E34C0"/>
    <w:rsid w:val="000E3925"/>
    <w:rsid w:val="000E3AF8"/>
    <w:rsid w:val="000E3CB4"/>
    <w:rsid w:val="000E3E6C"/>
    <w:rsid w:val="000E462F"/>
    <w:rsid w:val="000E46A7"/>
    <w:rsid w:val="000E4867"/>
    <w:rsid w:val="000E4BA3"/>
    <w:rsid w:val="000E4C61"/>
    <w:rsid w:val="000E4D59"/>
    <w:rsid w:val="000E4F8E"/>
    <w:rsid w:val="000E5048"/>
    <w:rsid w:val="000E5B19"/>
    <w:rsid w:val="000E5FA0"/>
    <w:rsid w:val="000E5FC9"/>
    <w:rsid w:val="000E6331"/>
    <w:rsid w:val="000E6371"/>
    <w:rsid w:val="000E638E"/>
    <w:rsid w:val="000E6460"/>
    <w:rsid w:val="000E65B0"/>
    <w:rsid w:val="000E6635"/>
    <w:rsid w:val="000E6645"/>
    <w:rsid w:val="000E67F4"/>
    <w:rsid w:val="000E68AD"/>
    <w:rsid w:val="000E73F2"/>
    <w:rsid w:val="000E7416"/>
    <w:rsid w:val="000E74EA"/>
    <w:rsid w:val="000E74F8"/>
    <w:rsid w:val="000E75F0"/>
    <w:rsid w:val="000E7C10"/>
    <w:rsid w:val="000E7C37"/>
    <w:rsid w:val="000E7C95"/>
    <w:rsid w:val="000E7F21"/>
    <w:rsid w:val="000F0043"/>
    <w:rsid w:val="000F0186"/>
    <w:rsid w:val="000F02E1"/>
    <w:rsid w:val="000F0881"/>
    <w:rsid w:val="000F0B55"/>
    <w:rsid w:val="000F129F"/>
    <w:rsid w:val="000F1970"/>
    <w:rsid w:val="000F22AF"/>
    <w:rsid w:val="000F2378"/>
    <w:rsid w:val="000F2925"/>
    <w:rsid w:val="000F2B66"/>
    <w:rsid w:val="000F2CE6"/>
    <w:rsid w:val="000F2D93"/>
    <w:rsid w:val="000F2F49"/>
    <w:rsid w:val="000F2F5B"/>
    <w:rsid w:val="000F38D6"/>
    <w:rsid w:val="000F39CD"/>
    <w:rsid w:val="000F3A0E"/>
    <w:rsid w:val="000F4188"/>
    <w:rsid w:val="000F4226"/>
    <w:rsid w:val="000F425C"/>
    <w:rsid w:val="000F4BC9"/>
    <w:rsid w:val="000F5057"/>
    <w:rsid w:val="000F522F"/>
    <w:rsid w:val="000F58C0"/>
    <w:rsid w:val="000F595A"/>
    <w:rsid w:val="000F5AB9"/>
    <w:rsid w:val="000F5D8C"/>
    <w:rsid w:val="000F6376"/>
    <w:rsid w:val="000F645E"/>
    <w:rsid w:val="000F6952"/>
    <w:rsid w:val="000F6E17"/>
    <w:rsid w:val="000F7209"/>
    <w:rsid w:val="000F7428"/>
    <w:rsid w:val="000F765F"/>
    <w:rsid w:val="000F7D0E"/>
    <w:rsid w:val="000F7E05"/>
    <w:rsid w:val="0010006A"/>
    <w:rsid w:val="001000A7"/>
    <w:rsid w:val="001000DE"/>
    <w:rsid w:val="00100110"/>
    <w:rsid w:val="00100594"/>
    <w:rsid w:val="0010088F"/>
    <w:rsid w:val="001009B4"/>
    <w:rsid w:val="00100F25"/>
    <w:rsid w:val="00100FD7"/>
    <w:rsid w:val="00101011"/>
    <w:rsid w:val="00101294"/>
    <w:rsid w:val="00101422"/>
    <w:rsid w:val="00101629"/>
    <w:rsid w:val="00101662"/>
    <w:rsid w:val="001018A0"/>
    <w:rsid w:val="001018FA"/>
    <w:rsid w:val="0010198E"/>
    <w:rsid w:val="00101B3E"/>
    <w:rsid w:val="00102091"/>
    <w:rsid w:val="00102155"/>
    <w:rsid w:val="001023A7"/>
    <w:rsid w:val="0010267A"/>
    <w:rsid w:val="00102B9B"/>
    <w:rsid w:val="00102C62"/>
    <w:rsid w:val="00102DA6"/>
    <w:rsid w:val="00102DF8"/>
    <w:rsid w:val="001030B8"/>
    <w:rsid w:val="00103113"/>
    <w:rsid w:val="0010344F"/>
    <w:rsid w:val="001034EF"/>
    <w:rsid w:val="0010363D"/>
    <w:rsid w:val="00103832"/>
    <w:rsid w:val="0010384C"/>
    <w:rsid w:val="00103893"/>
    <w:rsid w:val="00103901"/>
    <w:rsid w:val="00103AFD"/>
    <w:rsid w:val="00103C61"/>
    <w:rsid w:val="001040D6"/>
    <w:rsid w:val="001040F7"/>
    <w:rsid w:val="001043AF"/>
    <w:rsid w:val="00104506"/>
    <w:rsid w:val="00104787"/>
    <w:rsid w:val="001049BF"/>
    <w:rsid w:val="00104C57"/>
    <w:rsid w:val="00104D63"/>
    <w:rsid w:val="00104F87"/>
    <w:rsid w:val="0010543D"/>
    <w:rsid w:val="00105CCB"/>
    <w:rsid w:val="00105D4C"/>
    <w:rsid w:val="00106162"/>
    <w:rsid w:val="00106434"/>
    <w:rsid w:val="00106444"/>
    <w:rsid w:val="001064F9"/>
    <w:rsid w:val="00106610"/>
    <w:rsid w:val="001066F3"/>
    <w:rsid w:val="0010671B"/>
    <w:rsid w:val="001067D4"/>
    <w:rsid w:val="00106844"/>
    <w:rsid w:val="001069A3"/>
    <w:rsid w:val="00106A3A"/>
    <w:rsid w:val="00106BDA"/>
    <w:rsid w:val="00106DBB"/>
    <w:rsid w:val="0010720E"/>
    <w:rsid w:val="0010725F"/>
    <w:rsid w:val="001073CD"/>
    <w:rsid w:val="001079CE"/>
    <w:rsid w:val="00107D1C"/>
    <w:rsid w:val="001101E6"/>
    <w:rsid w:val="001103C0"/>
    <w:rsid w:val="00110404"/>
    <w:rsid w:val="00110624"/>
    <w:rsid w:val="001106C1"/>
    <w:rsid w:val="0011075B"/>
    <w:rsid w:val="001108C7"/>
    <w:rsid w:val="00110AC9"/>
    <w:rsid w:val="00110B70"/>
    <w:rsid w:val="00110CE8"/>
    <w:rsid w:val="00110CEA"/>
    <w:rsid w:val="00110F95"/>
    <w:rsid w:val="0011109E"/>
    <w:rsid w:val="0011117D"/>
    <w:rsid w:val="0011175E"/>
    <w:rsid w:val="001117FC"/>
    <w:rsid w:val="00111934"/>
    <w:rsid w:val="0011193A"/>
    <w:rsid w:val="00111A3B"/>
    <w:rsid w:val="00111A84"/>
    <w:rsid w:val="00111BF2"/>
    <w:rsid w:val="00111DBF"/>
    <w:rsid w:val="0011204B"/>
    <w:rsid w:val="00112315"/>
    <w:rsid w:val="00112350"/>
    <w:rsid w:val="00112439"/>
    <w:rsid w:val="00112736"/>
    <w:rsid w:val="001129B2"/>
    <w:rsid w:val="00112A76"/>
    <w:rsid w:val="00112B21"/>
    <w:rsid w:val="00112B54"/>
    <w:rsid w:val="00112BF5"/>
    <w:rsid w:val="00112DB2"/>
    <w:rsid w:val="00112E1A"/>
    <w:rsid w:val="00112F3A"/>
    <w:rsid w:val="00112F9F"/>
    <w:rsid w:val="00112FAA"/>
    <w:rsid w:val="0011326E"/>
    <w:rsid w:val="0011327E"/>
    <w:rsid w:val="001133BE"/>
    <w:rsid w:val="001135E2"/>
    <w:rsid w:val="00113896"/>
    <w:rsid w:val="00114232"/>
    <w:rsid w:val="00114291"/>
    <w:rsid w:val="00114521"/>
    <w:rsid w:val="001146C2"/>
    <w:rsid w:val="001147FD"/>
    <w:rsid w:val="00114B10"/>
    <w:rsid w:val="00114BD0"/>
    <w:rsid w:val="001152CB"/>
    <w:rsid w:val="001152CC"/>
    <w:rsid w:val="001156E0"/>
    <w:rsid w:val="0011587A"/>
    <w:rsid w:val="0011593C"/>
    <w:rsid w:val="00115947"/>
    <w:rsid w:val="00115E55"/>
    <w:rsid w:val="0011618F"/>
    <w:rsid w:val="0011654A"/>
    <w:rsid w:val="001169E7"/>
    <w:rsid w:val="00116D63"/>
    <w:rsid w:val="00116EE0"/>
    <w:rsid w:val="00116F73"/>
    <w:rsid w:val="00116FD2"/>
    <w:rsid w:val="00116FD8"/>
    <w:rsid w:val="00117227"/>
    <w:rsid w:val="001175D6"/>
    <w:rsid w:val="001176BB"/>
    <w:rsid w:val="001179B5"/>
    <w:rsid w:val="001179B6"/>
    <w:rsid w:val="00117BF0"/>
    <w:rsid w:val="00117C9B"/>
    <w:rsid w:val="0012000F"/>
    <w:rsid w:val="0012019D"/>
    <w:rsid w:val="0012062C"/>
    <w:rsid w:val="0012068C"/>
    <w:rsid w:val="001207B7"/>
    <w:rsid w:val="00120BB4"/>
    <w:rsid w:val="00120E5D"/>
    <w:rsid w:val="00121341"/>
    <w:rsid w:val="00121344"/>
    <w:rsid w:val="0012157F"/>
    <w:rsid w:val="00121810"/>
    <w:rsid w:val="00121926"/>
    <w:rsid w:val="001219F7"/>
    <w:rsid w:val="00121CA8"/>
    <w:rsid w:val="001222DF"/>
    <w:rsid w:val="001224E5"/>
    <w:rsid w:val="0012272D"/>
    <w:rsid w:val="00122A28"/>
    <w:rsid w:val="00122D5F"/>
    <w:rsid w:val="0012314C"/>
    <w:rsid w:val="001234D2"/>
    <w:rsid w:val="00123828"/>
    <w:rsid w:val="00123875"/>
    <w:rsid w:val="001238B1"/>
    <w:rsid w:val="00123928"/>
    <w:rsid w:val="001239D3"/>
    <w:rsid w:val="0012418D"/>
    <w:rsid w:val="00124352"/>
    <w:rsid w:val="001243E3"/>
    <w:rsid w:val="00124452"/>
    <w:rsid w:val="00124523"/>
    <w:rsid w:val="0012452B"/>
    <w:rsid w:val="0012496E"/>
    <w:rsid w:val="00124E2A"/>
    <w:rsid w:val="00125300"/>
    <w:rsid w:val="001254A9"/>
    <w:rsid w:val="001256F6"/>
    <w:rsid w:val="00126197"/>
    <w:rsid w:val="00126489"/>
    <w:rsid w:val="001264B3"/>
    <w:rsid w:val="00126533"/>
    <w:rsid w:val="00126534"/>
    <w:rsid w:val="00126548"/>
    <w:rsid w:val="001269D7"/>
    <w:rsid w:val="00126A30"/>
    <w:rsid w:val="00126C92"/>
    <w:rsid w:val="00126E94"/>
    <w:rsid w:val="0012722C"/>
    <w:rsid w:val="0012723B"/>
    <w:rsid w:val="00127746"/>
    <w:rsid w:val="00127A07"/>
    <w:rsid w:val="00127D28"/>
    <w:rsid w:val="0013006C"/>
    <w:rsid w:val="00130210"/>
    <w:rsid w:val="0013036C"/>
    <w:rsid w:val="00130E0B"/>
    <w:rsid w:val="00130F36"/>
    <w:rsid w:val="0013103B"/>
    <w:rsid w:val="001319B6"/>
    <w:rsid w:val="00131C69"/>
    <w:rsid w:val="00131C9B"/>
    <w:rsid w:val="00131D92"/>
    <w:rsid w:val="00131E81"/>
    <w:rsid w:val="001323FD"/>
    <w:rsid w:val="00132494"/>
    <w:rsid w:val="00132833"/>
    <w:rsid w:val="001328B6"/>
    <w:rsid w:val="00132BD1"/>
    <w:rsid w:val="00132F03"/>
    <w:rsid w:val="00133078"/>
    <w:rsid w:val="00133D71"/>
    <w:rsid w:val="00134160"/>
    <w:rsid w:val="001341CF"/>
    <w:rsid w:val="001343AF"/>
    <w:rsid w:val="00134636"/>
    <w:rsid w:val="0013467F"/>
    <w:rsid w:val="00134949"/>
    <w:rsid w:val="00134BF0"/>
    <w:rsid w:val="00134F69"/>
    <w:rsid w:val="00135730"/>
    <w:rsid w:val="001357F0"/>
    <w:rsid w:val="00135D75"/>
    <w:rsid w:val="00135F6C"/>
    <w:rsid w:val="00136012"/>
    <w:rsid w:val="001365FF"/>
    <w:rsid w:val="0013672B"/>
    <w:rsid w:val="0013680F"/>
    <w:rsid w:val="00136AE3"/>
    <w:rsid w:val="00136C9A"/>
    <w:rsid w:val="00136D3D"/>
    <w:rsid w:val="00136E80"/>
    <w:rsid w:val="00136F80"/>
    <w:rsid w:val="00136FCA"/>
    <w:rsid w:val="0013704B"/>
    <w:rsid w:val="001373C6"/>
    <w:rsid w:val="0013740B"/>
    <w:rsid w:val="001379F2"/>
    <w:rsid w:val="00137A0A"/>
    <w:rsid w:val="00137ACE"/>
    <w:rsid w:val="00137B00"/>
    <w:rsid w:val="00137C6E"/>
    <w:rsid w:val="00137CBD"/>
    <w:rsid w:val="001402BA"/>
    <w:rsid w:val="0014030F"/>
    <w:rsid w:val="0014039E"/>
    <w:rsid w:val="001403DA"/>
    <w:rsid w:val="00140628"/>
    <w:rsid w:val="00140716"/>
    <w:rsid w:val="001408C3"/>
    <w:rsid w:val="00140974"/>
    <w:rsid w:val="00140CD7"/>
    <w:rsid w:val="00140F90"/>
    <w:rsid w:val="001410F2"/>
    <w:rsid w:val="0014139D"/>
    <w:rsid w:val="001419C5"/>
    <w:rsid w:val="00141AAC"/>
    <w:rsid w:val="001420E5"/>
    <w:rsid w:val="001422A7"/>
    <w:rsid w:val="0014242A"/>
    <w:rsid w:val="0014293D"/>
    <w:rsid w:val="001429C0"/>
    <w:rsid w:val="00142A51"/>
    <w:rsid w:val="0014319A"/>
    <w:rsid w:val="00143343"/>
    <w:rsid w:val="001433AE"/>
    <w:rsid w:val="00143805"/>
    <w:rsid w:val="00143CA3"/>
    <w:rsid w:val="00143F2F"/>
    <w:rsid w:val="00144555"/>
    <w:rsid w:val="00144AF8"/>
    <w:rsid w:val="00144AFE"/>
    <w:rsid w:val="00144C57"/>
    <w:rsid w:val="001453E9"/>
    <w:rsid w:val="0014567C"/>
    <w:rsid w:val="00145A89"/>
    <w:rsid w:val="00145C9D"/>
    <w:rsid w:val="00145D92"/>
    <w:rsid w:val="00145DB3"/>
    <w:rsid w:val="00145E06"/>
    <w:rsid w:val="00146182"/>
    <w:rsid w:val="001461AC"/>
    <w:rsid w:val="001465F7"/>
    <w:rsid w:val="001469B8"/>
    <w:rsid w:val="00146A1E"/>
    <w:rsid w:val="00146BF7"/>
    <w:rsid w:val="00146E8B"/>
    <w:rsid w:val="00146FF6"/>
    <w:rsid w:val="00147042"/>
    <w:rsid w:val="001472ED"/>
    <w:rsid w:val="00147388"/>
    <w:rsid w:val="0014741C"/>
    <w:rsid w:val="001475D7"/>
    <w:rsid w:val="0014781B"/>
    <w:rsid w:val="001478DE"/>
    <w:rsid w:val="00147BDF"/>
    <w:rsid w:val="00147E1A"/>
    <w:rsid w:val="00147E20"/>
    <w:rsid w:val="00147FE6"/>
    <w:rsid w:val="0015011F"/>
    <w:rsid w:val="00150323"/>
    <w:rsid w:val="00150411"/>
    <w:rsid w:val="00150473"/>
    <w:rsid w:val="001508FC"/>
    <w:rsid w:val="001509C2"/>
    <w:rsid w:val="00150E2C"/>
    <w:rsid w:val="001513B3"/>
    <w:rsid w:val="00151A66"/>
    <w:rsid w:val="00151C00"/>
    <w:rsid w:val="00151CBF"/>
    <w:rsid w:val="0015203A"/>
    <w:rsid w:val="0015222F"/>
    <w:rsid w:val="00152456"/>
    <w:rsid w:val="00152498"/>
    <w:rsid w:val="001525D6"/>
    <w:rsid w:val="00152D8E"/>
    <w:rsid w:val="00153275"/>
    <w:rsid w:val="001532FC"/>
    <w:rsid w:val="0015334B"/>
    <w:rsid w:val="0015345F"/>
    <w:rsid w:val="0015372B"/>
    <w:rsid w:val="001539CD"/>
    <w:rsid w:val="00153E62"/>
    <w:rsid w:val="00153E86"/>
    <w:rsid w:val="00154464"/>
    <w:rsid w:val="001544EF"/>
    <w:rsid w:val="00154B45"/>
    <w:rsid w:val="0015500D"/>
    <w:rsid w:val="00155328"/>
    <w:rsid w:val="00155381"/>
    <w:rsid w:val="00155BBB"/>
    <w:rsid w:val="00155DF8"/>
    <w:rsid w:val="00155E10"/>
    <w:rsid w:val="00155E19"/>
    <w:rsid w:val="00155FC3"/>
    <w:rsid w:val="001560A3"/>
    <w:rsid w:val="0015628C"/>
    <w:rsid w:val="001566B5"/>
    <w:rsid w:val="00156736"/>
    <w:rsid w:val="00156777"/>
    <w:rsid w:val="0015683F"/>
    <w:rsid w:val="001569CA"/>
    <w:rsid w:val="00156B16"/>
    <w:rsid w:val="00156C22"/>
    <w:rsid w:val="00156D1C"/>
    <w:rsid w:val="00156F3A"/>
    <w:rsid w:val="00157055"/>
    <w:rsid w:val="001576F0"/>
    <w:rsid w:val="00157781"/>
    <w:rsid w:val="00157A51"/>
    <w:rsid w:val="00157AC5"/>
    <w:rsid w:val="001608F3"/>
    <w:rsid w:val="00160E61"/>
    <w:rsid w:val="00161BFA"/>
    <w:rsid w:val="00161DB3"/>
    <w:rsid w:val="00161E42"/>
    <w:rsid w:val="00162089"/>
    <w:rsid w:val="0016280F"/>
    <w:rsid w:val="00162AB1"/>
    <w:rsid w:val="00162B3D"/>
    <w:rsid w:val="00163010"/>
    <w:rsid w:val="001631F3"/>
    <w:rsid w:val="001636E1"/>
    <w:rsid w:val="00163813"/>
    <w:rsid w:val="001640F6"/>
    <w:rsid w:val="00164214"/>
    <w:rsid w:val="001648C8"/>
    <w:rsid w:val="001649FC"/>
    <w:rsid w:val="00164D91"/>
    <w:rsid w:val="0016520B"/>
    <w:rsid w:val="00165309"/>
    <w:rsid w:val="0016551E"/>
    <w:rsid w:val="00165693"/>
    <w:rsid w:val="00165842"/>
    <w:rsid w:val="00165FAE"/>
    <w:rsid w:val="0016645F"/>
    <w:rsid w:val="00166BE9"/>
    <w:rsid w:val="00166EEB"/>
    <w:rsid w:val="00166FDB"/>
    <w:rsid w:val="001671FA"/>
    <w:rsid w:val="00167431"/>
    <w:rsid w:val="001700D4"/>
    <w:rsid w:val="0017018E"/>
    <w:rsid w:val="001702D3"/>
    <w:rsid w:val="001702FA"/>
    <w:rsid w:val="00170330"/>
    <w:rsid w:val="001703AF"/>
    <w:rsid w:val="00170497"/>
    <w:rsid w:val="001704D9"/>
    <w:rsid w:val="001706EA"/>
    <w:rsid w:val="0017082F"/>
    <w:rsid w:val="00170888"/>
    <w:rsid w:val="00170924"/>
    <w:rsid w:val="00170986"/>
    <w:rsid w:val="00170D17"/>
    <w:rsid w:val="00171053"/>
    <w:rsid w:val="001710CF"/>
    <w:rsid w:val="001710E0"/>
    <w:rsid w:val="00171684"/>
    <w:rsid w:val="00171B5D"/>
    <w:rsid w:val="00171CA3"/>
    <w:rsid w:val="00171CFC"/>
    <w:rsid w:val="00171F48"/>
    <w:rsid w:val="00172272"/>
    <w:rsid w:val="00172354"/>
    <w:rsid w:val="001723D0"/>
    <w:rsid w:val="001724CC"/>
    <w:rsid w:val="001725A6"/>
    <w:rsid w:val="001725D3"/>
    <w:rsid w:val="00172721"/>
    <w:rsid w:val="001727E4"/>
    <w:rsid w:val="00172A31"/>
    <w:rsid w:val="00172C28"/>
    <w:rsid w:val="00172C39"/>
    <w:rsid w:val="00172D12"/>
    <w:rsid w:val="001732EE"/>
    <w:rsid w:val="001739F0"/>
    <w:rsid w:val="00173BB7"/>
    <w:rsid w:val="00173ED2"/>
    <w:rsid w:val="00174063"/>
    <w:rsid w:val="001740DB"/>
    <w:rsid w:val="001745FC"/>
    <w:rsid w:val="0017480C"/>
    <w:rsid w:val="0017496B"/>
    <w:rsid w:val="00174A90"/>
    <w:rsid w:val="00174B3F"/>
    <w:rsid w:val="00174B79"/>
    <w:rsid w:val="00174C14"/>
    <w:rsid w:val="00175004"/>
    <w:rsid w:val="001750B0"/>
    <w:rsid w:val="001751BA"/>
    <w:rsid w:val="00175234"/>
    <w:rsid w:val="00175493"/>
    <w:rsid w:val="00175B6D"/>
    <w:rsid w:val="00176096"/>
    <w:rsid w:val="001765A5"/>
    <w:rsid w:val="001765EA"/>
    <w:rsid w:val="0017673B"/>
    <w:rsid w:val="00176918"/>
    <w:rsid w:val="00176B69"/>
    <w:rsid w:val="00177186"/>
    <w:rsid w:val="001773A1"/>
    <w:rsid w:val="001776B6"/>
    <w:rsid w:val="00180015"/>
    <w:rsid w:val="00180AA6"/>
    <w:rsid w:val="00180ED3"/>
    <w:rsid w:val="001812D1"/>
    <w:rsid w:val="001819B3"/>
    <w:rsid w:val="00181AFF"/>
    <w:rsid w:val="00181D90"/>
    <w:rsid w:val="00182019"/>
    <w:rsid w:val="001823E2"/>
    <w:rsid w:val="00182821"/>
    <w:rsid w:val="00182DD2"/>
    <w:rsid w:val="00183106"/>
    <w:rsid w:val="00183525"/>
    <w:rsid w:val="001836E4"/>
    <w:rsid w:val="001837C5"/>
    <w:rsid w:val="00183EEC"/>
    <w:rsid w:val="00184518"/>
    <w:rsid w:val="001847AA"/>
    <w:rsid w:val="00184A71"/>
    <w:rsid w:val="00184D87"/>
    <w:rsid w:val="0018507F"/>
    <w:rsid w:val="00185360"/>
    <w:rsid w:val="0018547F"/>
    <w:rsid w:val="00185913"/>
    <w:rsid w:val="00185D6C"/>
    <w:rsid w:val="00186250"/>
    <w:rsid w:val="001862A4"/>
    <w:rsid w:val="00186485"/>
    <w:rsid w:val="001867D0"/>
    <w:rsid w:val="00186882"/>
    <w:rsid w:val="001868A1"/>
    <w:rsid w:val="001869D6"/>
    <w:rsid w:val="001869E2"/>
    <w:rsid w:val="00186CD3"/>
    <w:rsid w:val="00186D80"/>
    <w:rsid w:val="00186D96"/>
    <w:rsid w:val="00187226"/>
    <w:rsid w:val="001872A3"/>
    <w:rsid w:val="001874C3"/>
    <w:rsid w:val="001877E9"/>
    <w:rsid w:val="00187C9E"/>
    <w:rsid w:val="00187D00"/>
    <w:rsid w:val="00187D52"/>
    <w:rsid w:val="00187D7A"/>
    <w:rsid w:val="0019035A"/>
    <w:rsid w:val="001909A8"/>
    <w:rsid w:val="0019167F"/>
    <w:rsid w:val="00191816"/>
    <w:rsid w:val="00191C68"/>
    <w:rsid w:val="00191CA0"/>
    <w:rsid w:val="00191D8E"/>
    <w:rsid w:val="00191DA1"/>
    <w:rsid w:val="00191EAC"/>
    <w:rsid w:val="001920C6"/>
    <w:rsid w:val="001921D6"/>
    <w:rsid w:val="00192534"/>
    <w:rsid w:val="001929F5"/>
    <w:rsid w:val="00192A34"/>
    <w:rsid w:val="00192CAF"/>
    <w:rsid w:val="00193143"/>
    <w:rsid w:val="00193324"/>
    <w:rsid w:val="00193482"/>
    <w:rsid w:val="001938C6"/>
    <w:rsid w:val="00193A56"/>
    <w:rsid w:val="00193A62"/>
    <w:rsid w:val="00193B3A"/>
    <w:rsid w:val="00193D89"/>
    <w:rsid w:val="00194057"/>
    <w:rsid w:val="00194211"/>
    <w:rsid w:val="00194420"/>
    <w:rsid w:val="001944B3"/>
    <w:rsid w:val="001947B3"/>
    <w:rsid w:val="0019480D"/>
    <w:rsid w:val="00194AC5"/>
    <w:rsid w:val="00195199"/>
    <w:rsid w:val="0019533B"/>
    <w:rsid w:val="00195373"/>
    <w:rsid w:val="0019540A"/>
    <w:rsid w:val="00195682"/>
    <w:rsid w:val="00195C04"/>
    <w:rsid w:val="00195CEF"/>
    <w:rsid w:val="00195FC8"/>
    <w:rsid w:val="001960CA"/>
    <w:rsid w:val="00196378"/>
    <w:rsid w:val="00196447"/>
    <w:rsid w:val="001965AC"/>
    <w:rsid w:val="0019665F"/>
    <w:rsid w:val="001966E5"/>
    <w:rsid w:val="0019674A"/>
    <w:rsid w:val="00196821"/>
    <w:rsid w:val="00196DE4"/>
    <w:rsid w:val="00196FD6"/>
    <w:rsid w:val="00197059"/>
    <w:rsid w:val="001976D7"/>
    <w:rsid w:val="00197885"/>
    <w:rsid w:val="00197913"/>
    <w:rsid w:val="00197CF4"/>
    <w:rsid w:val="001A01D0"/>
    <w:rsid w:val="001A02B3"/>
    <w:rsid w:val="001A0746"/>
    <w:rsid w:val="001A07A0"/>
    <w:rsid w:val="001A07B6"/>
    <w:rsid w:val="001A09CF"/>
    <w:rsid w:val="001A0AE6"/>
    <w:rsid w:val="001A0DDC"/>
    <w:rsid w:val="001A1056"/>
    <w:rsid w:val="001A117A"/>
    <w:rsid w:val="001A1209"/>
    <w:rsid w:val="001A1287"/>
    <w:rsid w:val="001A130A"/>
    <w:rsid w:val="001A13D4"/>
    <w:rsid w:val="001A1633"/>
    <w:rsid w:val="001A17D6"/>
    <w:rsid w:val="001A18D0"/>
    <w:rsid w:val="001A1A9F"/>
    <w:rsid w:val="001A1B91"/>
    <w:rsid w:val="001A1D79"/>
    <w:rsid w:val="001A1E22"/>
    <w:rsid w:val="001A20BA"/>
    <w:rsid w:val="001A24AF"/>
    <w:rsid w:val="001A25E8"/>
    <w:rsid w:val="001A2821"/>
    <w:rsid w:val="001A28FC"/>
    <w:rsid w:val="001A2AEB"/>
    <w:rsid w:val="001A2F10"/>
    <w:rsid w:val="001A3416"/>
    <w:rsid w:val="001A34CD"/>
    <w:rsid w:val="001A37F3"/>
    <w:rsid w:val="001A38B9"/>
    <w:rsid w:val="001A3A37"/>
    <w:rsid w:val="001A3B5D"/>
    <w:rsid w:val="001A3B74"/>
    <w:rsid w:val="001A3C2F"/>
    <w:rsid w:val="001A412C"/>
    <w:rsid w:val="001A4346"/>
    <w:rsid w:val="001A43B5"/>
    <w:rsid w:val="001A4410"/>
    <w:rsid w:val="001A4D33"/>
    <w:rsid w:val="001A4EEE"/>
    <w:rsid w:val="001A510A"/>
    <w:rsid w:val="001A54F0"/>
    <w:rsid w:val="001A564A"/>
    <w:rsid w:val="001A58E2"/>
    <w:rsid w:val="001A5B77"/>
    <w:rsid w:val="001A6011"/>
    <w:rsid w:val="001A60A2"/>
    <w:rsid w:val="001A6120"/>
    <w:rsid w:val="001A61FB"/>
    <w:rsid w:val="001A6256"/>
    <w:rsid w:val="001A67F0"/>
    <w:rsid w:val="001A68C9"/>
    <w:rsid w:val="001A6BB2"/>
    <w:rsid w:val="001A6C58"/>
    <w:rsid w:val="001A70A0"/>
    <w:rsid w:val="001A7569"/>
    <w:rsid w:val="001A7AED"/>
    <w:rsid w:val="001A7BEC"/>
    <w:rsid w:val="001A7BF0"/>
    <w:rsid w:val="001A7C22"/>
    <w:rsid w:val="001A7DC4"/>
    <w:rsid w:val="001A7F66"/>
    <w:rsid w:val="001B07E0"/>
    <w:rsid w:val="001B08B5"/>
    <w:rsid w:val="001B0A49"/>
    <w:rsid w:val="001B0A87"/>
    <w:rsid w:val="001B0EF9"/>
    <w:rsid w:val="001B119F"/>
    <w:rsid w:val="001B11A3"/>
    <w:rsid w:val="001B1383"/>
    <w:rsid w:val="001B1410"/>
    <w:rsid w:val="001B1640"/>
    <w:rsid w:val="001B17CE"/>
    <w:rsid w:val="001B1B8B"/>
    <w:rsid w:val="001B1B8C"/>
    <w:rsid w:val="001B1E6A"/>
    <w:rsid w:val="001B1E80"/>
    <w:rsid w:val="001B1FF5"/>
    <w:rsid w:val="001B208C"/>
    <w:rsid w:val="001B2312"/>
    <w:rsid w:val="001B24A4"/>
    <w:rsid w:val="001B254F"/>
    <w:rsid w:val="001B2AB9"/>
    <w:rsid w:val="001B2B98"/>
    <w:rsid w:val="001B2C08"/>
    <w:rsid w:val="001B2C4D"/>
    <w:rsid w:val="001B2CD8"/>
    <w:rsid w:val="001B2DAC"/>
    <w:rsid w:val="001B2E27"/>
    <w:rsid w:val="001B2F7F"/>
    <w:rsid w:val="001B322E"/>
    <w:rsid w:val="001B32E5"/>
    <w:rsid w:val="001B33F0"/>
    <w:rsid w:val="001B34D0"/>
    <w:rsid w:val="001B34F8"/>
    <w:rsid w:val="001B3773"/>
    <w:rsid w:val="001B3927"/>
    <w:rsid w:val="001B3B75"/>
    <w:rsid w:val="001B3C56"/>
    <w:rsid w:val="001B3C72"/>
    <w:rsid w:val="001B3DBD"/>
    <w:rsid w:val="001B444B"/>
    <w:rsid w:val="001B44D6"/>
    <w:rsid w:val="001B4B6B"/>
    <w:rsid w:val="001B4C63"/>
    <w:rsid w:val="001B4D83"/>
    <w:rsid w:val="001B544B"/>
    <w:rsid w:val="001B5566"/>
    <w:rsid w:val="001B55BE"/>
    <w:rsid w:val="001B5660"/>
    <w:rsid w:val="001B574C"/>
    <w:rsid w:val="001B58CF"/>
    <w:rsid w:val="001B5D13"/>
    <w:rsid w:val="001B6001"/>
    <w:rsid w:val="001B6307"/>
    <w:rsid w:val="001B6500"/>
    <w:rsid w:val="001B66F1"/>
    <w:rsid w:val="001B67DE"/>
    <w:rsid w:val="001B69D1"/>
    <w:rsid w:val="001B6B9D"/>
    <w:rsid w:val="001B70C5"/>
    <w:rsid w:val="001B72AE"/>
    <w:rsid w:val="001B79AB"/>
    <w:rsid w:val="001B7B01"/>
    <w:rsid w:val="001B7B1D"/>
    <w:rsid w:val="001B7B64"/>
    <w:rsid w:val="001B7C2F"/>
    <w:rsid w:val="001B7D68"/>
    <w:rsid w:val="001B7DBB"/>
    <w:rsid w:val="001B7E16"/>
    <w:rsid w:val="001B7E71"/>
    <w:rsid w:val="001B7F79"/>
    <w:rsid w:val="001C013B"/>
    <w:rsid w:val="001C0434"/>
    <w:rsid w:val="001C05D3"/>
    <w:rsid w:val="001C063B"/>
    <w:rsid w:val="001C066B"/>
    <w:rsid w:val="001C0DA7"/>
    <w:rsid w:val="001C0DAC"/>
    <w:rsid w:val="001C0E7D"/>
    <w:rsid w:val="001C0F9A"/>
    <w:rsid w:val="001C0FE3"/>
    <w:rsid w:val="001C147D"/>
    <w:rsid w:val="001C17F3"/>
    <w:rsid w:val="001C19BA"/>
    <w:rsid w:val="001C1C7E"/>
    <w:rsid w:val="001C1CF4"/>
    <w:rsid w:val="001C1D95"/>
    <w:rsid w:val="001C1F37"/>
    <w:rsid w:val="001C20C6"/>
    <w:rsid w:val="001C2383"/>
    <w:rsid w:val="001C2385"/>
    <w:rsid w:val="001C23E4"/>
    <w:rsid w:val="001C269E"/>
    <w:rsid w:val="001C274C"/>
    <w:rsid w:val="001C290D"/>
    <w:rsid w:val="001C292B"/>
    <w:rsid w:val="001C2A88"/>
    <w:rsid w:val="001C30F6"/>
    <w:rsid w:val="001C3153"/>
    <w:rsid w:val="001C3437"/>
    <w:rsid w:val="001C3604"/>
    <w:rsid w:val="001C3962"/>
    <w:rsid w:val="001C3BEB"/>
    <w:rsid w:val="001C3DB8"/>
    <w:rsid w:val="001C3E4D"/>
    <w:rsid w:val="001C3F36"/>
    <w:rsid w:val="001C403B"/>
    <w:rsid w:val="001C41D5"/>
    <w:rsid w:val="001C42A7"/>
    <w:rsid w:val="001C437B"/>
    <w:rsid w:val="001C4407"/>
    <w:rsid w:val="001C4C2F"/>
    <w:rsid w:val="001C504C"/>
    <w:rsid w:val="001C50FA"/>
    <w:rsid w:val="001C51FA"/>
    <w:rsid w:val="001C5251"/>
    <w:rsid w:val="001C5285"/>
    <w:rsid w:val="001C5884"/>
    <w:rsid w:val="001C5A80"/>
    <w:rsid w:val="001C5B4B"/>
    <w:rsid w:val="001C5F89"/>
    <w:rsid w:val="001C60DF"/>
    <w:rsid w:val="001C6173"/>
    <w:rsid w:val="001C6AAA"/>
    <w:rsid w:val="001C6AFD"/>
    <w:rsid w:val="001C6BDF"/>
    <w:rsid w:val="001C6DEF"/>
    <w:rsid w:val="001C7344"/>
    <w:rsid w:val="001C7A38"/>
    <w:rsid w:val="001C7C39"/>
    <w:rsid w:val="001C7D12"/>
    <w:rsid w:val="001C7F25"/>
    <w:rsid w:val="001D041E"/>
    <w:rsid w:val="001D0484"/>
    <w:rsid w:val="001D0594"/>
    <w:rsid w:val="001D06C7"/>
    <w:rsid w:val="001D0CE3"/>
    <w:rsid w:val="001D0D4C"/>
    <w:rsid w:val="001D0DBD"/>
    <w:rsid w:val="001D0DF8"/>
    <w:rsid w:val="001D0FDF"/>
    <w:rsid w:val="001D0FF7"/>
    <w:rsid w:val="001D11ED"/>
    <w:rsid w:val="001D131C"/>
    <w:rsid w:val="001D1468"/>
    <w:rsid w:val="001D1604"/>
    <w:rsid w:val="001D1812"/>
    <w:rsid w:val="001D188B"/>
    <w:rsid w:val="001D1C4F"/>
    <w:rsid w:val="001D1D01"/>
    <w:rsid w:val="001D1DD1"/>
    <w:rsid w:val="001D2279"/>
    <w:rsid w:val="001D2A3D"/>
    <w:rsid w:val="001D2CCA"/>
    <w:rsid w:val="001D3123"/>
    <w:rsid w:val="001D31EA"/>
    <w:rsid w:val="001D3963"/>
    <w:rsid w:val="001D3C84"/>
    <w:rsid w:val="001D3FBE"/>
    <w:rsid w:val="001D42C4"/>
    <w:rsid w:val="001D4733"/>
    <w:rsid w:val="001D4885"/>
    <w:rsid w:val="001D5249"/>
    <w:rsid w:val="001D5864"/>
    <w:rsid w:val="001D5BD6"/>
    <w:rsid w:val="001D5E06"/>
    <w:rsid w:val="001D5FCF"/>
    <w:rsid w:val="001D6154"/>
    <w:rsid w:val="001D617C"/>
    <w:rsid w:val="001D687B"/>
    <w:rsid w:val="001D6CAD"/>
    <w:rsid w:val="001D6CCC"/>
    <w:rsid w:val="001D7254"/>
    <w:rsid w:val="001D7558"/>
    <w:rsid w:val="001D7656"/>
    <w:rsid w:val="001D768C"/>
    <w:rsid w:val="001D7810"/>
    <w:rsid w:val="001D7BAA"/>
    <w:rsid w:val="001E021C"/>
    <w:rsid w:val="001E02AD"/>
    <w:rsid w:val="001E0459"/>
    <w:rsid w:val="001E0644"/>
    <w:rsid w:val="001E064C"/>
    <w:rsid w:val="001E06B7"/>
    <w:rsid w:val="001E0934"/>
    <w:rsid w:val="001E0DCE"/>
    <w:rsid w:val="001E0F12"/>
    <w:rsid w:val="001E0F20"/>
    <w:rsid w:val="001E1160"/>
    <w:rsid w:val="001E11CE"/>
    <w:rsid w:val="001E1351"/>
    <w:rsid w:val="001E13BC"/>
    <w:rsid w:val="001E1CD8"/>
    <w:rsid w:val="001E1D5B"/>
    <w:rsid w:val="001E1EAD"/>
    <w:rsid w:val="001E1F26"/>
    <w:rsid w:val="001E2609"/>
    <w:rsid w:val="001E31C4"/>
    <w:rsid w:val="001E34DE"/>
    <w:rsid w:val="001E380E"/>
    <w:rsid w:val="001E39AD"/>
    <w:rsid w:val="001E3B71"/>
    <w:rsid w:val="001E3E4B"/>
    <w:rsid w:val="001E3EB2"/>
    <w:rsid w:val="001E3FF0"/>
    <w:rsid w:val="001E43CC"/>
    <w:rsid w:val="001E458F"/>
    <w:rsid w:val="001E4977"/>
    <w:rsid w:val="001E4CBF"/>
    <w:rsid w:val="001E4D58"/>
    <w:rsid w:val="001E4E52"/>
    <w:rsid w:val="001E5119"/>
    <w:rsid w:val="001E595F"/>
    <w:rsid w:val="001E5A19"/>
    <w:rsid w:val="001E5AE7"/>
    <w:rsid w:val="001E61FD"/>
    <w:rsid w:val="001E6224"/>
    <w:rsid w:val="001E63A7"/>
    <w:rsid w:val="001E65D9"/>
    <w:rsid w:val="001E6690"/>
    <w:rsid w:val="001E67D6"/>
    <w:rsid w:val="001E6AC7"/>
    <w:rsid w:val="001E6BA6"/>
    <w:rsid w:val="001E6BEA"/>
    <w:rsid w:val="001E6E55"/>
    <w:rsid w:val="001E6F36"/>
    <w:rsid w:val="001E708A"/>
    <w:rsid w:val="001E72FD"/>
    <w:rsid w:val="001E7350"/>
    <w:rsid w:val="001E77E0"/>
    <w:rsid w:val="001E7981"/>
    <w:rsid w:val="001E7AED"/>
    <w:rsid w:val="001E7B13"/>
    <w:rsid w:val="001E7FF8"/>
    <w:rsid w:val="001F0152"/>
    <w:rsid w:val="001F0175"/>
    <w:rsid w:val="001F01CE"/>
    <w:rsid w:val="001F0476"/>
    <w:rsid w:val="001F04FF"/>
    <w:rsid w:val="001F052E"/>
    <w:rsid w:val="001F0730"/>
    <w:rsid w:val="001F0882"/>
    <w:rsid w:val="001F0B17"/>
    <w:rsid w:val="001F0FF2"/>
    <w:rsid w:val="001F1540"/>
    <w:rsid w:val="001F1AE0"/>
    <w:rsid w:val="001F1E0B"/>
    <w:rsid w:val="001F1F44"/>
    <w:rsid w:val="001F1F53"/>
    <w:rsid w:val="001F1FFD"/>
    <w:rsid w:val="001F21DE"/>
    <w:rsid w:val="001F2277"/>
    <w:rsid w:val="001F22CF"/>
    <w:rsid w:val="001F22F3"/>
    <w:rsid w:val="001F29C0"/>
    <w:rsid w:val="001F2E14"/>
    <w:rsid w:val="001F2FEB"/>
    <w:rsid w:val="001F314D"/>
    <w:rsid w:val="001F330E"/>
    <w:rsid w:val="001F3594"/>
    <w:rsid w:val="001F3691"/>
    <w:rsid w:val="001F39FF"/>
    <w:rsid w:val="001F3BE3"/>
    <w:rsid w:val="001F3F62"/>
    <w:rsid w:val="001F4005"/>
    <w:rsid w:val="001F40D7"/>
    <w:rsid w:val="001F40F6"/>
    <w:rsid w:val="001F434A"/>
    <w:rsid w:val="001F437F"/>
    <w:rsid w:val="001F43BA"/>
    <w:rsid w:val="001F4AAB"/>
    <w:rsid w:val="001F4BC5"/>
    <w:rsid w:val="001F4CB0"/>
    <w:rsid w:val="001F4D77"/>
    <w:rsid w:val="001F5325"/>
    <w:rsid w:val="001F583F"/>
    <w:rsid w:val="001F5897"/>
    <w:rsid w:val="001F592B"/>
    <w:rsid w:val="001F5A90"/>
    <w:rsid w:val="001F5DD1"/>
    <w:rsid w:val="001F5DED"/>
    <w:rsid w:val="001F6353"/>
    <w:rsid w:val="001F65D5"/>
    <w:rsid w:val="001F678D"/>
    <w:rsid w:val="001F67F5"/>
    <w:rsid w:val="001F680D"/>
    <w:rsid w:val="001F6C26"/>
    <w:rsid w:val="001F6D28"/>
    <w:rsid w:val="001F6E0A"/>
    <w:rsid w:val="001F6E5C"/>
    <w:rsid w:val="001F70D7"/>
    <w:rsid w:val="001F7247"/>
    <w:rsid w:val="001F740A"/>
    <w:rsid w:val="001F7C31"/>
    <w:rsid w:val="0020019C"/>
    <w:rsid w:val="0020056D"/>
    <w:rsid w:val="002005D7"/>
    <w:rsid w:val="00200755"/>
    <w:rsid w:val="00200A4D"/>
    <w:rsid w:val="00200C7F"/>
    <w:rsid w:val="00200F0B"/>
    <w:rsid w:val="00201382"/>
    <w:rsid w:val="00201BC7"/>
    <w:rsid w:val="00201BFF"/>
    <w:rsid w:val="00201E26"/>
    <w:rsid w:val="00201F1B"/>
    <w:rsid w:val="0020214D"/>
    <w:rsid w:val="00202179"/>
    <w:rsid w:val="002025C6"/>
    <w:rsid w:val="002025EA"/>
    <w:rsid w:val="00202A09"/>
    <w:rsid w:val="00202B16"/>
    <w:rsid w:val="00202B70"/>
    <w:rsid w:val="00203138"/>
    <w:rsid w:val="00203374"/>
    <w:rsid w:val="00203DDA"/>
    <w:rsid w:val="00203F67"/>
    <w:rsid w:val="0020424A"/>
    <w:rsid w:val="0020460C"/>
    <w:rsid w:val="00204690"/>
    <w:rsid w:val="002048F4"/>
    <w:rsid w:val="00204A8B"/>
    <w:rsid w:val="00204B4F"/>
    <w:rsid w:val="00204D33"/>
    <w:rsid w:val="00204FA4"/>
    <w:rsid w:val="002051C2"/>
    <w:rsid w:val="00205284"/>
    <w:rsid w:val="002054AC"/>
    <w:rsid w:val="00205916"/>
    <w:rsid w:val="00205AFF"/>
    <w:rsid w:val="00205D6B"/>
    <w:rsid w:val="00205EE7"/>
    <w:rsid w:val="00205F87"/>
    <w:rsid w:val="00206391"/>
    <w:rsid w:val="002063DF"/>
    <w:rsid w:val="0020650F"/>
    <w:rsid w:val="00206598"/>
    <w:rsid w:val="002067AB"/>
    <w:rsid w:val="00206CE2"/>
    <w:rsid w:val="00206F9B"/>
    <w:rsid w:val="00206FD4"/>
    <w:rsid w:val="0020740A"/>
    <w:rsid w:val="00207414"/>
    <w:rsid w:val="0020791B"/>
    <w:rsid w:val="00207943"/>
    <w:rsid w:val="00207D5F"/>
    <w:rsid w:val="00207E20"/>
    <w:rsid w:val="0021051C"/>
    <w:rsid w:val="00210674"/>
    <w:rsid w:val="0021070D"/>
    <w:rsid w:val="00210735"/>
    <w:rsid w:val="00210A60"/>
    <w:rsid w:val="00210BCA"/>
    <w:rsid w:val="00210C0D"/>
    <w:rsid w:val="00210DF5"/>
    <w:rsid w:val="00210F8D"/>
    <w:rsid w:val="00211166"/>
    <w:rsid w:val="002111BE"/>
    <w:rsid w:val="00211287"/>
    <w:rsid w:val="002112B8"/>
    <w:rsid w:val="00211538"/>
    <w:rsid w:val="00211AE3"/>
    <w:rsid w:val="00211BB0"/>
    <w:rsid w:val="00211C30"/>
    <w:rsid w:val="00211E1A"/>
    <w:rsid w:val="00212155"/>
    <w:rsid w:val="00212511"/>
    <w:rsid w:val="0021261F"/>
    <w:rsid w:val="00212790"/>
    <w:rsid w:val="00212903"/>
    <w:rsid w:val="00212C67"/>
    <w:rsid w:val="00212CCB"/>
    <w:rsid w:val="00212EF0"/>
    <w:rsid w:val="002137A2"/>
    <w:rsid w:val="002137F6"/>
    <w:rsid w:val="00213803"/>
    <w:rsid w:val="002138A9"/>
    <w:rsid w:val="00213A62"/>
    <w:rsid w:val="00213BA4"/>
    <w:rsid w:val="00213D83"/>
    <w:rsid w:val="00213F4D"/>
    <w:rsid w:val="002141CF"/>
    <w:rsid w:val="0021421D"/>
    <w:rsid w:val="0021469B"/>
    <w:rsid w:val="002148E8"/>
    <w:rsid w:val="002149A7"/>
    <w:rsid w:val="00214A4E"/>
    <w:rsid w:val="00214E07"/>
    <w:rsid w:val="002151C2"/>
    <w:rsid w:val="00215284"/>
    <w:rsid w:val="002153FD"/>
    <w:rsid w:val="00215406"/>
    <w:rsid w:val="002155EA"/>
    <w:rsid w:val="00215B29"/>
    <w:rsid w:val="00215B64"/>
    <w:rsid w:val="00215DB2"/>
    <w:rsid w:val="002165E8"/>
    <w:rsid w:val="0021668A"/>
    <w:rsid w:val="002166F9"/>
    <w:rsid w:val="00216BBF"/>
    <w:rsid w:val="00216CF1"/>
    <w:rsid w:val="00216EF8"/>
    <w:rsid w:val="00217379"/>
    <w:rsid w:val="0021738F"/>
    <w:rsid w:val="002174CB"/>
    <w:rsid w:val="00217A85"/>
    <w:rsid w:val="00217A9C"/>
    <w:rsid w:val="00217AF4"/>
    <w:rsid w:val="00217B55"/>
    <w:rsid w:val="00217C3D"/>
    <w:rsid w:val="00217D4F"/>
    <w:rsid w:val="00217F45"/>
    <w:rsid w:val="0022046B"/>
    <w:rsid w:val="0022087D"/>
    <w:rsid w:val="002208F5"/>
    <w:rsid w:val="00221057"/>
    <w:rsid w:val="0022108E"/>
    <w:rsid w:val="002212BD"/>
    <w:rsid w:val="0022169D"/>
    <w:rsid w:val="00221830"/>
    <w:rsid w:val="00221979"/>
    <w:rsid w:val="00222161"/>
    <w:rsid w:val="002221D5"/>
    <w:rsid w:val="00222258"/>
    <w:rsid w:val="0022250B"/>
    <w:rsid w:val="002225BA"/>
    <w:rsid w:val="0022286C"/>
    <w:rsid w:val="00222A4F"/>
    <w:rsid w:val="00223143"/>
    <w:rsid w:val="002232A7"/>
    <w:rsid w:val="00223384"/>
    <w:rsid w:val="00223594"/>
    <w:rsid w:val="002235FB"/>
    <w:rsid w:val="00223CBE"/>
    <w:rsid w:val="00224040"/>
    <w:rsid w:val="0022420B"/>
    <w:rsid w:val="0022420D"/>
    <w:rsid w:val="00224347"/>
    <w:rsid w:val="00224433"/>
    <w:rsid w:val="002248E6"/>
    <w:rsid w:val="00224934"/>
    <w:rsid w:val="002249B3"/>
    <w:rsid w:val="00224A95"/>
    <w:rsid w:val="00224C04"/>
    <w:rsid w:val="00224CF8"/>
    <w:rsid w:val="00224FFD"/>
    <w:rsid w:val="002251D7"/>
    <w:rsid w:val="0022538E"/>
    <w:rsid w:val="0022556D"/>
    <w:rsid w:val="00225831"/>
    <w:rsid w:val="00225C43"/>
    <w:rsid w:val="00225EBE"/>
    <w:rsid w:val="002261BC"/>
    <w:rsid w:val="00226581"/>
    <w:rsid w:val="002265B3"/>
    <w:rsid w:val="00226951"/>
    <w:rsid w:val="00226C7D"/>
    <w:rsid w:val="00226D28"/>
    <w:rsid w:val="00226E4D"/>
    <w:rsid w:val="00226EA4"/>
    <w:rsid w:val="00227009"/>
    <w:rsid w:val="002270F2"/>
    <w:rsid w:val="0022755C"/>
    <w:rsid w:val="002278C9"/>
    <w:rsid w:val="002278DC"/>
    <w:rsid w:val="00227B42"/>
    <w:rsid w:val="00227C1F"/>
    <w:rsid w:val="00227DB9"/>
    <w:rsid w:val="00230007"/>
    <w:rsid w:val="002304A9"/>
    <w:rsid w:val="002304F4"/>
    <w:rsid w:val="0023052F"/>
    <w:rsid w:val="0023053C"/>
    <w:rsid w:val="00230597"/>
    <w:rsid w:val="002305E7"/>
    <w:rsid w:val="0023096C"/>
    <w:rsid w:val="00230BF8"/>
    <w:rsid w:val="00231098"/>
    <w:rsid w:val="002311CC"/>
    <w:rsid w:val="002313EF"/>
    <w:rsid w:val="002316DB"/>
    <w:rsid w:val="0023177E"/>
    <w:rsid w:val="002317FF"/>
    <w:rsid w:val="00231A53"/>
    <w:rsid w:val="00231E08"/>
    <w:rsid w:val="00231F92"/>
    <w:rsid w:val="00232224"/>
    <w:rsid w:val="00232323"/>
    <w:rsid w:val="0023247D"/>
    <w:rsid w:val="0023256D"/>
    <w:rsid w:val="00232D94"/>
    <w:rsid w:val="00232E8A"/>
    <w:rsid w:val="00233019"/>
    <w:rsid w:val="00233254"/>
    <w:rsid w:val="0023352D"/>
    <w:rsid w:val="002335E0"/>
    <w:rsid w:val="00233677"/>
    <w:rsid w:val="00233785"/>
    <w:rsid w:val="00233884"/>
    <w:rsid w:val="00233E52"/>
    <w:rsid w:val="00233E65"/>
    <w:rsid w:val="00233EE0"/>
    <w:rsid w:val="00233F6E"/>
    <w:rsid w:val="00234096"/>
    <w:rsid w:val="00234206"/>
    <w:rsid w:val="00234320"/>
    <w:rsid w:val="002343D1"/>
    <w:rsid w:val="0023442E"/>
    <w:rsid w:val="0023447C"/>
    <w:rsid w:val="00234510"/>
    <w:rsid w:val="00234535"/>
    <w:rsid w:val="00234B49"/>
    <w:rsid w:val="00234D07"/>
    <w:rsid w:val="00234E62"/>
    <w:rsid w:val="0023523E"/>
    <w:rsid w:val="00235A65"/>
    <w:rsid w:val="00235AD1"/>
    <w:rsid w:val="00235CC7"/>
    <w:rsid w:val="00235D70"/>
    <w:rsid w:val="00236213"/>
    <w:rsid w:val="002362CB"/>
    <w:rsid w:val="00236506"/>
    <w:rsid w:val="00236627"/>
    <w:rsid w:val="00236834"/>
    <w:rsid w:val="00236982"/>
    <w:rsid w:val="00236E9A"/>
    <w:rsid w:val="002373DB"/>
    <w:rsid w:val="0023744C"/>
    <w:rsid w:val="00237495"/>
    <w:rsid w:val="00237D64"/>
    <w:rsid w:val="00237F55"/>
    <w:rsid w:val="00237FCB"/>
    <w:rsid w:val="002406B0"/>
    <w:rsid w:val="002406E9"/>
    <w:rsid w:val="0024090B"/>
    <w:rsid w:val="00240D00"/>
    <w:rsid w:val="00240DD4"/>
    <w:rsid w:val="00240E77"/>
    <w:rsid w:val="00240F89"/>
    <w:rsid w:val="00241356"/>
    <w:rsid w:val="002417C9"/>
    <w:rsid w:val="00241944"/>
    <w:rsid w:val="002419FF"/>
    <w:rsid w:val="00241C96"/>
    <w:rsid w:val="00241CA2"/>
    <w:rsid w:val="0024218B"/>
    <w:rsid w:val="002423A6"/>
    <w:rsid w:val="00242506"/>
    <w:rsid w:val="0024250E"/>
    <w:rsid w:val="002425A9"/>
    <w:rsid w:val="002428F8"/>
    <w:rsid w:val="00242CF3"/>
    <w:rsid w:val="00242D11"/>
    <w:rsid w:val="00242E68"/>
    <w:rsid w:val="002433C7"/>
    <w:rsid w:val="0024379E"/>
    <w:rsid w:val="002437F3"/>
    <w:rsid w:val="00243A43"/>
    <w:rsid w:val="00243F07"/>
    <w:rsid w:val="00243FEA"/>
    <w:rsid w:val="00244136"/>
    <w:rsid w:val="00244142"/>
    <w:rsid w:val="002443B6"/>
    <w:rsid w:val="0024456E"/>
    <w:rsid w:val="00244B41"/>
    <w:rsid w:val="00244BD2"/>
    <w:rsid w:val="00244E7C"/>
    <w:rsid w:val="002457CE"/>
    <w:rsid w:val="0024598D"/>
    <w:rsid w:val="00245DC8"/>
    <w:rsid w:val="00245FBD"/>
    <w:rsid w:val="00246628"/>
    <w:rsid w:val="00246774"/>
    <w:rsid w:val="00246782"/>
    <w:rsid w:val="00246929"/>
    <w:rsid w:val="00246936"/>
    <w:rsid w:val="002469EC"/>
    <w:rsid w:val="00246ACA"/>
    <w:rsid w:val="00246C72"/>
    <w:rsid w:val="0024735B"/>
    <w:rsid w:val="00247761"/>
    <w:rsid w:val="002479AD"/>
    <w:rsid w:val="00247A50"/>
    <w:rsid w:val="00247AC4"/>
    <w:rsid w:val="00247D3E"/>
    <w:rsid w:val="002500DF"/>
    <w:rsid w:val="002501DB"/>
    <w:rsid w:val="0025038D"/>
    <w:rsid w:val="00250521"/>
    <w:rsid w:val="002508FD"/>
    <w:rsid w:val="002509D6"/>
    <w:rsid w:val="00250A7D"/>
    <w:rsid w:val="00250D7C"/>
    <w:rsid w:val="0025107C"/>
    <w:rsid w:val="00251406"/>
    <w:rsid w:val="00251A74"/>
    <w:rsid w:val="00251B21"/>
    <w:rsid w:val="0025220C"/>
    <w:rsid w:val="002522EF"/>
    <w:rsid w:val="0025230A"/>
    <w:rsid w:val="0025291F"/>
    <w:rsid w:val="00253002"/>
    <w:rsid w:val="00253082"/>
    <w:rsid w:val="00253164"/>
    <w:rsid w:val="002536A6"/>
    <w:rsid w:val="00253A01"/>
    <w:rsid w:val="00253BB2"/>
    <w:rsid w:val="00253C59"/>
    <w:rsid w:val="002543C6"/>
    <w:rsid w:val="002549BB"/>
    <w:rsid w:val="00254B49"/>
    <w:rsid w:val="00254CAA"/>
    <w:rsid w:val="00254F53"/>
    <w:rsid w:val="0025537D"/>
    <w:rsid w:val="00255492"/>
    <w:rsid w:val="002556F0"/>
    <w:rsid w:val="00255880"/>
    <w:rsid w:val="002558E7"/>
    <w:rsid w:val="002559AE"/>
    <w:rsid w:val="00255B10"/>
    <w:rsid w:val="00255BBC"/>
    <w:rsid w:val="00255DD9"/>
    <w:rsid w:val="002560B5"/>
    <w:rsid w:val="00256397"/>
    <w:rsid w:val="002565AE"/>
    <w:rsid w:val="00256859"/>
    <w:rsid w:val="00257331"/>
    <w:rsid w:val="00257595"/>
    <w:rsid w:val="00257CB0"/>
    <w:rsid w:val="00257DDC"/>
    <w:rsid w:val="00257F48"/>
    <w:rsid w:val="00257FCE"/>
    <w:rsid w:val="0026050E"/>
    <w:rsid w:val="00260531"/>
    <w:rsid w:val="0026067D"/>
    <w:rsid w:val="002606B0"/>
    <w:rsid w:val="0026094E"/>
    <w:rsid w:val="00260973"/>
    <w:rsid w:val="00260977"/>
    <w:rsid w:val="00260B10"/>
    <w:rsid w:val="00260E31"/>
    <w:rsid w:val="00260EAA"/>
    <w:rsid w:val="00260EE8"/>
    <w:rsid w:val="0026136A"/>
    <w:rsid w:val="00261946"/>
    <w:rsid w:val="00261CEA"/>
    <w:rsid w:val="00261EA7"/>
    <w:rsid w:val="00261F75"/>
    <w:rsid w:val="002620B0"/>
    <w:rsid w:val="002629F3"/>
    <w:rsid w:val="00262BE6"/>
    <w:rsid w:val="00262C70"/>
    <w:rsid w:val="00263094"/>
    <w:rsid w:val="0026348F"/>
    <w:rsid w:val="00263720"/>
    <w:rsid w:val="0026372C"/>
    <w:rsid w:val="00263C50"/>
    <w:rsid w:val="00263EEC"/>
    <w:rsid w:val="002640FF"/>
    <w:rsid w:val="0026449E"/>
    <w:rsid w:val="00264550"/>
    <w:rsid w:val="0026460E"/>
    <w:rsid w:val="002649A0"/>
    <w:rsid w:val="002649E2"/>
    <w:rsid w:val="00264C71"/>
    <w:rsid w:val="00264D97"/>
    <w:rsid w:val="00264DB3"/>
    <w:rsid w:val="0026504C"/>
    <w:rsid w:val="002650A3"/>
    <w:rsid w:val="002651C2"/>
    <w:rsid w:val="00265212"/>
    <w:rsid w:val="00265213"/>
    <w:rsid w:val="0026565C"/>
    <w:rsid w:val="00265AD7"/>
    <w:rsid w:val="00265D2B"/>
    <w:rsid w:val="00265DEB"/>
    <w:rsid w:val="00265FDA"/>
    <w:rsid w:val="00266064"/>
    <w:rsid w:val="00266112"/>
    <w:rsid w:val="002662C1"/>
    <w:rsid w:val="0026661F"/>
    <w:rsid w:val="00266BE5"/>
    <w:rsid w:val="00266D97"/>
    <w:rsid w:val="00266E40"/>
    <w:rsid w:val="0026742E"/>
    <w:rsid w:val="00267476"/>
    <w:rsid w:val="002675C8"/>
    <w:rsid w:val="00267679"/>
    <w:rsid w:val="00267836"/>
    <w:rsid w:val="00267AEB"/>
    <w:rsid w:val="00270089"/>
    <w:rsid w:val="00270231"/>
    <w:rsid w:val="00270692"/>
    <w:rsid w:val="00270CAC"/>
    <w:rsid w:val="00270CBD"/>
    <w:rsid w:val="002710C9"/>
    <w:rsid w:val="00271495"/>
    <w:rsid w:val="002716B3"/>
    <w:rsid w:val="00271D91"/>
    <w:rsid w:val="00272400"/>
    <w:rsid w:val="00272432"/>
    <w:rsid w:val="0027254B"/>
    <w:rsid w:val="002727C4"/>
    <w:rsid w:val="00272BEE"/>
    <w:rsid w:val="002732C9"/>
    <w:rsid w:val="00273870"/>
    <w:rsid w:val="00273D07"/>
    <w:rsid w:val="00273E20"/>
    <w:rsid w:val="00273E7E"/>
    <w:rsid w:val="00273EC4"/>
    <w:rsid w:val="0027409F"/>
    <w:rsid w:val="00274342"/>
    <w:rsid w:val="00274434"/>
    <w:rsid w:val="002744E0"/>
    <w:rsid w:val="00274523"/>
    <w:rsid w:val="00274652"/>
    <w:rsid w:val="002747F9"/>
    <w:rsid w:val="0027491B"/>
    <w:rsid w:val="00274AD7"/>
    <w:rsid w:val="00274B53"/>
    <w:rsid w:val="00274B91"/>
    <w:rsid w:val="00274C3A"/>
    <w:rsid w:val="00274DF9"/>
    <w:rsid w:val="00275127"/>
    <w:rsid w:val="00275268"/>
    <w:rsid w:val="002756D4"/>
    <w:rsid w:val="00275817"/>
    <w:rsid w:val="00275848"/>
    <w:rsid w:val="00275C54"/>
    <w:rsid w:val="00275CBA"/>
    <w:rsid w:val="00275FB9"/>
    <w:rsid w:val="002762E2"/>
    <w:rsid w:val="002762FB"/>
    <w:rsid w:val="00276379"/>
    <w:rsid w:val="002766C8"/>
    <w:rsid w:val="002767BA"/>
    <w:rsid w:val="00276D01"/>
    <w:rsid w:val="00276FA5"/>
    <w:rsid w:val="002770C1"/>
    <w:rsid w:val="002774B3"/>
    <w:rsid w:val="0027760D"/>
    <w:rsid w:val="002776F9"/>
    <w:rsid w:val="00277CAD"/>
    <w:rsid w:val="00277D70"/>
    <w:rsid w:val="00277EE2"/>
    <w:rsid w:val="00280011"/>
    <w:rsid w:val="00280265"/>
    <w:rsid w:val="0028031B"/>
    <w:rsid w:val="002805DA"/>
    <w:rsid w:val="00280757"/>
    <w:rsid w:val="00280769"/>
    <w:rsid w:val="00280777"/>
    <w:rsid w:val="002807D0"/>
    <w:rsid w:val="00280D9B"/>
    <w:rsid w:val="00280E8A"/>
    <w:rsid w:val="00280F76"/>
    <w:rsid w:val="002811D4"/>
    <w:rsid w:val="002813E8"/>
    <w:rsid w:val="002816E4"/>
    <w:rsid w:val="002816FB"/>
    <w:rsid w:val="002819D7"/>
    <w:rsid w:val="00281B9B"/>
    <w:rsid w:val="00281E55"/>
    <w:rsid w:val="002825BB"/>
    <w:rsid w:val="00282622"/>
    <w:rsid w:val="002826A0"/>
    <w:rsid w:val="00282B00"/>
    <w:rsid w:val="00282C03"/>
    <w:rsid w:val="00282DC4"/>
    <w:rsid w:val="00282DE1"/>
    <w:rsid w:val="00282E96"/>
    <w:rsid w:val="00282FDB"/>
    <w:rsid w:val="00283062"/>
    <w:rsid w:val="002839C9"/>
    <w:rsid w:val="00283B9F"/>
    <w:rsid w:val="00283D8C"/>
    <w:rsid w:val="00284552"/>
    <w:rsid w:val="00284A02"/>
    <w:rsid w:val="00284AB7"/>
    <w:rsid w:val="00284B98"/>
    <w:rsid w:val="00284F97"/>
    <w:rsid w:val="00285026"/>
    <w:rsid w:val="002851BA"/>
    <w:rsid w:val="00285588"/>
    <w:rsid w:val="0028560C"/>
    <w:rsid w:val="00285A25"/>
    <w:rsid w:val="00285B13"/>
    <w:rsid w:val="00285DDF"/>
    <w:rsid w:val="00285EA6"/>
    <w:rsid w:val="002860AA"/>
    <w:rsid w:val="0028647B"/>
    <w:rsid w:val="0028648C"/>
    <w:rsid w:val="00286A0E"/>
    <w:rsid w:val="002871FD"/>
    <w:rsid w:val="0028747E"/>
    <w:rsid w:val="002874D8"/>
    <w:rsid w:val="002875DB"/>
    <w:rsid w:val="00287760"/>
    <w:rsid w:val="00287A12"/>
    <w:rsid w:val="002902AC"/>
    <w:rsid w:val="00290385"/>
    <w:rsid w:val="0029061E"/>
    <w:rsid w:val="002906E7"/>
    <w:rsid w:val="00290735"/>
    <w:rsid w:val="0029079B"/>
    <w:rsid w:val="00290912"/>
    <w:rsid w:val="00290B4F"/>
    <w:rsid w:val="00291293"/>
    <w:rsid w:val="002917D1"/>
    <w:rsid w:val="0029197A"/>
    <w:rsid w:val="002920D5"/>
    <w:rsid w:val="00292843"/>
    <w:rsid w:val="00292ACA"/>
    <w:rsid w:val="00292ADC"/>
    <w:rsid w:val="00292DFD"/>
    <w:rsid w:val="002930E7"/>
    <w:rsid w:val="002932BF"/>
    <w:rsid w:val="002934D1"/>
    <w:rsid w:val="002935D5"/>
    <w:rsid w:val="002939DC"/>
    <w:rsid w:val="00293B64"/>
    <w:rsid w:val="00293D94"/>
    <w:rsid w:val="00294034"/>
    <w:rsid w:val="00294313"/>
    <w:rsid w:val="002943B0"/>
    <w:rsid w:val="00294872"/>
    <w:rsid w:val="00294AC2"/>
    <w:rsid w:val="00294F8D"/>
    <w:rsid w:val="00295073"/>
    <w:rsid w:val="002957E2"/>
    <w:rsid w:val="002959F1"/>
    <w:rsid w:val="00295B00"/>
    <w:rsid w:val="00295BCF"/>
    <w:rsid w:val="00295C03"/>
    <w:rsid w:val="00295EFC"/>
    <w:rsid w:val="00296506"/>
    <w:rsid w:val="00296A85"/>
    <w:rsid w:val="00296B1F"/>
    <w:rsid w:val="00297037"/>
    <w:rsid w:val="0029706E"/>
    <w:rsid w:val="0029777D"/>
    <w:rsid w:val="0029781B"/>
    <w:rsid w:val="002979F4"/>
    <w:rsid w:val="00297AA8"/>
    <w:rsid w:val="00297B1D"/>
    <w:rsid w:val="00297C4B"/>
    <w:rsid w:val="002A0527"/>
    <w:rsid w:val="002A07A1"/>
    <w:rsid w:val="002A08CE"/>
    <w:rsid w:val="002A0902"/>
    <w:rsid w:val="002A0C99"/>
    <w:rsid w:val="002A1098"/>
    <w:rsid w:val="002A1886"/>
    <w:rsid w:val="002A1AAC"/>
    <w:rsid w:val="002A22A2"/>
    <w:rsid w:val="002A2519"/>
    <w:rsid w:val="002A2563"/>
    <w:rsid w:val="002A28F9"/>
    <w:rsid w:val="002A2B35"/>
    <w:rsid w:val="002A2E94"/>
    <w:rsid w:val="002A2F37"/>
    <w:rsid w:val="002A3100"/>
    <w:rsid w:val="002A335F"/>
    <w:rsid w:val="002A3615"/>
    <w:rsid w:val="002A38DC"/>
    <w:rsid w:val="002A3AC1"/>
    <w:rsid w:val="002A3AFD"/>
    <w:rsid w:val="002A3F89"/>
    <w:rsid w:val="002A3FC4"/>
    <w:rsid w:val="002A48BC"/>
    <w:rsid w:val="002A4A6E"/>
    <w:rsid w:val="002A4C50"/>
    <w:rsid w:val="002A541F"/>
    <w:rsid w:val="002A56C4"/>
    <w:rsid w:val="002A5904"/>
    <w:rsid w:val="002A611E"/>
    <w:rsid w:val="002A6162"/>
    <w:rsid w:val="002A637B"/>
    <w:rsid w:val="002A6394"/>
    <w:rsid w:val="002A63FF"/>
    <w:rsid w:val="002A640F"/>
    <w:rsid w:val="002A6855"/>
    <w:rsid w:val="002A69D9"/>
    <w:rsid w:val="002A6BD4"/>
    <w:rsid w:val="002A6CC1"/>
    <w:rsid w:val="002A6D59"/>
    <w:rsid w:val="002A6FC7"/>
    <w:rsid w:val="002A7087"/>
    <w:rsid w:val="002A70A2"/>
    <w:rsid w:val="002A724C"/>
    <w:rsid w:val="002A76E6"/>
    <w:rsid w:val="002A7704"/>
    <w:rsid w:val="002A7DBE"/>
    <w:rsid w:val="002A7E4A"/>
    <w:rsid w:val="002A7F54"/>
    <w:rsid w:val="002A7FE0"/>
    <w:rsid w:val="002B015C"/>
    <w:rsid w:val="002B02D9"/>
    <w:rsid w:val="002B02FA"/>
    <w:rsid w:val="002B05E6"/>
    <w:rsid w:val="002B07A4"/>
    <w:rsid w:val="002B0808"/>
    <w:rsid w:val="002B0B07"/>
    <w:rsid w:val="002B0CD0"/>
    <w:rsid w:val="002B0DFF"/>
    <w:rsid w:val="002B0E6E"/>
    <w:rsid w:val="002B1141"/>
    <w:rsid w:val="002B1199"/>
    <w:rsid w:val="002B1240"/>
    <w:rsid w:val="002B1478"/>
    <w:rsid w:val="002B169C"/>
    <w:rsid w:val="002B173F"/>
    <w:rsid w:val="002B189C"/>
    <w:rsid w:val="002B1A26"/>
    <w:rsid w:val="002B1E05"/>
    <w:rsid w:val="002B1E0C"/>
    <w:rsid w:val="002B1E6B"/>
    <w:rsid w:val="002B2149"/>
    <w:rsid w:val="002B2259"/>
    <w:rsid w:val="002B23FF"/>
    <w:rsid w:val="002B242F"/>
    <w:rsid w:val="002B2799"/>
    <w:rsid w:val="002B29B0"/>
    <w:rsid w:val="002B29BB"/>
    <w:rsid w:val="002B2A4E"/>
    <w:rsid w:val="002B2F3F"/>
    <w:rsid w:val="002B2F47"/>
    <w:rsid w:val="002B2F69"/>
    <w:rsid w:val="002B3140"/>
    <w:rsid w:val="002B31DE"/>
    <w:rsid w:val="002B334E"/>
    <w:rsid w:val="002B353D"/>
    <w:rsid w:val="002B3857"/>
    <w:rsid w:val="002B3A54"/>
    <w:rsid w:val="002B3C02"/>
    <w:rsid w:val="002B40C7"/>
    <w:rsid w:val="002B44D4"/>
    <w:rsid w:val="002B457D"/>
    <w:rsid w:val="002B45E4"/>
    <w:rsid w:val="002B4677"/>
    <w:rsid w:val="002B4910"/>
    <w:rsid w:val="002B4AA4"/>
    <w:rsid w:val="002B4C3E"/>
    <w:rsid w:val="002B4D12"/>
    <w:rsid w:val="002B4D16"/>
    <w:rsid w:val="002B4E2A"/>
    <w:rsid w:val="002B4E7F"/>
    <w:rsid w:val="002B4EC3"/>
    <w:rsid w:val="002B553E"/>
    <w:rsid w:val="002B5A9E"/>
    <w:rsid w:val="002B5B09"/>
    <w:rsid w:val="002B5C04"/>
    <w:rsid w:val="002B5E8B"/>
    <w:rsid w:val="002B608E"/>
    <w:rsid w:val="002B61A9"/>
    <w:rsid w:val="002B6658"/>
    <w:rsid w:val="002B69D9"/>
    <w:rsid w:val="002B6B4A"/>
    <w:rsid w:val="002B6B94"/>
    <w:rsid w:val="002B6BBC"/>
    <w:rsid w:val="002B75E6"/>
    <w:rsid w:val="002B7D13"/>
    <w:rsid w:val="002C0165"/>
    <w:rsid w:val="002C038C"/>
    <w:rsid w:val="002C07D5"/>
    <w:rsid w:val="002C0BB9"/>
    <w:rsid w:val="002C0F5E"/>
    <w:rsid w:val="002C103F"/>
    <w:rsid w:val="002C124B"/>
    <w:rsid w:val="002C1472"/>
    <w:rsid w:val="002C16C6"/>
    <w:rsid w:val="002C1745"/>
    <w:rsid w:val="002C17A9"/>
    <w:rsid w:val="002C19EF"/>
    <w:rsid w:val="002C1C0F"/>
    <w:rsid w:val="002C1C48"/>
    <w:rsid w:val="002C1CAA"/>
    <w:rsid w:val="002C1DA0"/>
    <w:rsid w:val="002C2281"/>
    <w:rsid w:val="002C2370"/>
    <w:rsid w:val="002C2537"/>
    <w:rsid w:val="002C25C7"/>
    <w:rsid w:val="002C26C1"/>
    <w:rsid w:val="002C2982"/>
    <w:rsid w:val="002C29EF"/>
    <w:rsid w:val="002C2B25"/>
    <w:rsid w:val="002C2CCA"/>
    <w:rsid w:val="002C2D6A"/>
    <w:rsid w:val="002C3283"/>
    <w:rsid w:val="002C343F"/>
    <w:rsid w:val="002C3651"/>
    <w:rsid w:val="002C3917"/>
    <w:rsid w:val="002C3D16"/>
    <w:rsid w:val="002C3DD5"/>
    <w:rsid w:val="002C3DEE"/>
    <w:rsid w:val="002C3FD8"/>
    <w:rsid w:val="002C4052"/>
    <w:rsid w:val="002C4280"/>
    <w:rsid w:val="002C433F"/>
    <w:rsid w:val="002C448F"/>
    <w:rsid w:val="002C45E3"/>
    <w:rsid w:val="002C473C"/>
    <w:rsid w:val="002C47DE"/>
    <w:rsid w:val="002C4943"/>
    <w:rsid w:val="002C4AC8"/>
    <w:rsid w:val="002C4AEA"/>
    <w:rsid w:val="002C51EC"/>
    <w:rsid w:val="002C55F5"/>
    <w:rsid w:val="002C5739"/>
    <w:rsid w:val="002C5AB1"/>
    <w:rsid w:val="002C5F45"/>
    <w:rsid w:val="002C60A0"/>
    <w:rsid w:val="002C611B"/>
    <w:rsid w:val="002C6189"/>
    <w:rsid w:val="002C6268"/>
    <w:rsid w:val="002C6410"/>
    <w:rsid w:val="002C6436"/>
    <w:rsid w:val="002C6465"/>
    <w:rsid w:val="002C6938"/>
    <w:rsid w:val="002C6B5A"/>
    <w:rsid w:val="002C6E85"/>
    <w:rsid w:val="002C705F"/>
    <w:rsid w:val="002C7468"/>
    <w:rsid w:val="002C7828"/>
    <w:rsid w:val="002C7881"/>
    <w:rsid w:val="002C78B2"/>
    <w:rsid w:val="002C7A9F"/>
    <w:rsid w:val="002C7D22"/>
    <w:rsid w:val="002C7DA7"/>
    <w:rsid w:val="002D01C8"/>
    <w:rsid w:val="002D0216"/>
    <w:rsid w:val="002D05F4"/>
    <w:rsid w:val="002D0811"/>
    <w:rsid w:val="002D0B2D"/>
    <w:rsid w:val="002D0B53"/>
    <w:rsid w:val="002D0CD5"/>
    <w:rsid w:val="002D0F33"/>
    <w:rsid w:val="002D0FBB"/>
    <w:rsid w:val="002D1257"/>
    <w:rsid w:val="002D1409"/>
    <w:rsid w:val="002D1470"/>
    <w:rsid w:val="002D1618"/>
    <w:rsid w:val="002D1643"/>
    <w:rsid w:val="002D16B7"/>
    <w:rsid w:val="002D1C76"/>
    <w:rsid w:val="002D1D12"/>
    <w:rsid w:val="002D1F62"/>
    <w:rsid w:val="002D21F0"/>
    <w:rsid w:val="002D24C8"/>
    <w:rsid w:val="002D25D0"/>
    <w:rsid w:val="002D3607"/>
    <w:rsid w:val="002D3AF3"/>
    <w:rsid w:val="002D3D67"/>
    <w:rsid w:val="002D3F0B"/>
    <w:rsid w:val="002D41FF"/>
    <w:rsid w:val="002D42AD"/>
    <w:rsid w:val="002D471A"/>
    <w:rsid w:val="002D475E"/>
    <w:rsid w:val="002D47DD"/>
    <w:rsid w:val="002D4A3E"/>
    <w:rsid w:val="002D4BC1"/>
    <w:rsid w:val="002D5257"/>
    <w:rsid w:val="002D52FB"/>
    <w:rsid w:val="002D5577"/>
    <w:rsid w:val="002D59BF"/>
    <w:rsid w:val="002D5CDF"/>
    <w:rsid w:val="002D5E3D"/>
    <w:rsid w:val="002D5F1B"/>
    <w:rsid w:val="002D6169"/>
    <w:rsid w:val="002D63B9"/>
    <w:rsid w:val="002D6B2C"/>
    <w:rsid w:val="002D6BF1"/>
    <w:rsid w:val="002D6C19"/>
    <w:rsid w:val="002D6CC0"/>
    <w:rsid w:val="002D6ECC"/>
    <w:rsid w:val="002D6F03"/>
    <w:rsid w:val="002D6FD3"/>
    <w:rsid w:val="002D7535"/>
    <w:rsid w:val="002E0145"/>
    <w:rsid w:val="002E02BE"/>
    <w:rsid w:val="002E03B7"/>
    <w:rsid w:val="002E0596"/>
    <w:rsid w:val="002E05B4"/>
    <w:rsid w:val="002E06AF"/>
    <w:rsid w:val="002E0BB3"/>
    <w:rsid w:val="002E0C58"/>
    <w:rsid w:val="002E0DA2"/>
    <w:rsid w:val="002E12DA"/>
    <w:rsid w:val="002E17C3"/>
    <w:rsid w:val="002E1B12"/>
    <w:rsid w:val="002E1CF5"/>
    <w:rsid w:val="002E1D9F"/>
    <w:rsid w:val="002E1DB6"/>
    <w:rsid w:val="002E1F50"/>
    <w:rsid w:val="002E2107"/>
    <w:rsid w:val="002E22DD"/>
    <w:rsid w:val="002E2384"/>
    <w:rsid w:val="002E247B"/>
    <w:rsid w:val="002E269F"/>
    <w:rsid w:val="002E287B"/>
    <w:rsid w:val="002E28BB"/>
    <w:rsid w:val="002E2956"/>
    <w:rsid w:val="002E2B33"/>
    <w:rsid w:val="002E3439"/>
    <w:rsid w:val="002E36F3"/>
    <w:rsid w:val="002E38AA"/>
    <w:rsid w:val="002E3A07"/>
    <w:rsid w:val="002E3ADD"/>
    <w:rsid w:val="002E3CED"/>
    <w:rsid w:val="002E3D19"/>
    <w:rsid w:val="002E3DAA"/>
    <w:rsid w:val="002E3DF2"/>
    <w:rsid w:val="002E3E81"/>
    <w:rsid w:val="002E416E"/>
    <w:rsid w:val="002E41BF"/>
    <w:rsid w:val="002E483D"/>
    <w:rsid w:val="002E49F1"/>
    <w:rsid w:val="002E4B9A"/>
    <w:rsid w:val="002E4D88"/>
    <w:rsid w:val="002E4E99"/>
    <w:rsid w:val="002E51B9"/>
    <w:rsid w:val="002E5254"/>
    <w:rsid w:val="002E5416"/>
    <w:rsid w:val="002E581C"/>
    <w:rsid w:val="002E5836"/>
    <w:rsid w:val="002E58AD"/>
    <w:rsid w:val="002E59DB"/>
    <w:rsid w:val="002E5C0E"/>
    <w:rsid w:val="002E5C29"/>
    <w:rsid w:val="002E5EB1"/>
    <w:rsid w:val="002E5F55"/>
    <w:rsid w:val="002E6452"/>
    <w:rsid w:val="002E699D"/>
    <w:rsid w:val="002E6A39"/>
    <w:rsid w:val="002E6A46"/>
    <w:rsid w:val="002E6C82"/>
    <w:rsid w:val="002E6D67"/>
    <w:rsid w:val="002E6DAF"/>
    <w:rsid w:val="002E72B1"/>
    <w:rsid w:val="002E739A"/>
    <w:rsid w:val="002E75D1"/>
    <w:rsid w:val="002E78CF"/>
    <w:rsid w:val="002E7B93"/>
    <w:rsid w:val="002F013E"/>
    <w:rsid w:val="002F0331"/>
    <w:rsid w:val="002F0833"/>
    <w:rsid w:val="002F0C42"/>
    <w:rsid w:val="002F1321"/>
    <w:rsid w:val="002F14AF"/>
    <w:rsid w:val="002F14EF"/>
    <w:rsid w:val="002F1515"/>
    <w:rsid w:val="002F16A8"/>
    <w:rsid w:val="002F1A53"/>
    <w:rsid w:val="002F20FB"/>
    <w:rsid w:val="002F213F"/>
    <w:rsid w:val="002F21A9"/>
    <w:rsid w:val="002F2213"/>
    <w:rsid w:val="002F239C"/>
    <w:rsid w:val="002F2551"/>
    <w:rsid w:val="002F2592"/>
    <w:rsid w:val="002F265A"/>
    <w:rsid w:val="002F2660"/>
    <w:rsid w:val="002F26E7"/>
    <w:rsid w:val="002F2B99"/>
    <w:rsid w:val="002F2C29"/>
    <w:rsid w:val="002F2CE3"/>
    <w:rsid w:val="002F3056"/>
    <w:rsid w:val="002F30D3"/>
    <w:rsid w:val="002F3164"/>
    <w:rsid w:val="002F38D4"/>
    <w:rsid w:val="002F3A85"/>
    <w:rsid w:val="002F3BEE"/>
    <w:rsid w:val="002F3D43"/>
    <w:rsid w:val="002F3F80"/>
    <w:rsid w:val="002F41CA"/>
    <w:rsid w:val="002F479B"/>
    <w:rsid w:val="002F4AA8"/>
    <w:rsid w:val="002F4C20"/>
    <w:rsid w:val="002F4C33"/>
    <w:rsid w:val="002F4CE6"/>
    <w:rsid w:val="002F4D4A"/>
    <w:rsid w:val="002F505C"/>
    <w:rsid w:val="002F5280"/>
    <w:rsid w:val="002F52C2"/>
    <w:rsid w:val="002F543D"/>
    <w:rsid w:val="002F59D5"/>
    <w:rsid w:val="002F5A50"/>
    <w:rsid w:val="002F5B60"/>
    <w:rsid w:val="002F5D54"/>
    <w:rsid w:val="002F5E57"/>
    <w:rsid w:val="002F626B"/>
    <w:rsid w:val="002F629C"/>
    <w:rsid w:val="002F6366"/>
    <w:rsid w:val="002F650B"/>
    <w:rsid w:val="002F65FD"/>
    <w:rsid w:val="002F6665"/>
    <w:rsid w:val="002F6CE4"/>
    <w:rsid w:val="002F728E"/>
    <w:rsid w:val="002F74E8"/>
    <w:rsid w:val="002F795B"/>
    <w:rsid w:val="002F7C92"/>
    <w:rsid w:val="002F7F45"/>
    <w:rsid w:val="002F7FFA"/>
    <w:rsid w:val="00300321"/>
    <w:rsid w:val="00300356"/>
    <w:rsid w:val="00300388"/>
    <w:rsid w:val="00300438"/>
    <w:rsid w:val="0030045C"/>
    <w:rsid w:val="00300BEF"/>
    <w:rsid w:val="00300C7E"/>
    <w:rsid w:val="00300CCA"/>
    <w:rsid w:val="00300F8E"/>
    <w:rsid w:val="003011AB"/>
    <w:rsid w:val="00301297"/>
    <w:rsid w:val="003014D3"/>
    <w:rsid w:val="003015C6"/>
    <w:rsid w:val="00301AE3"/>
    <w:rsid w:val="00301BA6"/>
    <w:rsid w:val="00301C3E"/>
    <w:rsid w:val="00301FF1"/>
    <w:rsid w:val="00302314"/>
    <w:rsid w:val="00302741"/>
    <w:rsid w:val="00302B8D"/>
    <w:rsid w:val="00302BBF"/>
    <w:rsid w:val="00302C01"/>
    <w:rsid w:val="00302E48"/>
    <w:rsid w:val="003031B4"/>
    <w:rsid w:val="003037E5"/>
    <w:rsid w:val="00303DAB"/>
    <w:rsid w:val="00303E50"/>
    <w:rsid w:val="00303F46"/>
    <w:rsid w:val="0030423D"/>
    <w:rsid w:val="0030427E"/>
    <w:rsid w:val="003042C3"/>
    <w:rsid w:val="0030432E"/>
    <w:rsid w:val="00304346"/>
    <w:rsid w:val="00304375"/>
    <w:rsid w:val="00304432"/>
    <w:rsid w:val="003044A0"/>
    <w:rsid w:val="003046A5"/>
    <w:rsid w:val="00304BE9"/>
    <w:rsid w:val="00304F48"/>
    <w:rsid w:val="00305049"/>
    <w:rsid w:val="0030539B"/>
    <w:rsid w:val="00305834"/>
    <w:rsid w:val="00305895"/>
    <w:rsid w:val="00305924"/>
    <w:rsid w:val="00305AA0"/>
    <w:rsid w:val="00305C25"/>
    <w:rsid w:val="00305EBB"/>
    <w:rsid w:val="0030600E"/>
    <w:rsid w:val="00306142"/>
    <w:rsid w:val="003061C5"/>
    <w:rsid w:val="00306621"/>
    <w:rsid w:val="00306730"/>
    <w:rsid w:val="0030699B"/>
    <w:rsid w:val="003069E3"/>
    <w:rsid w:val="00306CF4"/>
    <w:rsid w:val="00306D5E"/>
    <w:rsid w:val="00307605"/>
    <w:rsid w:val="00307CB1"/>
    <w:rsid w:val="00307E78"/>
    <w:rsid w:val="00307FD2"/>
    <w:rsid w:val="00310543"/>
    <w:rsid w:val="00310548"/>
    <w:rsid w:val="00311298"/>
    <w:rsid w:val="00311409"/>
    <w:rsid w:val="0031154C"/>
    <w:rsid w:val="00311904"/>
    <w:rsid w:val="00311C0E"/>
    <w:rsid w:val="00312A03"/>
    <w:rsid w:val="00313273"/>
    <w:rsid w:val="00313294"/>
    <w:rsid w:val="00313735"/>
    <w:rsid w:val="00313C02"/>
    <w:rsid w:val="00313D25"/>
    <w:rsid w:val="00313DBF"/>
    <w:rsid w:val="00313F2F"/>
    <w:rsid w:val="003145BC"/>
    <w:rsid w:val="00314BFA"/>
    <w:rsid w:val="0031514F"/>
    <w:rsid w:val="00315774"/>
    <w:rsid w:val="00315F54"/>
    <w:rsid w:val="00316042"/>
    <w:rsid w:val="00316227"/>
    <w:rsid w:val="00316243"/>
    <w:rsid w:val="0031688B"/>
    <w:rsid w:val="00316C8D"/>
    <w:rsid w:val="00316CE4"/>
    <w:rsid w:val="00316DCE"/>
    <w:rsid w:val="00316E70"/>
    <w:rsid w:val="0031702F"/>
    <w:rsid w:val="003176A3"/>
    <w:rsid w:val="003177E5"/>
    <w:rsid w:val="003177E8"/>
    <w:rsid w:val="00317AAC"/>
    <w:rsid w:val="00317B82"/>
    <w:rsid w:val="00317CE0"/>
    <w:rsid w:val="00317D2B"/>
    <w:rsid w:val="00317E6F"/>
    <w:rsid w:val="00317E8C"/>
    <w:rsid w:val="00317EB1"/>
    <w:rsid w:val="00317EF1"/>
    <w:rsid w:val="0032006A"/>
    <w:rsid w:val="00320651"/>
    <w:rsid w:val="00320911"/>
    <w:rsid w:val="0032094D"/>
    <w:rsid w:val="00320C4F"/>
    <w:rsid w:val="00320CE7"/>
    <w:rsid w:val="00320DCC"/>
    <w:rsid w:val="00320E0C"/>
    <w:rsid w:val="00320EB4"/>
    <w:rsid w:val="0032128F"/>
    <w:rsid w:val="003213F9"/>
    <w:rsid w:val="00321601"/>
    <w:rsid w:val="003218A2"/>
    <w:rsid w:val="0032192E"/>
    <w:rsid w:val="00321989"/>
    <w:rsid w:val="00321B31"/>
    <w:rsid w:val="00321C66"/>
    <w:rsid w:val="00321C75"/>
    <w:rsid w:val="00321C81"/>
    <w:rsid w:val="00321DB1"/>
    <w:rsid w:val="00321DD3"/>
    <w:rsid w:val="00321F72"/>
    <w:rsid w:val="00322213"/>
    <w:rsid w:val="0032229A"/>
    <w:rsid w:val="0032229B"/>
    <w:rsid w:val="0032234B"/>
    <w:rsid w:val="00322356"/>
    <w:rsid w:val="003224E3"/>
    <w:rsid w:val="003228F4"/>
    <w:rsid w:val="0032293F"/>
    <w:rsid w:val="00322C9F"/>
    <w:rsid w:val="00322D03"/>
    <w:rsid w:val="00322D2B"/>
    <w:rsid w:val="00322F50"/>
    <w:rsid w:val="003232F5"/>
    <w:rsid w:val="003234C2"/>
    <w:rsid w:val="0032364A"/>
    <w:rsid w:val="00323705"/>
    <w:rsid w:val="00323BF7"/>
    <w:rsid w:val="00323DC4"/>
    <w:rsid w:val="00323F15"/>
    <w:rsid w:val="00324046"/>
    <w:rsid w:val="003242B4"/>
    <w:rsid w:val="0032447F"/>
    <w:rsid w:val="0032459B"/>
    <w:rsid w:val="003247F5"/>
    <w:rsid w:val="003249D4"/>
    <w:rsid w:val="00324C64"/>
    <w:rsid w:val="00324E98"/>
    <w:rsid w:val="00324F44"/>
    <w:rsid w:val="00325018"/>
    <w:rsid w:val="003250C1"/>
    <w:rsid w:val="003250DE"/>
    <w:rsid w:val="00325198"/>
    <w:rsid w:val="00325403"/>
    <w:rsid w:val="0032564F"/>
    <w:rsid w:val="003256E7"/>
    <w:rsid w:val="00325B4C"/>
    <w:rsid w:val="00325D44"/>
    <w:rsid w:val="00325EF3"/>
    <w:rsid w:val="00325EF4"/>
    <w:rsid w:val="00325FDD"/>
    <w:rsid w:val="00326276"/>
    <w:rsid w:val="00326565"/>
    <w:rsid w:val="0032659E"/>
    <w:rsid w:val="0032680B"/>
    <w:rsid w:val="003269DC"/>
    <w:rsid w:val="00326C12"/>
    <w:rsid w:val="00326CEB"/>
    <w:rsid w:val="00327296"/>
    <w:rsid w:val="003273AE"/>
    <w:rsid w:val="00327624"/>
    <w:rsid w:val="003276AA"/>
    <w:rsid w:val="003276E9"/>
    <w:rsid w:val="0032784F"/>
    <w:rsid w:val="0032798A"/>
    <w:rsid w:val="00327C18"/>
    <w:rsid w:val="00327C29"/>
    <w:rsid w:val="00327D96"/>
    <w:rsid w:val="0033019E"/>
    <w:rsid w:val="0033055F"/>
    <w:rsid w:val="00330615"/>
    <w:rsid w:val="00330AF8"/>
    <w:rsid w:val="00330CA4"/>
    <w:rsid w:val="00330D01"/>
    <w:rsid w:val="00331087"/>
    <w:rsid w:val="00331147"/>
    <w:rsid w:val="0033133B"/>
    <w:rsid w:val="00331612"/>
    <w:rsid w:val="00331A0F"/>
    <w:rsid w:val="00331CCD"/>
    <w:rsid w:val="00331E09"/>
    <w:rsid w:val="00331F55"/>
    <w:rsid w:val="00332018"/>
    <w:rsid w:val="003320C0"/>
    <w:rsid w:val="0033234E"/>
    <w:rsid w:val="00332B2A"/>
    <w:rsid w:val="00332E73"/>
    <w:rsid w:val="00332F2E"/>
    <w:rsid w:val="0033334B"/>
    <w:rsid w:val="00333420"/>
    <w:rsid w:val="00333766"/>
    <w:rsid w:val="00333926"/>
    <w:rsid w:val="00333AA9"/>
    <w:rsid w:val="00333ACF"/>
    <w:rsid w:val="00333B49"/>
    <w:rsid w:val="00334126"/>
    <w:rsid w:val="00334574"/>
    <w:rsid w:val="003349E1"/>
    <w:rsid w:val="00334D72"/>
    <w:rsid w:val="003350A4"/>
    <w:rsid w:val="003355C0"/>
    <w:rsid w:val="0033591F"/>
    <w:rsid w:val="00335AE8"/>
    <w:rsid w:val="00335C64"/>
    <w:rsid w:val="00335F11"/>
    <w:rsid w:val="0033621C"/>
    <w:rsid w:val="0033653B"/>
    <w:rsid w:val="00336548"/>
    <w:rsid w:val="00336675"/>
    <w:rsid w:val="00336E79"/>
    <w:rsid w:val="00337105"/>
    <w:rsid w:val="00337286"/>
    <w:rsid w:val="00337547"/>
    <w:rsid w:val="003375AF"/>
    <w:rsid w:val="003378AE"/>
    <w:rsid w:val="0033796E"/>
    <w:rsid w:val="00337AF2"/>
    <w:rsid w:val="00337E5B"/>
    <w:rsid w:val="00337FC4"/>
    <w:rsid w:val="00340294"/>
    <w:rsid w:val="003403ED"/>
    <w:rsid w:val="003407EB"/>
    <w:rsid w:val="003413D6"/>
    <w:rsid w:val="003415B8"/>
    <w:rsid w:val="0034198B"/>
    <w:rsid w:val="00341A02"/>
    <w:rsid w:val="00341D05"/>
    <w:rsid w:val="00341D87"/>
    <w:rsid w:val="00341DD6"/>
    <w:rsid w:val="0034208F"/>
    <w:rsid w:val="00342281"/>
    <w:rsid w:val="00342535"/>
    <w:rsid w:val="00342583"/>
    <w:rsid w:val="003429B3"/>
    <w:rsid w:val="00342B46"/>
    <w:rsid w:val="00342C1B"/>
    <w:rsid w:val="00342C98"/>
    <w:rsid w:val="003430A5"/>
    <w:rsid w:val="0034317F"/>
    <w:rsid w:val="003432FE"/>
    <w:rsid w:val="0034333C"/>
    <w:rsid w:val="003434BE"/>
    <w:rsid w:val="00343641"/>
    <w:rsid w:val="003437D6"/>
    <w:rsid w:val="00343AEE"/>
    <w:rsid w:val="00344035"/>
    <w:rsid w:val="0034407A"/>
    <w:rsid w:val="00344441"/>
    <w:rsid w:val="00344613"/>
    <w:rsid w:val="003446B5"/>
    <w:rsid w:val="003446FF"/>
    <w:rsid w:val="00344BB5"/>
    <w:rsid w:val="00344C19"/>
    <w:rsid w:val="00344F41"/>
    <w:rsid w:val="003453A7"/>
    <w:rsid w:val="0034544C"/>
    <w:rsid w:val="003455F8"/>
    <w:rsid w:val="003455F9"/>
    <w:rsid w:val="00345713"/>
    <w:rsid w:val="003458B7"/>
    <w:rsid w:val="00345BA2"/>
    <w:rsid w:val="00345F0C"/>
    <w:rsid w:val="00346C1A"/>
    <w:rsid w:val="00346CF9"/>
    <w:rsid w:val="00346FE3"/>
    <w:rsid w:val="00347174"/>
    <w:rsid w:val="003474C5"/>
    <w:rsid w:val="00347574"/>
    <w:rsid w:val="00347B4C"/>
    <w:rsid w:val="00347BF0"/>
    <w:rsid w:val="00347D21"/>
    <w:rsid w:val="00347D39"/>
    <w:rsid w:val="00347D97"/>
    <w:rsid w:val="00347E0E"/>
    <w:rsid w:val="00347EAC"/>
    <w:rsid w:val="003501B7"/>
    <w:rsid w:val="00350210"/>
    <w:rsid w:val="00350231"/>
    <w:rsid w:val="00350553"/>
    <w:rsid w:val="00350681"/>
    <w:rsid w:val="003508E1"/>
    <w:rsid w:val="003509D9"/>
    <w:rsid w:val="00350A68"/>
    <w:rsid w:val="00350BDB"/>
    <w:rsid w:val="00350BEC"/>
    <w:rsid w:val="00350C46"/>
    <w:rsid w:val="003511CF"/>
    <w:rsid w:val="003514A3"/>
    <w:rsid w:val="003514DF"/>
    <w:rsid w:val="00351865"/>
    <w:rsid w:val="00351F5C"/>
    <w:rsid w:val="00352160"/>
    <w:rsid w:val="0035244F"/>
    <w:rsid w:val="00352485"/>
    <w:rsid w:val="00352832"/>
    <w:rsid w:val="003529E9"/>
    <w:rsid w:val="00352CD9"/>
    <w:rsid w:val="00352CED"/>
    <w:rsid w:val="003530C3"/>
    <w:rsid w:val="00353737"/>
    <w:rsid w:val="00353939"/>
    <w:rsid w:val="00353A64"/>
    <w:rsid w:val="00353C80"/>
    <w:rsid w:val="00353CD7"/>
    <w:rsid w:val="003541BE"/>
    <w:rsid w:val="003542F8"/>
    <w:rsid w:val="00354471"/>
    <w:rsid w:val="00354778"/>
    <w:rsid w:val="00354906"/>
    <w:rsid w:val="00354975"/>
    <w:rsid w:val="00354BF1"/>
    <w:rsid w:val="00354F64"/>
    <w:rsid w:val="00355356"/>
    <w:rsid w:val="0035553C"/>
    <w:rsid w:val="00355766"/>
    <w:rsid w:val="0035589B"/>
    <w:rsid w:val="003558B9"/>
    <w:rsid w:val="003559AC"/>
    <w:rsid w:val="00355A1D"/>
    <w:rsid w:val="00355AC2"/>
    <w:rsid w:val="00355B2B"/>
    <w:rsid w:val="00355C37"/>
    <w:rsid w:val="00355D12"/>
    <w:rsid w:val="00355F0E"/>
    <w:rsid w:val="003560C7"/>
    <w:rsid w:val="003562E8"/>
    <w:rsid w:val="0035653D"/>
    <w:rsid w:val="00356891"/>
    <w:rsid w:val="00356D96"/>
    <w:rsid w:val="003573F6"/>
    <w:rsid w:val="00357610"/>
    <w:rsid w:val="00357748"/>
    <w:rsid w:val="003579C9"/>
    <w:rsid w:val="00357C80"/>
    <w:rsid w:val="00357DAD"/>
    <w:rsid w:val="00360421"/>
    <w:rsid w:val="00360911"/>
    <w:rsid w:val="0036094F"/>
    <w:rsid w:val="00360A5D"/>
    <w:rsid w:val="0036139A"/>
    <w:rsid w:val="003613F7"/>
    <w:rsid w:val="0036146A"/>
    <w:rsid w:val="003616ED"/>
    <w:rsid w:val="003619A2"/>
    <w:rsid w:val="00361AE5"/>
    <w:rsid w:val="00361B79"/>
    <w:rsid w:val="00361BCE"/>
    <w:rsid w:val="00361C1E"/>
    <w:rsid w:val="00361CD6"/>
    <w:rsid w:val="0036210B"/>
    <w:rsid w:val="00362171"/>
    <w:rsid w:val="00362231"/>
    <w:rsid w:val="003622C7"/>
    <w:rsid w:val="0036240B"/>
    <w:rsid w:val="0036255A"/>
    <w:rsid w:val="003625F6"/>
    <w:rsid w:val="00362730"/>
    <w:rsid w:val="00362880"/>
    <w:rsid w:val="00362913"/>
    <w:rsid w:val="00362E7A"/>
    <w:rsid w:val="00362F9D"/>
    <w:rsid w:val="00363227"/>
    <w:rsid w:val="00363900"/>
    <w:rsid w:val="0036399F"/>
    <w:rsid w:val="003639AB"/>
    <w:rsid w:val="00363BE8"/>
    <w:rsid w:val="0036428F"/>
    <w:rsid w:val="003643D4"/>
    <w:rsid w:val="0036488E"/>
    <w:rsid w:val="003649C0"/>
    <w:rsid w:val="00364FAA"/>
    <w:rsid w:val="00365298"/>
    <w:rsid w:val="003652EA"/>
    <w:rsid w:val="00365303"/>
    <w:rsid w:val="00365956"/>
    <w:rsid w:val="00365AD7"/>
    <w:rsid w:val="00365C1C"/>
    <w:rsid w:val="00365D84"/>
    <w:rsid w:val="003663CA"/>
    <w:rsid w:val="003664A2"/>
    <w:rsid w:val="00366642"/>
    <w:rsid w:val="00366668"/>
    <w:rsid w:val="0036666E"/>
    <w:rsid w:val="00366755"/>
    <w:rsid w:val="00366A3D"/>
    <w:rsid w:val="00366B41"/>
    <w:rsid w:val="00366F1E"/>
    <w:rsid w:val="003672B7"/>
    <w:rsid w:val="00367513"/>
    <w:rsid w:val="00367AC4"/>
    <w:rsid w:val="00367E93"/>
    <w:rsid w:val="0037031C"/>
    <w:rsid w:val="00370412"/>
    <w:rsid w:val="00370428"/>
    <w:rsid w:val="0037048E"/>
    <w:rsid w:val="003705D5"/>
    <w:rsid w:val="0037085C"/>
    <w:rsid w:val="00370932"/>
    <w:rsid w:val="00370D61"/>
    <w:rsid w:val="003718B9"/>
    <w:rsid w:val="003719B6"/>
    <w:rsid w:val="00371AB3"/>
    <w:rsid w:val="00371AE7"/>
    <w:rsid w:val="00371AFD"/>
    <w:rsid w:val="00371B93"/>
    <w:rsid w:val="00371FC3"/>
    <w:rsid w:val="0037204C"/>
    <w:rsid w:val="003720EE"/>
    <w:rsid w:val="00372160"/>
    <w:rsid w:val="00372600"/>
    <w:rsid w:val="003727E1"/>
    <w:rsid w:val="003729E1"/>
    <w:rsid w:val="00372B90"/>
    <w:rsid w:val="00372D4B"/>
    <w:rsid w:val="00372FBF"/>
    <w:rsid w:val="00373026"/>
    <w:rsid w:val="00373230"/>
    <w:rsid w:val="003733C2"/>
    <w:rsid w:val="0037361F"/>
    <w:rsid w:val="00373A58"/>
    <w:rsid w:val="00373A6E"/>
    <w:rsid w:val="00373B6B"/>
    <w:rsid w:val="0037432C"/>
    <w:rsid w:val="0037436B"/>
    <w:rsid w:val="00374444"/>
    <w:rsid w:val="003744FD"/>
    <w:rsid w:val="00374597"/>
    <w:rsid w:val="003747D0"/>
    <w:rsid w:val="00374950"/>
    <w:rsid w:val="00374B33"/>
    <w:rsid w:val="00374EFB"/>
    <w:rsid w:val="003750B6"/>
    <w:rsid w:val="00375158"/>
    <w:rsid w:val="00375840"/>
    <w:rsid w:val="00375DE4"/>
    <w:rsid w:val="00375E80"/>
    <w:rsid w:val="00375FB3"/>
    <w:rsid w:val="00375FE3"/>
    <w:rsid w:val="00376048"/>
    <w:rsid w:val="003762EA"/>
    <w:rsid w:val="00376394"/>
    <w:rsid w:val="00376992"/>
    <w:rsid w:val="003769FA"/>
    <w:rsid w:val="00376EB1"/>
    <w:rsid w:val="00377108"/>
    <w:rsid w:val="0037714A"/>
    <w:rsid w:val="003774D2"/>
    <w:rsid w:val="00377B6E"/>
    <w:rsid w:val="00377DFE"/>
    <w:rsid w:val="00377FC7"/>
    <w:rsid w:val="00380191"/>
    <w:rsid w:val="003803C2"/>
    <w:rsid w:val="0038057C"/>
    <w:rsid w:val="0038082E"/>
    <w:rsid w:val="003809CF"/>
    <w:rsid w:val="00380A8E"/>
    <w:rsid w:val="00380B81"/>
    <w:rsid w:val="00380C06"/>
    <w:rsid w:val="00380C8C"/>
    <w:rsid w:val="00380D08"/>
    <w:rsid w:val="00380D53"/>
    <w:rsid w:val="00381080"/>
    <w:rsid w:val="003811E7"/>
    <w:rsid w:val="0038125C"/>
    <w:rsid w:val="003813F7"/>
    <w:rsid w:val="003815F8"/>
    <w:rsid w:val="003817F2"/>
    <w:rsid w:val="00381A00"/>
    <w:rsid w:val="00381A86"/>
    <w:rsid w:val="00381ADE"/>
    <w:rsid w:val="003820FA"/>
    <w:rsid w:val="0038224E"/>
    <w:rsid w:val="00382511"/>
    <w:rsid w:val="00382613"/>
    <w:rsid w:val="00382A76"/>
    <w:rsid w:val="00382A8A"/>
    <w:rsid w:val="00382F1C"/>
    <w:rsid w:val="00383003"/>
    <w:rsid w:val="00383442"/>
    <w:rsid w:val="0038345C"/>
    <w:rsid w:val="00383644"/>
    <w:rsid w:val="0038379D"/>
    <w:rsid w:val="00383876"/>
    <w:rsid w:val="003839D7"/>
    <w:rsid w:val="00383A46"/>
    <w:rsid w:val="00383BCB"/>
    <w:rsid w:val="00383C5F"/>
    <w:rsid w:val="00383E46"/>
    <w:rsid w:val="003842DC"/>
    <w:rsid w:val="00384465"/>
    <w:rsid w:val="00384680"/>
    <w:rsid w:val="003847D8"/>
    <w:rsid w:val="0038488A"/>
    <w:rsid w:val="00384F61"/>
    <w:rsid w:val="00384FC9"/>
    <w:rsid w:val="003851B4"/>
    <w:rsid w:val="0038529F"/>
    <w:rsid w:val="003857E7"/>
    <w:rsid w:val="00385BD1"/>
    <w:rsid w:val="00385DB2"/>
    <w:rsid w:val="003861E2"/>
    <w:rsid w:val="00386281"/>
    <w:rsid w:val="0038661F"/>
    <w:rsid w:val="003866CA"/>
    <w:rsid w:val="00386ADD"/>
    <w:rsid w:val="00386CE1"/>
    <w:rsid w:val="00386ED3"/>
    <w:rsid w:val="00386F0B"/>
    <w:rsid w:val="0038704C"/>
    <w:rsid w:val="00387548"/>
    <w:rsid w:val="003875CE"/>
    <w:rsid w:val="00390020"/>
    <w:rsid w:val="0039030E"/>
    <w:rsid w:val="0039045E"/>
    <w:rsid w:val="003911F3"/>
    <w:rsid w:val="00391626"/>
    <w:rsid w:val="003916A7"/>
    <w:rsid w:val="003916C6"/>
    <w:rsid w:val="00391A55"/>
    <w:rsid w:val="00391BD1"/>
    <w:rsid w:val="00392001"/>
    <w:rsid w:val="00392221"/>
    <w:rsid w:val="003928AB"/>
    <w:rsid w:val="00392AC5"/>
    <w:rsid w:val="00392AF5"/>
    <w:rsid w:val="00392B23"/>
    <w:rsid w:val="00392C4C"/>
    <w:rsid w:val="00392D16"/>
    <w:rsid w:val="00393007"/>
    <w:rsid w:val="003932C5"/>
    <w:rsid w:val="003934D0"/>
    <w:rsid w:val="00393538"/>
    <w:rsid w:val="003935AD"/>
    <w:rsid w:val="00394056"/>
    <w:rsid w:val="0039437E"/>
    <w:rsid w:val="00394463"/>
    <w:rsid w:val="00394AAF"/>
    <w:rsid w:val="00394E9B"/>
    <w:rsid w:val="003951F7"/>
    <w:rsid w:val="0039593E"/>
    <w:rsid w:val="00395BAF"/>
    <w:rsid w:val="003960C6"/>
    <w:rsid w:val="003963B8"/>
    <w:rsid w:val="00396C31"/>
    <w:rsid w:val="00396E10"/>
    <w:rsid w:val="00396E1C"/>
    <w:rsid w:val="00396ECF"/>
    <w:rsid w:val="00396ED0"/>
    <w:rsid w:val="00396FC1"/>
    <w:rsid w:val="00397047"/>
    <w:rsid w:val="00397443"/>
    <w:rsid w:val="003975FB"/>
    <w:rsid w:val="003977A4"/>
    <w:rsid w:val="00397C8E"/>
    <w:rsid w:val="00397DB7"/>
    <w:rsid w:val="00397E7E"/>
    <w:rsid w:val="003A0144"/>
    <w:rsid w:val="003A05CB"/>
    <w:rsid w:val="003A0698"/>
    <w:rsid w:val="003A119A"/>
    <w:rsid w:val="003A156C"/>
    <w:rsid w:val="003A1A76"/>
    <w:rsid w:val="003A1E3F"/>
    <w:rsid w:val="003A255C"/>
    <w:rsid w:val="003A2638"/>
    <w:rsid w:val="003A2809"/>
    <w:rsid w:val="003A2C04"/>
    <w:rsid w:val="003A2E1D"/>
    <w:rsid w:val="003A2F87"/>
    <w:rsid w:val="003A3307"/>
    <w:rsid w:val="003A33E5"/>
    <w:rsid w:val="003A3474"/>
    <w:rsid w:val="003A348B"/>
    <w:rsid w:val="003A36CF"/>
    <w:rsid w:val="003A3738"/>
    <w:rsid w:val="003A3869"/>
    <w:rsid w:val="003A38E4"/>
    <w:rsid w:val="003A39CB"/>
    <w:rsid w:val="003A3D25"/>
    <w:rsid w:val="003A4029"/>
    <w:rsid w:val="003A4249"/>
    <w:rsid w:val="003A42B0"/>
    <w:rsid w:val="003A4306"/>
    <w:rsid w:val="003A4371"/>
    <w:rsid w:val="003A4390"/>
    <w:rsid w:val="003A4449"/>
    <w:rsid w:val="003A4475"/>
    <w:rsid w:val="003A4502"/>
    <w:rsid w:val="003A478B"/>
    <w:rsid w:val="003A499E"/>
    <w:rsid w:val="003A5066"/>
    <w:rsid w:val="003A5259"/>
    <w:rsid w:val="003A536A"/>
    <w:rsid w:val="003A56F3"/>
    <w:rsid w:val="003A5796"/>
    <w:rsid w:val="003A586C"/>
    <w:rsid w:val="003A5A0E"/>
    <w:rsid w:val="003A5C11"/>
    <w:rsid w:val="003A5EBE"/>
    <w:rsid w:val="003A5EF9"/>
    <w:rsid w:val="003A619B"/>
    <w:rsid w:val="003A61CE"/>
    <w:rsid w:val="003A6AB5"/>
    <w:rsid w:val="003A6B5F"/>
    <w:rsid w:val="003A70E8"/>
    <w:rsid w:val="003A7238"/>
    <w:rsid w:val="003A7410"/>
    <w:rsid w:val="003A78E0"/>
    <w:rsid w:val="003A79D1"/>
    <w:rsid w:val="003A7EA6"/>
    <w:rsid w:val="003A7F1A"/>
    <w:rsid w:val="003A7F30"/>
    <w:rsid w:val="003A7F52"/>
    <w:rsid w:val="003A7F6C"/>
    <w:rsid w:val="003A7FB0"/>
    <w:rsid w:val="003B0367"/>
    <w:rsid w:val="003B057E"/>
    <w:rsid w:val="003B074F"/>
    <w:rsid w:val="003B090F"/>
    <w:rsid w:val="003B096A"/>
    <w:rsid w:val="003B09C7"/>
    <w:rsid w:val="003B0C8E"/>
    <w:rsid w:val="003B0FA5"/>
    <w:rsid w:val="003B14C7"/>
    <w:rsid w:val="003B1850"/>
    <w:rsid w:val="003B1A8D"/>
    <w:rsid w:val="003B1B99"/>
    <w:rsid w:val="003B1CE7"/>
    <w:rsid w:val="003B1D4C"/>
    <w:rsid w:val="003B1F05"/>
    <w:rsid w:val="003B1F3A"/>
    <w:rsid w:val="003B2083"/>
    <w:rsid w:val="003B21EA"/>
    <w:rsid w:val="003B2286"/>
    <w:rsid w:val="003B2412"/>
    <w:rsid w:val="003B24C6"/>
    <w:rsid w:val="003B251A"/>
    <w:rsid w:val="003B2748"/>
    <w:rsid w:val="003B294B"/>
    <w:rsid w:val="003B2958"/>
    <w:rsid w:val="003B2C1D"/>
    <w:rsid w:val="003B2C2C"/>
    <w:rsid w:val="003B3319"/>
    <w:rsid w:val="003B34AF"/>
    <w:rsid w:val="003B356B"/>
    <w:rsid w:val="003B36FD"/>
    <w:rsid w:val="003B382E"/>
    <w:rsid w:val="003B3B61"/>
    <w:rsid w:val="003B3D51"/>
    <w:rsid w:val="003B3DEF"/>
    <w:rsid w:val="003B452E"/>
    <w:rsid w:val="003B45DE"/>
    <w:rsid w:val="003B4767"/>
    <w:rsid w:val="003B4C33"/>
    <w:rsid w:val="003B4C39"/>
    <w:rsid w:val="003B4D06"/>
    <w:rsid w:val="003B4E96"/>
    <w:rsid w:val="003B4F6D"/>
    <w:rsid w:val="003B51E9"/>
    <w:rsid w:val="003B5332"/>
    <w:rsid w:val="003B59E5"/>
    <w:rsid w:val="003B5A15"/>
    <w:rsid w:val="003B5AD3"/>
    <w:rsid w:val="003B5BEA"/>
    <w:rsid w:val="003B6058"/>
    <w:rsid w:val="003B6282"/>
    <w:rsid w:val="003B6915"/>
    <w:rsid w:val="003B692B"/>
    <w:rsid w:val="003B699B"/>
    <w:rsid w:val="003B6B39"/>
    <w:rsid w:val="003B71E8"/>
    <w:rsid w:val="003B738A"/>
    <w:rsid w:val="003B73AD"/>
    <w:rsid w:val="003B73C9"/>
    <w:rsid w:val="003B7409"/>
    <w:rsid w:val="003B7826"/>
    <w:rsid w:val="003B7CA6"/>
    <w:rsid w:val="003B7F40"/>
    <w:rsid w:val="003B7FF4"/>
    <w:rsid w:val="003C0165"/>
    <w:rsid w:val="003C0296"/>
    <w:rsid w:val="003C02A2"/>
    <w:rsid w:val="003C04AF"/>
    <w:rsid w:val="003C06C7"/>
    <w:rsid w:val="003C07F1"/>
    <w:rsid w:val="003C097E"/>
    <w:rsid w:val="003C0DFC"/>
    <w:rsid w:val="003C0F81"/>
    <w:rsid w:val="003C0FE5"/>
    <w:rsid w:val="003C11B0"/>
    <w:rsid w:val="003C1394"/>
    <w:rsid w:val="003C1732"/>
    <w:rsid w:val="003C17A3"/>
    <w:rsid w:val="003C17E4"/>
    <w:rsid w:val="003C1892"/>
    <w:rsid w:val="003C18D9"/>
    <w:rsid w:val="003C1A09"/>
    <w:rsid w:val="003C1AEA"/>
    <w:rsid w:val="003C1C9B"/>
    <w:rsid w:val="003C1DF5"/>
    <w:rsid w:val="003C1F37"/>
    <w:rsid w:val="003C212E"/>
    <w:rsid w:val="003C24F2"/>
    <w:rsid w:val="003C251A"/>
    <w:rsid w:val="003C25F4"/>
    <w:rsid w:val="003C298C"/>
    <w:rsid w:val="003C2B57"/>
    <w:rsid w:val="003C329E"/>
    <w:rsid w:val="003C33E3"/>
    <w:rsid w:val="003C371D"/>
    <w:rsid w:val="003C3C20"/>
    <w:rsid w:val="003C3DFC"/>
    <w:rsid w:val="003C41C7"/>
    <w:rsid w:val="003C42B3"/>
    <w:rsid w:val="003C4981"/>
    <w:rsid w:val="003C4B93"/>
    <w:rsid w:val="003C4BA8"/>
    <w:rsid w:val="003C5037"/>
    <w:rsid w:val="003C5372"/>
    <w:rsid w:val="003C5706"/>
    <w:rsid w:val="003C59A4"/>
    <w:rsid w:val="003C59E2"/>
    <w:rsid w:val="003C64B9"/>
    <w:rsid w:val="003C662F"/>
    <w:rsid w:val="003C67DD"/>
    <w:rsid w:val="003C6B41"/>
    <w:rsid w:val="003C6B7D"/>
    <w:rsid w:val="003C6C22"/>
    <w:rsid w:val="003C6F12"/>
    <w:rsid w:val="003C6FFC"/>
    <w:rsid w:val="003C6FFD"/>
    <w:rsid w:val="003C7128"/>
    <w:rsid w:val="003C7604"/>
    <w:rsid w:val="003C7689"/>
    <w:rsid w:val="003C76E4"/>
    <w:rsid w:val="003C7B31"/>
    <w:rsid w:val="003D00F8"/>
    <w:rsid w:val="003D018C"/>
    <w:rsid w:val="003D01E9"/>
    <w:rsid w:val="003D02C0"/>
    <w:rsid w:val="003D03C9"/>
    <w:rsid w:val="003D05B2"/>
    <w:rsid w:val="003D0791"/>
    <w:rsid w:val="003D07BF"/>
    <w:rsid w:val="003D08E7"/>
    <w:rsid w:val="003D0946"/>
    <w:rsid w:val="003D0D98"/>
    <w:rsid w:val="003D0EE7"/>
    <w:rsid w:val="003D0F78"/>
    <w:rsid w:val="003D116A"/>
    <w:rsid w:val="003D1209"/>
    <w:rsid w:val="003D13FA"/>
    <w:rsid w:val="003D1427"/>
    <w:rsid w:val="003D1549"/>
    <w:rsid w:val="003D24DB"/>
    <w:rsid w:val="003D250A"/>
    <w:rsid w:val="003D2AE2"/>
    <w:rsid w:val="003D2B6B"/>
    <w:rsid w:val="003D2CC3"/>
    <w:rsid w:val="003D2E10"/>
    <w:rsid w:val="003D2F06"/>
    <w:rsid w:val="003D330C"/>
    <w:rsid w:val="003D344E"/>
    <w:rsid w:val="003D364E"/>
    <w:rsid w:val="003D3875"/>
    <w:rsid w:val="003D39F0"/>
    <w:rsid w:val="003D3B95"/>
    <w:rsid w:val="003D3C5F"/>
    <w:rsid w:val="003D3CCB"/>
    <w:rsid w:val="003D3FEE"/>
    <w:rsid w:val="003D422E"/>
    <w:rsid w:val="003D42A5"/>
    <w:rsid w:val="003D44EE"/>
    <w:rsid w:val="003D47FE"/>
    <w:rsid w:val="003D4D8A"/>
    <w:rsid w:val="003D4F8C"/>
    <w:rsid w:val="003D5239"/>
    <w:rsid w:val="003D5379"/>
    <w:rsid w:val="003D545F"/>
    <w:rsid w:val="003D59A2"/>
    <w:rsid w:val="003D5BCC"/>
    <w:rsid w:val="003D5C7B"/>
    <w:rsid w:val="003D5DE0"/>
    <w:rsid w:val="003D6063"/>
    <w:rsid w:val="003D6194"/>
    <w:rsid w:val="003D6253"/>
    <w:rsid w:val="003D632F"/>
    <w:rsid w:val="003D6460"/>
    <w:rsid w:val="003D6730"/>
    <w:rsid w:val="003D6841"/>
    <w:rsid w:val="003D695A"/>
    <w:rsid w:val="003D6B37"/>
    <w:rsid w:val="003D6E4E"/>
    <w:rsid w:val="003D6F2E"/>
    <w:rsid w:val="003D703D"/>
    <w:rsid w:val="003D7040"/>
    <w:rsid w:val="003D7099"/>
    <w:rsid w:val="003D72FE"/>
    <w:rsid w:val="003D7551"/>
    <w:rsid w:val="003D7646"/>
    <w:rsid w:val="003D7882"/>
    <w:rsid w:val="003D7A81"/>
    <w:rsid w:val="003D7D58"/>
    <w:rsid w:val="003D7DC8"/>
    <w:rsid w:val="003D7EA6"/>
    <w:rsid w:val="003E0435"/>
    <w:rsid w:val="003E0581"/>
    <w:rsid w:val="003E0794"/>
    <w:rsid w:val="003E0C3A"/>
    <w:rsid w:val="003E109A"/>
    <w:rsid w:val="003E127A"/>
    <w:rsid w:val="003E189E"/>
    <w:rsid w:val="003E1B49"/>
    <w:rsid w:val="003E1D98"/>
    <w:rsid w:val="003E1E60"/>
    <w:rsid w:val="003E1F94"/>
    <w:rsid w:val="003E211E"/>
    <w:rsid w:val="003E29D6"/>
    <w:rsid w:val="003E2BCA"/>
    <w:rsid w:val="003E2C6B"/>
    <w:rsid w:val="003E30C4"/>
    <w:rsid w:val="003E3842"/>
    <w:rsid w:val="003E38FC"/>
    <w:rsid w:val="003E3D27"/>
    <w:rsid w:val="003E3DD7"/>
    <w:rsid w:val="003E3ECF"/>
    <w:rsid w:val="003E3FB0"/>
    <w:rsid w:val="003E4127"/>
    <w:rsid w:val="003E41F9"/>
    <w:rsid w:val="003E42E6"/>
    <w:rsid w:val="003E42F0"/>
    <w:rsid w:val="003E4370"/>
    <w:rsid w:val="003E4406"/>
    <w:rsid w:val="003E4620"/>
    <w:rsid w:val="003E4677"/>
    <w:rsid w:val="003E46C7"/>
    <w:rsid w:val="003E482A"/>
    <w:rsid w:val="003E48EE"/>
    <w:rsid w:val="003E4B1E"/>
    <w:rsid w:val="003E4E6C"/>
    <w:rsid w:val="003E4F8A"/>
    <w:rsid w:val="003E5066"/>
    <w:rsid w:val="003E5154"/>
    <w:rsid w:val="003E518B"/>
    <w:rsid w:val="003E52B2"/>
    <w:rsid w:val="003E5452"/>
    <w:rsid w:val="003E54B2"/>
    <w:rsid w:val="003E59DC"/>
    <w:rsid w:val="003E5D47"/>
    <w:rsid w:val="003E5E81"/>
    <w:rsid w:val="003E5ED2"/>
    <w:rsid w:val="003E6044"/>
    <w:rsid w:val="003E60AE"/>
    <w:rsid w:val="003E6603"/>
    <w:rsid w:val="003E69B7"/>
    <w:rsid w:val="003E6AC3"/>
    <w:rsid w:val="003E6BEF"/>
    <w:rsid w:val="003E6DC5"/>
    <w:rsid w:val="003E7576"/>
    <w:rsid w:val="003E7A00"/>
    <w:rsid w:val="003E7DF9"/>
    <w:rsid w:val="003E7E54"/>
    <w:rsid w:val="003E7F7C"/>
    <w:rsid w:val="003F006C"/>
    <w:rsid w:val="003F0114"/>
    <w:rsid w:val="003F0180"/>
    <w:rsid w:val="003F037C"/>
    <w:rsid w:val="003F06BC"/>
    <w:rsid w:val="003F0950"/>
    <w:rsid w:val="003F0DFA"/>
    <w:rsid w:val="003F1461"/>
    <w:rsid w:val="003F18BA"/>
    <w:rsid w:val="003F19FD"/>
    <w:rsid w:val="003F1AA9"/>
    <w:rsid w:val="003F1B87"/>
    <w:rsid w:val="003F1DEE"/>
    <w:rsid w:val="003F23A1"/>
    <w:rsid w:val="003F2E1E"/>
    <w:rsid w:val="003F30B5"/>
    <w:rsid w:val="003F3163"/>
    <w:rsid w:val="003F3399"/>
    <w:rsid w:val="003F3953"/>
    <w:rsid w:val="003F39BC"/>
    <w:rsid w:val="003F3C27"/>
    <w:rsid w:val="003F3DD2"/>
    <w:rsid w:val="003F3E47"/>
    <w:rsid w:val="003F3E62"/>
    <w:rsid w:val="003F41BE"/>
    <w:rsid w:val="003F425D"/>
    <w:rsid w:val="003F4376"/>
    <w:rsid w:val="003F4406"/>
    <w:rsid w:val="003F4596"/>
    <w:rsid w:val="003F49C1"/>
    <w:rsid w:val="003F4A26"/>
    <w:rsid w:val="003F4A44"/>
    <w:rsid w:val="003F4CB7"/>
    <w:rsid w:val="003F4CCB"/>
    <w:rsid w:val="003F4DC6"/>
    <w:rsid w:val="003F50FF"/>
    <w:rsid w:val="003F51BA"/>
    <w:rsid w:val="003F55B5"/>
    <w:rsid w:val="003F5724"/>
    <w:rsid w:val="003F57D5"/>
    <w:rsid w:val="003F608A"/>
    <w:rsid w:val="003F684E"/>
    <w:rsid w:val="003F6DFB"/>
    <w:rsid w:val="003F771F"/>
    <w:rsid w:val="003F77FC"/>
    <w:rsid w:val="003F79DA"/>
    <w:rsid w:val="003F7BA9"/>
    <w:rsid w:val="00400019"/>
    <w:rsid w:val="00400075"/>
    <w:rsid w:val="004000D5"/>
    <w:rsid w:val="004002C2"/>
    <w:rsid w:val="004005D0"/>
    <w:rsid w:val="0040083B"/>
    <w:rsid w:val="00400A37"/>
    <w:rsid w:val="00400C57"/>
    <w:rsid w:val="004011C4"/>
    <w:rsid w:val="004014AA"/>
    <w:rsid w:val="004014DF"/>
    <w:rsid w:val="0040159A"/>
    <w:rsid w:val="00401793"/>
    <w:rsid w:val="00401AF6"/>
    <w:rsid w:val="00401D02"/>
    <w:rsid w:val="00401EA0"/>
    <w:rsid w:val="00401F9C"/>
    <w:rsid w:val="00402064"/>
    <w:rsid w:val="00402585"/>
    <w:rsid w:val="0040263C"/>
    <w:rsid w:val="00402729"/>
    <w:rsid w:val="00402767"/>
    <w:rsid w:val="00402956"/>
    <w:rsid w:val="00402CEE"/>
    <w:rsid w:val="00402CF1"/>
    <w:rsid w:val="00402E9A"/>
    <w:rsid w:val="00402FB8"/>
    <w:rsid w:val="00403549"/>
    <w:rsid w:val="00403751"/>
    <w:rsid w:val="004037A0"/>
    <w:rsid w:val="004037FD"/>
    <w:rsid w:val="00403B5C"/>
    <w:rsid w:val="00403B65"/>
    <w:rsid w:val="00403B76"/>
    <w:rsid w:val="00403FBD"/>
    <w:rsid w:val="004040A9"/>
    <w:rsid w:val="004040C1"/>
    <w:rsid w:val="0040420A"/>
    <w:rsid w:val="004045D1"/>
    <w:rsid w:val="00404969"/>
    <w:rsid w:val="0040499B"/>
    <w:rsid w:val="00404B1A"/>
    <w:rsid w:val="00404C0B"/>
    <w:rsid w:val="00404C18"/>
    <w:rsid w:val="00404D80"/>
    <w:rsid w:val="00404E05"/>
    <w:rsid w:val="0040508A"/>
    <w:rsid w:val="004058BF"/>
    <w:rsid w:val="00405A05"/>
    <w:rsid w:val="00405A5F"/>
    <w:rsid w:val="0040601B"/>
    <w:rsid w:val="004064DE"/>
    <w:rsid w:val="004065EF"/>
    <w:rsid w:val="0040661F"/>
    <w:rsid w:val="0040662A"/>
    <w:rsid w:val="00406A6A"/>
    <w:rsid w:val="00406CAB"/>
    <w:rsid w:val="00406DD9"/>
    <w:rsid w:val="00407285"/>
    <w:rsid w:val="0040728E"/>
    <w:rsid w:val="00407AD6"/>
    <w:rsid w:val="00407C4C"/>
    <w:rsid w:val="00407DE0"/>
    <w:rsid w:val="00407E1D"/>
    <w:rsid w:val="00407F51"/>
    <w:rsid w:val="00410487"/>
    <w:rsid w:val="004105C8"/>
    <w:rsid w:val="0041075B"/>
    <w:rsid w:val="0041097C"/>
    <w:rsid w:val="00410BC0"/>
    <w:rsid w:val="00411BB6"/>
    <w:rsid w:val="00411E4C"/>
    <w:rsid w:val="004123EE"/>
    <w:rsid w:val="004125EB"/>
    <w:rsid w:val="00412753"/>
    <w:rsid w:val="004127E8"/>
    <w:rsid w:val="00412A3E"/>
    <w:rsid w:val="00412A61"/>
    <w:rsid w:val="00412CB3"/>
    <w:rsid w:val="00413669"/>
    <w:rsid w:val="0041389A"/>
    <w:rsid w:val="0041392C"/>
    <w:rsid w:val="004139AE"/>
    <w:rsid w:val="004139C5"/>
    <w:rsid w:val="00413B89"/>
    <w:rsid w:val="00413CAD"/>
    <w:rsid w:val="00413F5E"/>
    <w:rsid w:val="0041437E"/>
    <w:rsid w:val="00414445"/>
    <w:rsid w:val="004148D1"/>
    <w:rsid w:val="004150C4"/>
    <w:rsid w:val="00415133"/>
    <w:rsid w:val="00415231"/>
    <w:rsid w:val="00415438"/>
    <w:rsid w:val="00415A41"/>
    <w:rsid w:val="00415ABD"/>
    <w:rsid w:val="00415DBF"/>
    <w:rsid w:val="00415F80"/>
    <w:rsid w:val="00416014"/>
    <w:rsid w:val="00416103"/>
    <w:rsid w:val="004163AB"/>
    <w:rsid w:val="004163BF"/>
    <w:rsid w:val="00416A1F"/>
    <w:rsid w:val="00416AFA"/>
    <w:rsid w:val="00416D52"/>
    <w:rsid w:val="00416DFA"/>
    <w:rsid w:val="004170DC"/>
    <w:rsid w:val="00417632"/>
    <w:rsid w:val="00417905"/>
    <w:rsid w:val="00417A83"/>
    <w:rsid w:val="00417AC9"/>
    <w:rsid w:val="00417BBC"/>
    <w:rsid w:val="00420106"/>
    <w:rsid w:val="004205BA"/>
    <w:rsid w:val="004205C2"/>
    <w:rsid w:val="00420667"/>
    <w:rsid w:val="004206B6"/>
    <w:rsid w:val="00420A18"/>
    <w:rsid w:val="00420A68"/>
    <w:rsid w:val="00420B21"/>
    <w:rsid w:val="00420CEA"/>
    <w:rsid w:val="00420DC8"/>
    <w:rsid w:val="00420E7D"/>
    <w:rsid w:val="00420EA9"/>
    <w:rsid w:val="00420FD3"/>
    <w:rsid w:val="00421257"/>
    <w:rsid w:val="0042165D"/>
    <w:rsid w:val="00421BDB"/>
    <w:rsid w:val="00421D88"/>
    <w:rsid w:val="00421D9B"/>
    <w:rsid w:val="00421DF3"/>
    <w:rsid w:val="00421F51"/>
    <w:rsid w:val="00421F70"/>
    <w:rsid w:val="0042238D"/>
    <w:rsid w:val="004224CE"/>
    <w:rsid w:val="00422B3E"/>
    <w:rsid w:val="00422B7A"/>
    <w:rsid w:val="00422E25"/>
    <w:rsid w:val="00422F18"/>
    <w:rsid w:val="00422F60"/>
    <w:rsid w:val="00422F70"/>
    <w:rsid w:val="0042374A"/>
    <w:rsid w:val="0042397B"/>
    <w:rsid w:val="00423A71"/>
    <w:rsid w:val="00423B72"/>
    <w:rsid w:val="004249D2"/>
    <w:rsid w:val="00424AAC"/>
    <w:rsid w:val="00424BE7"/>
    <w:rsid w:val="00424E75"/>
    <w:rsid w:val="0042509A"/>
    <w:rsid w:val="00425250"/>
    <w:rsid w:val="00425368"/>
    <w:rsid w:val="004254D5"/>
    <w:rsid w:val="00425825"/>
    <w:rsid w:val="00425B4A"/>
    <w:rsid w:val="00425C4A"/>
    <w:rsid w:val="00425CF6"/>
    <w:rsid w:val="00425F58"/>
    <w:rsid w:val="004263B8"/>
    <w:rsid w:val="0042642C"/>
    <w:rsid w:val="004269E1"/>
    <w:rsid w:val="00426C92"/>
    <w:rsid w:val="00426EF9"/>
    <w:rsid w:val="004272D3"/>
    <w:rsid w:val="00427336"/>
    <w:rsid w:val="004275DE"/>
    <w:rsid w:val="00427794"/>
    <w:rsid w:val="0042788B"/>
    <w:rsid w:val="00427A12"/>
    <w:rsid w:val="00427A28"/>
    <w:rsid w:val="00427AAA"/>
    <w:rsid w:val="00427B31"/>
    <w:rsid w:val="00427B5D"/>
    <w:rsid w:val="00427EC5"/>
    <w:rsid w:val="00427FA4"/>
    <w:rsid w:val="00430195"/>
    <w:rsid w:val="00430BED"/>
    <w:rsid w:val="00430FDA"/>
    <w:rsid w:val="0043122C"/>
    <w:rsid w:val="004315F1"/>
    <w:rsid w:val="0043195A"/>
    <w:rsid w:val="00431B7C"/>
    <w:rsid w:val="00431FD0"/>
    <w:rsid w:val="004323B0"/>
    <w:rsid w:val="0043258C"/>
    <w:rsid w:val="00432888"/>
    <w:rsid w:val="00432B5B"/>
    <w:rsid w:val="00432C4F"/>
    <w:rsid w:val="00432CAA"/>
    <w:rsid w:val="00432CAD"/>
    <w:rsid w:val="00432D21"/>
    <w:rsid w:val="004332CE"/>
    <w:rsid w:val="004332D7"/>
    <w:rsid w:val="00433421"/>
    <w:rsid w:val="004336A0"/>
    <w:rsid w:val="00433B09"/>
    <w:rsid w:val="00434C5E"/>
    <w:rsid w:val="004350DB"/>
    <w:rsid w:val="0043516B"/>
    <w:rsid w:val="00435278"/>
    <w:rsid w:val="00435326"/>
    <w:rsid w:val="004353F2"/>
    <w:rsid w:val="00435572"/>
    <w:rsid w:val="00435582"/>
    <w:rsid w:val="004356F7"/>
    <w:rsid w:val="00435D6C"/>
    <w:rsid w:val="00435E30"/>
    <w:rsid w:val="00435FBC"/>
    <w:rsid w:val="004360BA"/>
    <w:rsid w:val="00436B38"/>
    <w:rsid w:val="00436B51"/>
    <w:rsid w:val="00436F37"/>
    <w:rsid w:val="00437859"/>
    <w:rsid w:val="0043789E"/>
    <w:rsid w:val="00437A86"/>
    <w:rsid w:val="00437C45"/>
    <w:rsid w:val="00437C80"/>
    <w:rsid w:val="00437EAB"/>
    <w:rsid w:val="00437ED2"/>
    <w:rsid w:val="00440358"/>
    <w:rsid w:val="0044090A"/>
    <w:rsid w:val="0044095F"/>
    <w:rsid w:val="004410E7"/>
    <w:rsid w:val="004412F3"/>
    <w:rsid w:val="0044158D"/>
    <w:rsid w:val="0044184D"/>
    <w:rsid w:val="00442122"/>
    <w:rsid w:val="00442192"/>
    <w:rsid w:val="004422BF"/>
    <w:rsid w:val="0044295C"/>
    <w:rsid w:val="00442A29"/>
    <w:rsid w:val="00442AAA"/>
    <w:rsid w:val="00442BC6"/>
    <w:rsid w:val="00442BF0"/>
    <w:rsid w:val="00442C3B"/>
    <w:rsid w:val="00442C9D"/>
    <w:rsid w:val="00442F8F"/>
    <w:rsid w:val="00443146"/>
    <w:rsid w:val="00443431"/>
    <w:rsid w:val="004437FC"/>
    <w:rsid w:val="00443988"/>
    <w:rsid w:val="004439DE"/>
    <w:rsid w:val="00443A5C"/>
    <w:rsid w:val="00443AF9"/>
    <w:rsid w:val="00443B8F"/>
    <w:rsid w:val="004441A7"/>
    <w:rsid w:val="00444611"/>
    <w:rsid w:val="00444BEF"/>
    <w:rsid w:val="00444C7F"/>
    <w:rsid w:val="00444EA5"/>
    <w:rsid w:val="00444F47"/>
    <w:rsid w:val="00445042"/>
    <w:rsid w:val="0044517C"/>
    <w:rsid w:val="004454BD"/>
    <w:rsid w:val="00445AF2"/>
    <w:rsid w:val="00445B8D"/>
    <w:rsid w:val="00445F5E"/>
    <w:rsid w:val="00446242"/>
    <w:rsid w:val="0044696B"/>
    <w:rsid w:val="00447244"/>
    <w:rsid w:val="00447334"/>
    <w:rsid w:val="004476BF"/>
    <w:rsid w:val="00447705"/>
    <w:rsid w:val="00447836"/>
    <w:rsid w:val="00447B2D"/>
    <w:rsid w:val="00447BE7"/>
    <w:rsid w:val="00447F48"/>
    <w:rsid w:val="00450025"/>
    <w:rsid w:val="004500F8"/>
    <w:rsid w:val="004502B9"/>
    <w:rsid w:val="004504D8"/>
    <w:rsid w:val="0045106A"/>
    <w:rsid w:val="00451258"/>
    <w:rsid w:val="00451266"/>
    <w:rsid w:val="0045141B"/>
    <w:rsid w:val="00451584"/>
    <w:rsid w:val="00451882"/>
    <w:rsid w:val="004518FC"/>
    <w:rsid w:val="00451C4D"/>
    <w:rsid w:val="00451CCC"/>
    <w:rsid w:val="00452053"/>
    <w:rsid w:val="004523C2"/>
    <w:rsid w:val="0045249D"/>
    <w:rsid w:val="00452799"/>
    <w:rsid w:val="004527BC"/>
    <w:rsid w:val="00452E90"/>
    <w:rsid w:val="004530C1"/>
    <w:rsid w:val="00453516"/>
    <w:rsid w:val="004537A1"/>
    <w:rsid w:val="00454088"/>
    <w:rsid w:val="0045419A"/>
    <w:rsid w:val="0045422A"/>
    <w:rsid w:val="004546DF"/>
    <w:rsid w:val="00454703"/>
    <w:rsid w:val="004548EC"/>
    <w:rsid w:val="00454A1C"/>
    <w:rsid w:val="00455324"/>
    <w:rsid w:val="00455338"/>
    <w:rsid w:val="0045536B"/>
    <w:rsid w:val="0045560E"/>
    <w:rsid w:val="0045579D"/>
    <w:rsid w:val="0045595E"/>
    <w:rsid w:val="00455B7F"/>
    <w:rsid w:val="00455DBB"/>
    <w:rsid w:val="0045630E"/>
    <w:rsid w:val="00456550"/>
    <w:rsid w:val="004565F9"/>
    <w:rsid w:val="004569BC"/>
    <w:rsid w:val="00456B81"/>
    <w:rsid w:val="00456B8C"/>
    <w:rsid w:val="0045719B"/>
    <w:rsid w:val="004571E9"/>
    <w:rsid w:val="0045730B"/>
    <w:rsid w:val="004576D8"/>
    <w:rsid w:val="00457A61"/>
    <w:rsid w:val="00457AF4"/>
    <w:rsid w:val="00457DCC"/>
    <w:rsid w:val="00457E9B"/>
    <w:rsid w:val="00457EDE"/>
    <w:rsid w:val="004604A4"/>
    <w:rsid w:val="0046054B"/>
    <w:rsid w:val="004605D2"/>
    <w:rsid w:val="00460681"/>
    <w:rsid w:val="004606FA"/>
    <w:rsid w:val="004608D7"/>
    <w:rsid w:val="00460B4A"/>
    <w:rsid w:val="00460C5F"/>
    <w:rsid w:val="00460E28"/>
    <w:rsid w:val="00461024"/>
    <w:rsid w:val="004610F5"/>
    <w:rsid w:val="004612DF"/>
    <w:rsid w:val="00461483"/>
    <w:rsid w:val="004615CF"/>
    <w:rsid w:val="00461761"/>
    <w:rsid w:val="00461F00"/>
    <w:rsid w:val="00461F6A"/>
    <w:rsid w:val="004625F1"/>
    <w:rsid w:val="00462612"/>
    <w:rsid w:val="00462801"/>
    <w:rsid w:val="0046287E"/>
    <w:rsid w:val="00462E13"/>
    <w:rsid w:val="00462E2E"/>
    <w:rsid w:val="00462F57"/>
    <w:rsid w:val="004631A8"/>
    <w:rsid w:val="00463299"/>
    <w:rsid w:val="004637B7"/>
    <w:rsid w:val="00463C01"/>
    <w:rsid w:val="00463E9A"/>
    <w:rsid w:val="004641D8"/>
    <w:rsid w:val="0046435B"/>
    <w:rsid w:val="004643F5"/>
    <w:rsid w:val="0046465F"/>
    <w:rsid w:val="0046484F"/>
    <w:rsid w:val="00464D95"/>
    <w:rsid w:val="00464F05"/>
    <w:rsid w:val="00464F85"/>
    <w:rsid w:val="00464FDC"/>
    <w:rsid w:val="004653E0"/>
    <w:rsid w:val="00465463"/>
    <w:rsid w:val="00465550"/>
    <w:rsid w:val="00465700"/>
    <w:rsid w:val="00465852"/>
    <w:rsid w:val="00465940"/>
    <w:rsid w:val="00465FC4"/>
    <w:rsid w:val="00466629"/>
    <w:rsid w:val="00466668"/>
    <w:rsid w:val="00466B8D"/>
    <w:rsid w:val="00466C9A"/>
    <w:rsid w:val="00466CBD"/>
    <w:rsid w:val="00466D30"/>
    <w:rsid w:val="004674AC"/>
    <w:rsid w:val="004674CC"/>
    <w:rsid w:val="00467C43"/>
    <w:rsid w:val="004703E3"/>
    <w:rsid w:val="0047083B"/>
    <w:rsid w:val="004708F6"/>
    <w:rsid w:val="004709FB"/>
    <w:rsid w:val="00470A41"/>
    <w:rsid w:val="00470F90"/>
    <w:rsid w:val="004714CF"/>
    <w:rsid w:val="0047166F"/>
    <w:rsid w:val="004718C6"/>
    <w:rsid w:val="004718F6"/>
    <w:rsid w:val="004719C6"/>
    <w:rsid w:val="00471B24"/>
    <w:rsid w:val="00471BE9"/>
    <w:rsid w:val="00471D89"/>
    <w:rsid w:val="004721C8"/>
    <w:rsid w:val="00472371"/>
    <w:rsid w:val="004723AC"/>
    <w:rsid w:val="0047241D"/>
    <w:rsid w:val="0047241E"/>
    <w:rsid w:val="0047269E"/>
    <w:rsid w:val="00472903"/>
    <w:rsid w:val="004729B7"/>
    <w:rsid w:val="00472C26"/>
    <w:rsid w:val="00472E21"/>
    <w:rsid w:val="00472F6F"/>
    <w:rsid w:val="00472FAD"/>
    <w:rsid w:val="004730D2"/>
    <w:rsid w:val="00473471"/>
    <w:rsid w:val="00473566"/>
    <w:rsid w:val="00473644"/>
    <w:rsid w:val="00473C82"/>
    <w:rsid w:val="00473CE1"/>
    <w:rsid w:val="00474211"/>
    <w:rsid w:val="004743BD"/>
    <w:rsid w:val="00474404"/>
    <w:rsid w:val="00474408"/>
    <w:rsid w:val="0047457D"/>
    <w:rsid w:val="00474615"/>
    <w:rsid w:val="004747DE"/>
    <w:rsid w:val="0047499B"/>
    <w:rsid w:val="00474A51"/>
    <w:rsid w:val="00474AEB"/>
    <w:rsid w:val="00474D43"/>
    <w:rsid w:val="00475347"/>
    <w:rsid w:val="00475569"/>
    <w:rsid w:val="00475703"/>
    <w:rsid w:val="00475847"/>
    <w:rsid w:val="00475959"/>
    <w:rsid w:val="00475A1A"/>
    <w:rsid w:val="00475D22"/>
    <w:rsid w:val="00475E1E"/>
    <w:rsid w:val="00475F2B"/>
    <w:rsid w:val="004764DA"/>
    <w:rsid w:val="00476A81"/>
    <w:rsid w:val="00477338"/>
    <w:rsid w:val="00477748"/>
    <w:rsid w:val="0047784C"/>
    <w:rsid w:val="00477BBE"/>
    <w:rsid w:val="00477CE9"/>
    <w:rsid w:val="00477D38"/>
    <w:rsid w:val="0048000B"/>
    <w:rsid w:val="00480072"/>
    <w:rsid w:val="0048022B"/>
    <w:rsid w:val="004806C4"/>
    <w:rsid w:val="004809A3"/>
    <w:rsid w:val="00480CA1"/>
    <w:rsid w:val="00481088"/>
    <w:rsid w:val="004811DB"/>
    <w:rsid w:val="00481247"/>
    <w:rsid w:val="00481271"/>
    <w:rsid w:val="0048162B"/>
    <w:rsid w:val="00481914"/>
    <w:rsid w:val="0048193D"/>
    <w:rsid w:val="0048197E"/>
    <w:rsid w:val="00481A0A"/>
    <w:rsid w:val="00481B6D"/>
    <w:rsid w:val="00481C9B"/>
    <w:rsid w:val="00481F53"/>
    <w:rsid w:val="0048218E"/>
    <w:rsid w:val="004822DB"/>
    <w:rsid w:val="00482329"/>
    <w:rsid w:val="0048237D"/>
    <w:rsid w:val="0048276D"/>
    <w:rsid w:val="00482C35"/>
    <w:rsid w:val="00483430"/>
    <w:rsid w:val="00483438"/>
    <w:rsid w:val="004835C8"/>
    <w:rsid w:val="0048372B"/>
    <w:rsid w:val="004838A5"/>
    <w:rsid w:val="00483BF6"/>
    <w:rsid w:val="00483DB0"/>
    <w:rsid w:val="00483ECF"/>
    <w:rsid w:val="004840F5"/>
    <w:rsid w:val="004841BD"/>
    <w:rsid w:val="00484265"/>
    <w:rsid w:val="00484376"/>
    <w:rsid w:val="00484880"/>
    <w:rsid w:val="004849FF"/>
    <w:rsid w:val="00484DD6"/>
    <w:rsid w:val="00484E2B"/>
    <w:rsid w:val="00484FF7"/>
    <w:rsid w:val="0048513E"/>
    <w:rsid w:val="00485242"/>
    <w:rsid w:val="00485C49"/>
    <w:rsid w:val="00485E7B"/>
    <w:rsid w:val="004861C6"/>
    <w:rsid w:val="004863C6"/>
    <w:rsid w:val="00486510"/>
    <w:rsid w:val="00486E9C"/>
    <w:rsid w:val="0048705F"/>
    <w:rsid w:val="00487573"/>
    <w:rsid w:val="00487691"/>
    <w:rsid w:val="00487837"/>
    <w:rsid w:val="004878D0"/>
    <w:rsid w:val="00487A95"/>
    <w:rsid w:val="00487D35"/>
    <w:rsid w:val="00490055"/>
    <w:rsid w:val="0049010C"/>
    <w:rsid w:val="004901A2"/>
    <w:rsid w:val="0049055D"/>
    <w:rsid w:val="004909B0"/>
    <w:rsid w:val="00490BFE"/>
    <w:rsid w:val="00490F4F"/>
    <w:rsid w:val="00491029"/>
    <w:rsid w:val="0049113A"/>
    <w:rsid w:val="0049118A"/>
    <w:rsid w:val="004911DD"/>
    <w:rsid w:val="004912F0"/>
    <w:rsid w:val="0049158B"/>
    <w:rsid w:val="004919B8"/>
    <w:rsid w:val="00491D53"/>
    <w:rsid w:val="00491E8F"/>
    <w:rsid w:val="0049206D"/>
    <w:rsid w:val="0049214F"/>
    <w:rsid w:val="004921AB"/>
    <w:rsid w:val="004924E4"/>
    <w:rsid w:val="00492583"/>
    <w:rsid w:val="00492627"/>
    <w:rsid w:val="004929B9"/>
    <w:rsid w:val="00492A0A"/>
    <w:rsid w:val="00492BBF"/>
    <w:rsid w:val="00492DA5"/>
    <w:rsid w:val="00492EDB"/>
    <w:rsid w:val="00493745"/>
    <w:rsid w:val="00493B9F"/>
    <w:rsid w:val="00493F8D"/>
    <w:rsid w:val="00494523"/>
    <w:rsid w:val="00494676"/>
    <w:rsid w:val="004946F8"/>
    <w:rsid w:val="004947D6"/>
    <w:rsid w:val="00494894"/>
    <w:rsid w:val="004953D8"/>
    <w:rsid w:val="004956A0"/>
    <w:rsid w:val="00495760"/>
    <w:rsid w:val="0049576B"/>
    <w:rsid w:val="00495877"/>
    <w:rsid w:val="00495986"/>
    <w:rsid w:val="00495C2E"/>
    <w:rsid w:val="00495CB7"/>
    <w:rsid w:val="00495CF5"/>
    <w:rsid w:val="00495D16"/>
    <w:rsid w:val="00496008"/>
    <w:rsid w:val="004963EB"/>
    <w:rsid w:val="0049648B"/>
    <w:rsid w:val="00496541"/>
    <w:rsid w:val="004969FE"/>
    <w:rsid w:val="00496AE9"/>
    <w:rsid w:val="00496E09"/>
    <w:rsid w:val="00496E22"/>
    <w:rsid w:val="00496F88"/>
    <w:rsid w:val="0049731F"/>
    <w:rsid w:val="0049740F"/>
    <w:rsid w:val="004974A1"/>
    <w:rsid w:val="004976F4"/>
    <w:rsid w:val="004977AD"/>
    <w:rsid w:val="0049786D"/>
    <w:rsid w:val="0049789E"/>
    <w:rsid w:val="004978E3"/>
    <w:rsid w:val="004979EE"/>
    <w:rsid w:val="004A0335"/>
    <w:rsid w:val="004A048A"/>
    <w:rsid w:val="004A0777"/>
    <w:rsid w:val="004A07ED"/>
    <w:rsid w:val="004A0CE0"/>
    <w:rsid w:val="004A0F72"/>
    <w:rsid w:val="004A0F7D"/>
    <w:rsid w:val="004A1166"/>
    <w:rsid w:val="004A1395"/>
    <w:rsid w:val="004A179F"/>
    <w:rsid w:val="004A198D"/>
    <w:rsid w:val="004A1A02"/>
    <w:rsid w:val="004A1DA3"/>
    <w:rsid w:val="004A1EC7"/>
    <w:rsid w:val="004A1F58"/>
    <w:rsid w:val="004A2831"/>
    <w:rsid w:val="004A2842"/>
    <w:rsid w:val="004A2DCA"/>
    <w:rsid w:val="004A32CA"/>
    <w:rsid w:val="004A351D"/>
    <w:rsid w:val="004A3636"/>
    <w:rsid w:val="004A3760"/>
    <w:rsid w:val="004A3860"/>
    <w:rsid w:val="004A38F7"/>
    <w:rsid w:val="004A3AF6"/>
    <w:rsid w:val="004A3D3A"/>
    <w:rsid w:val="004A3FF9"/>
    <w:rsid w:val="004A41E2"/>
    <w:rsid w:val="004A460C"/>
    <w:rsid w:val="004A474C"/>
    <w:rsid w:val="004A47EA"/>
    <w:rsid w:val="004A4B38"/>
    <w:rsid w:val="004A4D45"/>
    <w:rsid w:val="004A513F"/>
    <w:rsid w:val="004A5223"/>
    <w:rsid w:val="004A54CF"/>
    <w:rsid w:val="004A5BA4"/>
    <w:rsid w:val="004A5E0D"/>
    <w:rsid w:val="004A61FB"/>
    <w:rsid w:val="004A635C"/>
    <w:rsid w:val="004A6582"/>
    <w:rsid w:val="004A685A"/>
    <w:rsid w:val="004A6CBC"/>
    <w:rsid w:val="004A6DC6"/>
    <w:rsid w:val="004A6FF6"/>
    <w:rsid w:val="004A717F"/>
    <w:rsid w:val="004A720A"/>
    <w:rsid w:val="004A721C"/>
    <w:rsid w:val="004A7605"/>
    <w:rsid w:val="004A7653"/>
    <w:rsid w:val="004A787F"/>
    <w:rsid w:val="004A7A26"/>
    <w:rsid w:val="004A7D57"/>
    <w:rsid w:val="004B001C"/>
    <w:rsid w:val="004B00E0"/>
    <w:rsid w:val="004B04CB"/>
    <w:rsid w:val="004B0A86"/>
    <w:rsid w:val="004B0EA8"/>
    <w:rsid w:val="004B1058"/>
    <w:rsid w:val="004B10A4"/>
    <w:rsid w:val="004B17B7"/>
    <w:rsid w:val="004B183C"/>
    <w:rsid w:val="004B19BC"/>
    <w:rsid w:val="004B1C16"/>
    <w:rsid w:val="004B1C47"/>
    <w:rsid w:val="004B1D95"/>
    <w:rsid w:val="004B1E10"/>
    <w:rsid w:val="004B276A"/>
    <w:rsid w:val="004B2CAB"/>
    <w:rsid w:val="004B2DC2"/>
    <w:rsid w:val="004B3096"/>
    <w:rsid w:val="004B31B7"/>
    <w:rsid w:val="004B37DA"/>
    <w:rsid w:val="004B388C"/>
    <w:rsid w:val="004B3965"/>
    <w:rsid w:val="004B3A3B"/>
    <w:rsid w:val="004B3A82"/>
    <w:rsid w:val="004B41C0"/>
    <w:rsid w:val="004B4265"/>
    <w:rsid w:val="004B42CE"/>
    <w:rsid w:val="004B460A"/>
    <w:rsid w:val="004B4774"/>
    <w:rsid w:val="004B4ACD"/>
    <w:rsid w:val="004B4BE0"/>
    <w:rsid w:val="004B4F2F"/>
    <w:rsid w:val="004B528A"/>
    <w:rsid w:val="004B5AB1"/>
    <w:rsid w:val="004B64D8"/>
    <w:rsid w:val="004B65F2"/>
    <w:rsid w:val="004B692A"/>
    <w:rsid w:val="004B69EB"/>
    <w:rsid w:val="004B6B4D"/>
    <w:rsid w:val="004B6BE9"/>
    <w:rsid w:val="004B6C6C"/>
    <w:rsid w:val="004B6D3D"/>
    <w:rsid w:val="004B6D81"/>
    <w:rsid w:val="004B6E26"/>
    <w:rsid w:val="004B6EE7"/>
    <w:rsid w:val="004B708F"/>
    <w:rsid w:val="004B70B4"/>
    <w:rsid w:val="004B74BF"/>
    <w:rsid w:val="004B797C"/>
    <w:rsid w:val="004B7ABA"/>
    <w:rsid w:val="004C021F"/>
    <w:rsid w:val="004C05C6"/>
    <w:rsid w:val="004C063C"/>
    <w:rsid w:val="004C090F"/>
    <w:rsid w:val="004C0C95"/>
    <w:rsid w:val="004C0D8E"/>
    <w:rsid w:val="004C137A"/>
    <w:rsid w:val="004C13FD"/>
    <w:rsid w:val="004C1544"/>
    <w:rsid w:val="004C15A8"/>
    <w:rsid w:val="004C1838"/>
    <w:rsid w:val="004C19B8"/>
    <w:rsid w:val="004C1FDB"/>
    <w:rsid w:val="004C2043"/>
    <w:rsid w:val="004C21B8"/>
    <w:rsid w:val="004C23F2"/>
    <w:rsid w:val="004C242D"/>
    <w:rsid w:val="004C257A"/>
    <w:rsid w:val="004C25F1"/>
    <w:rsid w:val="004C278D"/>
    <w:rsid w:val="004C27A9"/>
    <w:rsid w:val="004C2B02"/>
    <w:rsid w:val="004C2C73"/>
    <w:rsid w:val="004C2D2F"/>
    <w:rsid w:val="004C2D8C"/>
    <w:rsid w:val="004C3051"/>
    <w:rsid w:val="004C319F"/>
    <w:rsid w:val="004C33F7"/>
    <w:rsid w:val="004C3BF2"/>
    <w:rsid w:val="004C3BF5"/>
    <w:rsid w:val="004C3E97"/>
    <w:rsid w:val="004C3F2C"/>
    <w:rsid w:val="004C3F3E"/>
    <w:rsid w:val="004C3F96"/>
    <w:rsid w:val="004C3F9F"/>
    <w:rsid w:val="004C4017"/>
    <w:rsid w:val="004C41C2"/>
    <w:rsid w:val="004C44A1"/>
    <w:rsid w:val="004C46E5"/>
    <w:rsid w:val="004C47D7"/>
    <w:rsid w:val="004C47F9"/>
    <w:rsid w:val="004C480D"/>
    <w:rsid w:val="004C496E"/>
    <w:rsid w:val="004C4B5C"/>
    <w:rsid w:val="004C4FFB"/>
    <w:rsid w:val="004C5149"/>
    <w:rsid w:val="004C534F"/>
    <w:rsid w:val="004C53FA"/>
    <w:rsid w:val="004C5749"/>
    <w:rsid w:val="004C5CBB"/>
    <w:rsid w:val="004C5E51"/>
    <w:rsid w:val="004C5FFC"/>
    <w:rsid w:val="004C60CB"/>
    <w:rsid w:val="004C69E7"/>
    <w:rsid w:val="004C6B71"/>
    <w:rsid w:val="004C6BBD"/>
    <w:rsid w:val="004C6EDD"/>
    <w:rsid w:val="004C711A"/>
    <w:rsid w:val="004C71A9"/>
    <w:rsid w:val="004C71BF"/>
    <w:rsid w:val="004C74AF"/>
    <w:rsid w:val="004C74FA"/>
    <w:rsid w:val="004C7618"/>
    <w:rsid w:val="004C7A7A"/>
    <w:rsid w:val="004C7D4F"/>
    <w:rsid w:val="004C7DA9"/>
    <w:rsid w:val="004C7EF2"/>
    <w:rsid w:val="004C7F23"/>
    <w:rsid w:val="004C7F42"/>
    <w:rsid w:val="004D0009"/>
    <w:rsid w:val="004D01E1"/>
    <w:rsid w:val="004D0242"/>
    <w:rsid w:val="004D0532"/>
    <w:rsid w:val="004D080F"/>
    <w:rsid w:val="004D0ABB"/>
    <w:rsid w:val="004D0AE2"/>
    <w:rsid w:val="004D0DF4"/>
    <w:rsid w:val="004D0E6A"/>
    <w:rsid w:val="004D0E86"/>
    <w:rsid w:val="004D1397"/>
    <w:rsid w:val="004D1456"/>
    <w:rsid w:val="004D1491"/>
    <w:rsid w:val="004D1501"/>
    <w:rsid w:val="004D1B74"/>
    <w:rsid w:val="004D1B89"/>
    <w:rsid w:val="004D1BF9"/>
    <w:rsid w:val="004D1CE9"/>
    <w:rsid w:val="004D20FA"/>
    <w:rsid w:val="004D2223"/>
    <w:rsid w:val="004D2385"/>
    <w:rsid w:val="004D27BF"/>
    <w:rsid w:val="004D27DA"/>
    <w:rsid w:val="004D28DA"/>
    <w:rsid w:val="004D2C5F"/>
    <w:rsid w:val="004D2DF6"/>
    <w:rsid w:val="004D2E2E"/>
    <w:rsid w:val="004D30F0"/>
    <w:rsid w:val="004D35B2"/>
    <w:rsid w:val="004D3706"/>
    <w:rsid w:val="004D3782"/>
    <w:rsid w:val="004D378C"/>
    <w:rsid w:val="004D37FF"/>
    <w:rsid w:val="004D3C2E"/>
    <w:rsid w:val="004D3C93"/>
    <w:rsid w:val="004D3DEC"/>
    <w:rsid w:val="004D404D"/>
    <w:rsid w:val="004D40E0"/>
    <w:rsid w:val="004D410F"/>
    <w:rsid w:val="004D4A8D"/>
    <w:rsid w:val="004D4CF1"/>
    <w:rsid w:val="004D4F35"/>
    <w:rsid w:val="004D5147"/>
    <w:rsid w:val="004D53A8"/>
    <w:rsid w:val="004D5D56"/>
    <w:rsid w:val="004D5F02"/>
    <w:rsid w:val="004D613A"/>
    <w:rsid w:val="004D615E"/>
    <w:rsid w:val="004D6175"/>
    <w:rsid w:val="004D6621"/>
    <w:rsid w:val="004D6AD4"/>
    <w:rsid w:val="004D6E5A"/>
    <w:rsid w:val="004D773A"/>
    <w:rsid w:val="004D783A"/>
    <w:rsid w:val="004D7BA8"/>
    <w:rsid w:val="004D7E46"/>
    <w:rsid w:val="004D7F16"/>
    <w:rsid w:val="004E00A3"/>
    <w:rsid w:val="004E0486"/>
    <w:rsid w:val="004E0550"/>
    <w:rsid w:val="004E078C"/>
    <w:rsid w:val="004E08CB"/>
    <w:rsid w:val="004E091D"/>
    <w:rsid w:val="004E09D0"/>
    <w:rsid w:val="004E0A0F"/>
    <w:rsid w:val="004E0B71"/>
    <w:rsid w:val="004E0C4F"/>
    <w:rsid w:val="004E0D92"/>
    <w:rsid w:val="004E0E38"/>
    <w:rsid w:val="004E109F"/>
    <w:rsid w:val="004E1172"/>
    <w:rsid w:val="004E14F6"/>
    <w:rsid w:val="004E15E8"/>
    <w:rsid w:val="004E18D1"/>
    <w:rsid w:val="004E1980"/>
    <w:rsid w:val="004E1C4F"/>
    <w:rsid w:val="004E1D87"/>
    <w:rsid w:val="004E1D9C"/>
    <w:rsid w:val="004E1DE8"/>
    <w:rsid w:val="004E23B7"/>
    <w:rsid w:val="004E3076"/>
    <w:rsid w:val="004E30F4"/>
    <w:rsid w:val="004E3122"/>
    <w:rsid w:val="004E349E"/>
    <w:rsid w:val="004E389E"/>
    <w:rsid w:val="004E38E9"/>
    <w:rsid w:val="004E39E5"/>
    <w:rsid w:val="004E40A3"/>
    <w:rsid w:val="004E4100"/>
    <w:rsid w:val="004E4117"/>
    <w:rsid w:val="004E4159"/>
    <w:rsid w:val="004E4224"/>
    <w:rsid w:val="004E4250"/>
    <w:rsid w:val="004E49AE"/>
    <w:rsid w:val="004E4A1C"/>
    <w:rsid w:val="004E4B4D"/>
    <w:rsid w:val="004E4E98"/>
    <w:rsid w:val="004E4EEA"/>
    <w:rsid w:val="004E4F7D"/>
    <w:rsid w:val="004E4FCA"/>
    <w:rsid w:val="004E5125"/>
    <w:rsid w:val="004E52AD"/>
    <w:rsid w:val="004E53B3"/>
    <w:rsid w:val="004E569C"/>
    <w:rsid w:val="004E56F3"/>
    <w:rsid w:val="004E5818"/>
    <w:rsid w:val="004E59CC"/>
    <w:rsid w:val="004E5F31"/>
    <w:rsid w:val="004E605F"/>
    <w:rsid w:val="004E6420"/>
    <w:rsid w:val="004E6524"/>
    <w:rsid w:val="004E6931"/>
    <w:rsid w:val="004E6EE0"/>
    <w:rsid w:val="004E743E"/>
    <w:rsid w:val="004E7462"/>
    <w:rsid w:val="004E750B"/>
    <w:rsid w:val="004E7A9C"/>
    <w:rsid w:val="004E7E04"/>
    <w:rsid w:val="004F05ED"/>
    <w:rsid w:val="004F061D"/>
    <w:rsid w:val="004F097A"/>
    <w:rsid w:val="004F0D7C"/>
    <w:rsid w:val="004F0E15"/>
    <w:rsid w:val="004F0E72"/>
    <w:rsid w:val="004F1413"/>
    <w:rsid w:val="004F1475"/>
    <w:rsid w:val="004F1D0C"/>
    <w:rsid w:val="004F2050"/>
    <w:rsid w:val="004F221C"/>
    <w:rsid w:val="004F2377"/>
    <w:rsid w:val="004F238E"/>
    <w:rsid w:val="004F283F"/>
    <w:rsid w:val="004F2A16"/>
    <w:rsid w:val="004F2A9D"/>
    <w:rsid w:val="004F2C42"/>
    <w:rsid w:val="004F2D51"/>
    <w:rsid w:val="004F2DEC"/>
    <w:rsid w:val="004F2E50"/>
    <w:rsid w:val="004F2F89"/>
    <w:rsid w:val="004F357B"/>
    <w:rsid w:val="004F372D"/>
    <w:rsid w:val="004F3790"/>
    <w:rsid w:val="004F396A"/>
    <w:rsid w:val="004F3980"/>
    <w:rsid w:val="004F398C"/>
    <w:rsid w:val="004F3C2A"/>
    <w:rsid w:val="004F3D90"/>
    <w:rsid w:val="004F3DA2"/>
    <w:rsid w:val="004F3F76"/>
    <w:rsid w:val="004F44C5"/>
    <w:rsid w:val="004F4821"/>
    <w:rsid w:val="004F486E"/>
    <w:rsid w:val="004F4B75"/>
    <w:rsid w:val="004F4B8C"/>
    <w:rsid w:val="004F4E3C"/>
    <w:rsid w:val="004F5031"/>
    <w:rsid w:val="004F509D"/>
    <w:rsid w:val="004F51C0"/>
    <w:rsid w:val="004F520D"/>
    <w:rsid w:val="004F545A"/>
    <w:rsid w:val="004F55B6"/>
    <w:rsid w:val="004F55C5"/>
    <w:rsid w:val="004F56F8"/>
    <w:rsid w:val="004F57EA"/>
    <w:rsid w:val="004F5A45"/>
    <w:rsid w:val="004F5A70"/>
    <w:rsid w:val="004F5D20"/>
    <w:rsid w:val="004F5DF3"/>
    <w:rsid w:val="004F5EDF"/>
    <w:rsid w:val="004F5F6D"/>
    <w:rsid w:val="004F6308"/>
    <w:rsid w:val="004F6434"/>
    <w:rsid w:val="004F6686"/>
    <w:rsid w:val="004F68CE"/>
    <w:rsid w:val="004F6935"/>
    <w:rsid w:val="004F6959"/>
    <w:rsid w:val="004F699D"/>
    <w:rsid w:val="004F6A2D"/>
    <w:rsid w:val="004F6BC9"/>
    <w:rsid w:val="004F6F64"/>
    <w:rsid w:val="004F716A"/>
    <w:rsid w:val="004F774A"/>
    <w:rsid w:val="004F7A32"/>
    <w:rsid w:val="004F7C71"/>
    <w:rsid w:val="004F7F99"/>
    <w:rsid w:val="005000CE"/>
    <w:rsid w:val="0050047E"/>
    <w:rsid w:val="00500612"/>
    <w:rsid w:val="0050066F"/>
    <w:rsid w:val="00500775"/>
    <w:rsid w:val="0050098D"/>
    <w:rsid w:val="0050099E"/>
    <w:rsid w:val="00500A5A"/>
    <w:rsid w:val="00500A87"/>
    <w:rsid w:val="0050102F"/>
    <w:rsid w:val="00501216"/>
    <w:rsid w:val="005014E3"/>
    <w:rsid w:val="005019BA"/>
    <w:rsid w:val="00501B85"/>
    <w:rsid w:val="00501C3C"/>
    <w:rsid w:val="00501FEE"/>
    <w:rsid w:val="005025DD"/>
    <w:rsid w:val="00502688"/>
    <w:rsid w:val="00502951"/>
    <w:rsid w:val="00503122"/>
    <w:rsid w:val="00503201"/>
    <w:rsid w:val="005032E4"/>
    <w:rsid w:val="00503315"/>
    <w:rsid w:val="00503490"/>
    <w:rsid w:val="00503606"/>
    <w:rsid w:val="00503608"/>
    <w:rsid w:val="0050393F"/>
    <w:rsid w:val="00503A9F"/>
    <w:rsid w:val="0050408D"/>
    <w:rsid w:val="00504609"/>
    <w:rsid w:val="00504740"/>
    <w:rsid w:val="00504742"/>
    <w:rsid w:val="005049CF"/>
    <w:rsid w:val="00504A10"/>
    <w:rsid w:val="00504AE1"/>
    <w:rsid w:val="00504C3F"/>
    <w:rsid w:val="00505191"/>
    <w:rsid w:val="005053FB"/>
    <w:rsid w:val="0050559B"/>
    <w:rsid w:val="00505886"/>
    <w:rsid w:val="005058A3"/>
    <w:rsid w:val="0050595A"/>
    <w:rsid w:val="00505CB9"/>
    <w:rsid w:val="005061FB"/>
    <w:rsid w:val="00506690"/>
    <w:rsid w:val="00506891"/>
    <w:rsid w:val="00506C33"/>
    <w:rsid w:val="0050707F"/>
    <w:rsid w:val="005072C2"/>
    <w:rsid w:val="0050753F"/>
    <w:rsid w:val="005075D3"/>
    <w:rsid w:val="005076D7"/>
    <w:rsid w:val="00507858"/>
    <w:rsid w:val="00507E42"/>
    <w:rsid w:val="005101FB"/>
    <w:rsid w:val="0051045F"/>
    <w:rsid w:val="005104F8"/>
    <w:rsid w:val="0051081B"/>
    <w:rsid w:val="005108E9"/>
    <w:rsid w:val="00510A22"/>
    <w:rsid w:val="00510E09"/>
    <w:rsid w:val="00510F17"/>
    <w:rsid w:val="0051173B"/>
    <w:rsid w:val="005118EB"/>
    <w:rsid w:val="00511FAB"/>
    <w:rsid w:val="00512029"/>
    <w:rsid w:val="0051204C"/>
    <w:rsid w:val="005122E9"/>
    <w:rsid w:val="005123FB"/>
    <w:rsid w:val="005124F5"/>
    <w:rsid w:val="00512833"/>
    <w:rsid w:val="005129AA"/>
    <w:rsid w:val="00512BC4"/>
    <w:rsid w:val="00513040"/>
    <w:rsid w:val="00513370"/>
    <w:rsid w:val="00513593"/>
    <w:rsid w:val="00513734"/>
    <w:rsid w:val="005137B1"/>
    <w:rsid w:val="005137CF"/>
    <w:rsid w:val="005138C6"/>
    <w:rsid w:val="005138DE"/>
    <w:rsid w:val="00513A1F"/>
    <w:rsid w:val="00513BCB"/>
    <w:rsid w:val="00513C54"/>
    <w:rsid w:val="00513CD6"/>
    <w:rsid w:val="00514011"/>
    <w:rsid w:val="00514233"/>
    <w:rsid w:val="00514409"/>
    <w:rsid w:val="0051485E"/>
    <w:rsid w:val="005150F0"/>
    <w:rsid w:val="00515297"/>
    <w:rsid w:val="00515587"/>
    <w:rsid w:val="005156A8"/>
    <w:rsid w:val="0051576C"/>
    <w:rsid w:val="00515959"/>
    <w:rsid w:val="005159F2"/>
    <w:rsid w:val="00515BD8"/>
    <w:rsid w:val="00515BF8"/>
    <w:rsid w:val="00515C20"/>
    <w:rsid w:val="00515F5D"/>
    <w:rsid w:val="005161C5"/>
    <w:rsid w:val="005161D8"/>
    <w:rsid w:val="00516378"/>
    <w:rsid w:val="00516643"/>
    <w:rsid w:val="005169E0"/>
    <w:rsid w:val="00516A02"/>
    <w:rsid w:val="00516A05"/>
    <w:rsid w:val="00516AD0"/>
    <w:rsid w:val="00516B84"/>
    <w:rsid w:val="00516CB2"/>
    <w:rsid w:val="00516D22"/>
    <w:rsid w:val="00516DF0"/>
    <w:rsid w:val="00516FB0"/>
    <w:rsid w:val="0051736C"/>
    <w:rsid w:val="005174F2"/>
    <w:rsid w:val="0051758A"/>
    <w:rsid w:val="005177E4"/>
    <w:rsid w:val="00517870"/>
    <w:rsid w:val="00517A03"/>
    <w:rsid w:val="00517CA8"/>
    <w:rsid w:val="00517FA6"/>
    <w:rsid w:val="00517FBA"/>
    <w:rsid w:val="005205D9"/>
    <w:rsid w:val="00520728"/>
    <w:rsid w:val="00520CD5"/>
    <w:rsid w:val="00520E36"/>
    <w:rsid w:val="00520F36"/>
    <w:rsid w:val="005211A7"/>
    <w:rsid w:val="00521333"/>
    <w:rsid w:val="0052166D"/>
    <w:rsid w:val="005218F7"/>
    <w:rsid w:val="00521D19"/>
    <w:rsid w:val="00522059"/>
    <w:rsid w:val="00522472"/>
    <w:rsid w:val="005224C3"/>
    <w:rsid w:val="00522E0A"/>
    <w:rsid w:val="00522EAB"/>
    <w:rsid w:val="005231E1"/>
    <w:rsid w:val="005232AC"/>
    <w:rsid w:val="005233F1"/>
    <w:rsid w:val="0052343F"/>
    <w:rsid w:val="00523450"/>
    <w:rsid w:val="00523659"/>
    <w:rsid w:val="005239DF"/>
    <w:rsid w:val="00523A0D"/>
    <w:rsid w:val="00523A5E"/>
    <w:rsid w:val="00523B00"/>
    <w:rsid w:val="00523D28"/>
    <w:rsid w:val="00523E54"/>
    <w:rsid w:val="005240F9"/>
    <w:rsid w:val="00524103"/>
    <w:rsid w:val="0052420B"/>
    <w:rsid w:val="005242E4"/>
    <w:rsid w:val="005244DE"/>
    <w:rsid w:val="00524707"/>
    <w:rsid w:val="00524887"/>
    <w:rsid w:val="00524E5A"/>
    <w:rsid w:val="0052514A"/>
    <w:rsid w:val="005251D7"/>
    <w:rsid w:val="0052561E"/>
    <w:rsid w:val="00525720"/>
    <w:rsid w:val="00525A70"/>
    <w:rsid w:val="00525AAF"/>
    <w:rsid w:val="00525CED"/>
    <w:rsid w:val="00526242"/>
    <w:rsid w:val="00526468"/>
    <w:rsid w:val="0052655C"/>
    <w:rsid w:val="00526C7C"/>
    <w:rsid w:val="005271E6"/>
    <w:rsid w:val="005273C0"/>
    <w:rsid w:val="00527605"/>
    <w:rsid w:val="0052772A"/>
    <w:rsid w:val="00527746"/>
    <w:rsid w:val="00527BFD"/>
    <w:rsid w:val="0053015A"/>
    <w:rsid w:val="005305D7"/>
    <w:rsid w:val="005305F6"/>
    <w:rsid w:val="0053076D"/>
    <w:rsid w:val="0053097D"/>
    <w:rsid w:val="00530E5E"/>
    <w:rsid w:val="00530F64"/>
    <w:rsid w:val="0053120A"/>
    <w:rsid w:val="00531725"/>
    <w:rsid w:val="00531919"/>
    <w:rsid w:val="00531BD3"/>
    <w:rsid w:val="00531DF2"/>
    <w:rsid w:val="005320EC"/>
    <w:rsid w:val="00532110"/>
    <w:rsid w:val="00532113"/>
    <w:rsid w:val="005327AE"/>
    <w:rsid w:val="00532C39"/>
    <w:rsid w:val="005332C4"/>
    <w:rsid w:val="00533635"/>
    <w:rsid w:val="0053384E"/>
    <w:rsid w:val="00533FB8"/>
    <w:rsid w:val="00533FC8"/>
    <w:rsid w:val="00533FF6"/>
    <w:rsid w:val="005341D8"/>
    <w:rsid w:val="005343B4"/>
    <w:rsid w:val="00534490"/>
    <w:rsid w:val="00534AC3"/>
    <w:rsid w:val="00534B6D"/>
    <w:rsid w:val="00534BC7"/>
    <w:rsid w:val="00534F5A"/>
    <w:rsid w:val="00535923"/>
    <w:rsid w:val="005359FF"/>
    <w:rsid w:val="00535AE5"/>
    <w:rsid w:val="00535C3E"/>
    <w:rsid w:val="00535DB7"/>
    <w:rsid w:val="00535E8E"/>
    <w:rsid w:val="00536401"/>
    <w:rsid w:val="00536565"/>
    <w:rsid w:val="00536997"/>
    <w:rsid w:val="00536BB7"/>
    <w:rsid w:val="00536E1D"/>
    <w:rsid w:val="00536EBD"/>
    <w:rsid w:val="0053702A"/>
    <w:rsid w:val="005372D8"/>
    <w:rsid w:val="0053737A"/>
    <w:rsid w:val="00537577"/>
    <w:rsid w:val="00537604"/>
    <w:rsid w:val="005376BB"/>
    <w:rsid w:val="005376F6"/>
    <w:rsid w:val="005379CA"/>
    <w:rsid w:val="00537ADD"/>
    <w:rsid w:val="00537FED"/>
    <w:rsid w:val="0054000E"/>
    <w:rsid w:val="00540317"/>
    <w:rsid w:val="0054060B"/>
    <w:rsid w:val="00540754"/>
    <w:rsid w:val="0054083D"/>
    <w:rsid w:val="00540F43"/>
    <w:rsid w:val="00540F4F"/>
    <w:rsid w:val="005411EB"/>
    <w:rsid w:val="00541259"/>
    <w:rsid w:val="0054132C"/>
    <w:rsid w:val="00541897"/>
    <w:rsid w:val="0054196C"/>
    <w:rsid w:val="00541A44"/>
    <w:rsid w:val="00541F44"/>
    <w:rsid w:val="00542126"/>
    <w:rsid w:val="0054226D"/>
    <w:rsid w:val="00542418"/>
    <w:rsid w:val="00542490"/>
    <w:rsid w:val="005428E6"/>
    <w:rsid w:val="00542A98"/>
    <w:rsid w:val="00542B66"/>
    <w:rsid w:val="00542D79"/>
    <w:rsid w:val="00542F3A"/>
    <w:rsid w:val="005431BC"/>
    <w:rsid w:val="005433D2"/>
    <w:rsid w:val="005433E0"/>
    <w:rsid w:val="0054343B"/>
    <w:rsid w:val="005437B8"/>
    <w:rsid w:val="005437CC"/>
    <w:rsid w:val="005438C9"/>
    <w:rsid w:val="005438DB"/>
    <w:rsid w:val="00543EB8"/>
    <w:rsid w:val="00544025"/>
    <w:rsid w:val="005441CD"/>
    <w:rsid w:val="00544314"/>
    <w:rsid w:val="0054432D"/>
    <w:rsid w:val="005443EF"/>
    <w:rsid w:val="005444E3"/>
    <w:rsid w:val="00544DC0"/>
    <w:rsid w:val="005452AA"/>
    <w:rsid w:val="005453E7"/>
    <w:rsid w:val="00545550"/>
    <w:rsid w:val="005457FD"/>
    <w:rsid w:val="00545BD4"/>
    <w:rsid w:val="00545C50"/>
    <w:rsid w:val="00545D9A"/>
    <w:rsid w:val="00545FE0"/>
    <w:rsid w:val="00546050"/>
    <w:rsid w:val="0054626E"/>
    <w:rsid w:val="005462D3"/>
    <w:rsid w:val="0054636C"/>
    <w:rsid w:val="00546377"/>
    <w:rsid w:val="005464F7"/>
    <w:rsid w:val="00546715"/>
    <w:rsid w:val="00546E91"/>
    <w:rsid w:val="00546F52"/>
    <w:rsid w:val="00547032"/>
    <w:rsid w:val="005470BE"/>
    <w:rsid w:val="005475AD"/>
    <w:rsid w:val="00547897"/>
    <w:rsid w:val="005478A3"/>
    <w:rsid w:val="00547974"/>
    <w:rsid w:val="005479A8"/>
    <w:rsid w:val="00547A44"/>
    <w:rsid w:val="00547A82"/>
    <w:rsid w:val="00547E64"/>
    <w:rsid w:val="00550178"/>
    <w:rsid w:val="00550337"/>
    <w:rsid w:val="00550420"/>
    <w:rsid w:val="00550469"/>
    <w:rsid w:val="00550557"/>
    <w:rsid w:val="0055080C"/>
    <w:rsid w:val="0055098A"/>
    <w:rsid w:val="00550CAC"/>
    <w:rsid w:val="00550DE5"/>
    <w:rsid w:val="00550ED1"/>
    <w:rsid w:val="005510D4"/>
    <w:rsid w:val="00551570"/>
    <w:rsid w:val="00551B99"/>
    <w:rsid w:val="00551C9E"/>
    <w:rsid w:val="00551DFE"/>
    <w:rsid w:val="00551E65"/>
    <w:rsid w:val="00551F38"/>
    <w:rsid w:val="0055209D"/>
    <w:rsid w:val="0055239A"/>
    <w:rsid w:val="0055241F"/>
    <w:rsid w:val="00552A1D"/>
    <w:rsid w:val="00552AF3"/>
    <w:rsid w:val="00552FD0"/>
    <w:rsid w:val="0055306F"/>
    <w:rsid w:val="00553285"/>
    <w:rsid w:val="00553453"/>
    <w:rsid w:val="00553558"/>
    <w:rsid w:val="00553596"/>
    <w:rsid w:val="005536E4"/>
    <w:rsid w:val="00553806"/>
    <w:rsid w:val="005538E2"/>
    <w:rsid w:val="005539DD"/>
    <w:rsid w:val="00553D4E"/>
    <w:rsid w:val="00553F5B"/>
    <w:rsid w:val="005546E7"/>
    <w:rsid w:val="0055474F"/>
    <w:rsid w:val="00554867"/>
    <w:rsid w:val="005548CC"/>
    <w:rsid w:val="00554D10"/>
    <w:rsid w:val="00554FD1"/>
    <w:rsid w:val="00555102"/>
    <w:rsid w:val="00555373"/>
    <w:rsid w:val="005556C4"/>
    <w:rsid w:val="00555D65"/>
    <w:rsid w:val="00556302"/>
    <w:rsid w:val="0055633C"/>
    <w:rsid w:val="00556832"/>
    <w:rsid w:val="00556F49"/>
    <w:rsid w:val="00556F56"/>
    <w:rsid w:val="0055741E"/>
    <w:rsid w:val="00557659"/>
    <w:rsid w:val="0055797D"/>
    <w:rsid w:val="00557D9A"/>
    <w:rsid w:val="00557E45"/>
    <w:rsid w:val="00557FB9"/>
    <w:rsid w:val="00557FF8"/>
    <w:rsid w:val="00560519"/>
    <w:rsid w:val="00560689"/>
    <w:rsid w:val="00560724"/>
    <w:rsid w:val="005608D9"/>
    <w:rsid w:val="00560906"/>
    <w:rsid w:val="00560989"/>
    <w:rsid w:val="00560CA7"/>
    <w:rsid w:val="00560D7A"/>
    <w:rsid w:val="00560E0B"/>
    <w:rsid w:val="00560E26"/>
    <w:rsid w:val="00561046"/>
    <w:rsid w:val="005612BE"/>
    <w:rsid w:val="005612CF"/>
    <w:rsid w:val="005612FE"/>
    <w:rsid w:val="00561462"/>
    <w:rsid w:val="0056235C"/>
    <w:rsid w:val="0056277D"/>
    <w:rsid w:val="00562806"/>
    <w:rsid w:val="00562852"/>
    <w:rsid w:val="00562D30"/>
    <w:rsid w:val="00563350"/>
    <w:rsid w:val="005633F9"/>
    <w:rsid w:val="005634FA"/>
    <w:rsid w:val="0056363B"/>
    <w:rsid w:val="005636AB"/>
    <w:rsid w:val="005637E4"/>
    <w:rsid w:val="00563BB8"/>
    <w:rsid w:val="0056431A"/>
    <w:rsid w:val="005646F5"/>
    <w:rsid w:val="00564802"/>
    <w:rsid w:val="00564B24"/>
    <w:rsid w:val="00564DF1"/>
    <w:rsid w:val="0056511E"/>
    <w:rsid w:val="00565237"/>
    <w:rsid w:val="0056523E"/>
    <w:rsid w:val="005654DE"/>
    <w:rsid w:val="0056576E"/>
    <w:rsid w:val="00565C62"/>
    <w:rsid w:val="00565C96"/>
    <w:rsid w:val="00565DBC"/>
    <w:rsid w:val="00566082"/>
    <w:rsid w:val="005660F5"/>
    <w:rsid w:val="005661F5"/>
    <w:rsid w:val="0056621B"/>
    <w:rsid w:val="00566616"/>
    <w:rsid w:val="0056679E"/>
    <w:rsid w:val="005669B1"/>
    <w:rsid w:val="005669FF"/>
    <w:rsid w:val="00566AC3"/>
    <w:rsid w:val="00566B8D"/>
    <w:rsid w:val="00566BE9"/>
    <w:rsid w:val="00566E95"/>
    <w:rsid w:val="005673D2"/>
    <w:rsid w:val="005674BC"/>
    <w:rsid w:val="00567718"/>
    <w:rsid w:val="005677E0"/>
    <w:rsid w:val="00567E55"/>
    <w:rsid w:val="005700B9"/>
    <w:rsid w:val="005708CF"/>
    <w:rsid w:val="00571182"/>
    <w:rsid w:val="005713AD"/>
    <w:rsid w:val="0057149B"/>
    <w:rsid w:val="005719A1"/>
    <w:rsid w:val="00571C20"/>
    <w:rsid w:val="00571D40"/>
    <w:rsid w:val="0057227A"/>
    <w:rsid w:val="005722E8"/>
    <w:rsid w:val="0057233B"/>
    <w:rsid w:val="00572723"/>
    <w:rsid w:val="00572BA4"/>
    <w:rsid w:val="00572D92"/>
    <w:rsid w:val="00572DDD"/>
    <w:rsid w:val="00572EC7"/>
    <w:rsid w:val="00572F86"/>
    <w:rsid w:val="00573A9C"/>
    <w:rsid w:val="00573DDE"/>
    <w:rsid w:val="00573DEA"/>
    <w:rsid w:val="0057418F"/>
    <w:rsid w:val="00574406"/>
    <w:rsid w:val="00574741"/>
    <w:rsid w:val="00574BCB"/>
    <w:rsid w:val="00574FA2"/>
    <w:rsid w:val="0057501E"/>
    <w:rsid w:val="0057513E"/>
    <w:rsid w:val="00575315"/>
    <w:rsid w:val="0057564A"/>
    <w:rsid w:val="005757F6"/>
    <w:rsid w:val="00575C2C"/>
    <w:rsid w:val="00576146"/>
    <w:rsid w:val="0057620A"/>
    <w:rsid w:val="0057634E"/>
    <w:rsid w:val="0057638C"/>
    <w:rsid w:val="0057638F"/>
    <w:rsid w:val="00576494"/>
    <w:rsid w:val="00576587"/>
    <w:rsid w:val="0057664A"/>
    <w:rsid w:val="0057675A"/>
    <w:rsid w:val="0057677B"/>
    <w:rsid w:val="005767A0"/>
    <w:rsid w:val="0057686C"/>
    <w:rsid w:val="00576976"/>
    <w:rsid w:val="0057699C"/>
    <w:rsid w:val="00576DC4"/>
    <w:rsid w:val="00576DF0"/>
    <w:rsid w:val="005772D6"/>
    <w:rsid w:val="00577573"/>
    <w:rsid w:val="00577621"/>
    <w:rsid w:val="0057784C"/>
    <w:rsid w:val="005779EA"/>
    <w:rsid w:val="00577F3A"/>
    <w:rsid w:val="0058071A"/>
    <w:rsid w:val="0058080A"/>
    <w:rsid w:val="00580847"/>
    <w:rsid w:val="00580945"/>
    <w:rsid w:val="00580C7B"/>
    <w:rsid w:val="00580EBE"/>
    <w:rsid w:val="00581177"/>
    <w:rsid w:val="005815A8"/>
    <w:rsid w:val="005819AD"/>
    <w:rsid w:val="00581F1E"/>
    <w:rsid w:val="00582061"/>
    <w:rsid w:val="005820E7"/>
    <w:rsid w:val="00582160"/>
    <w:rsid w:val="0058216C"/>
    <w:rsid w:val="005822C3"/>
    <w:rsid w:val="00582328"/>
    <w:rsid w:val="00582475"/>
    <w:rsid w:val="005824BA"/>
    <w:rsid w:val="0058254F"/>
    <w:rsid w:val="0058289F"/>
    <w:rsid w:val="005829B7"/>
    <w:rsid w:val="0058360F"/>
    <w:rsid w:val="005836ED"/>
    <w:rsid w:val="00583D3E"/>
    <w:rsid w:val="00583FC7"/>
    <w:rsid w:val="005840A0"/>
    <w:rsid w:val="005842E1"/>
    <w:rsid w:val="00584514"/>
    <w:rsid w:val="00584579"/>
    <w:rsid w:val="00584704"/>
    <w:rsid w:val="0058475C"/>
    <w:rsid w:val="00584B95"/>
    <w:rsid w:val="00585091"/>
    <w:rsid w:val="005850C3"/>
    <w:rsid w:val="0058539C"/>
    <w:rsid w:val="00585485"/>
    <w:rsid w:val="00585CE1"/>
    <w:rsid w:val="00585DE9"/>
    <w:rsid w:val="00585EB2"/>
    <w:rsid w:val="00585FAD"/>
    <w:rsid w:val="00586235"/>
    <w:rsid w:val="0058639B"/>
    <w:rsid w:val="005863A9"/>
    <w:rsid w:val="00586648"/>
    <w:rsid w:val="0058688D"/>
    <w:rsid w:val="005868CC"/>
    <w:rsid w:val="005869F7"/>
    <w:rsid w:val="00586B25"/>
    <w:rsid w:val="00586CDE"/>
    <w:rsid w:val="00586F67"/>
    <w:rsid w:val="00586FE5"/>
    <w:rsid w:val="00587002"/>
    <w:rsid w:val="0058705A"/>
    <w:rsid w:val="005871C4"/>
    <w:rsid w:val="0058724C"/>
    <w:rsid w:val="005872FD"/>
    <w:rsid w:val="00587329"/>
    <w:rsid w:val="005873EC"/>
    <w:rsid w:val="005874B2"/>
    <w:rsid w:val="005875BC"/>
    <w:rsid w:val="00587A24"/>
    <w:rsid w:val="00587D19"/>
    <w:rsid w:val="00587E96"/>
    <w:rsid w:val="00587EE6"/>
    <w:rsid w:val="00590185"/>
    <w:rsid w:val="00590264"/>
    <w:rsid w:val="005903DD"/>
    <w:rsid w:val="00590570"/>
    <w:rsid w:val="00590EB4"/>
    <w:rsid w:val="00590EFD"/>
    <w:rsid w:val="00591213"/>
    <w:rsid w:val="005913E6"/>
    <w:rsid w:val="005918E5"/>
    <w:rsid w:val="00591C63"/>
    <w:rsid w:val="00591FAC"/>
    <w:rsid w:val="0059207C"/>
    <w:rsid w:val="005923D8"/>
    <w:rsid w:val="00592653"/>
    <w:rsid w:val="00592912"/>
    <w:rsid w:val="00592BBE"/>
    <w:rsid w:val="00592E02"/>
    <w:rsid w:val="00592FE6"/>
    <w:rsid w:val="00593130"/>
    <w:rsid w:val="0059383A"/>
    <w:rsid w:val="00593B32"/>
    <w:rsid w:val="00593C8B"/>
    <w:rsid w:val="00594016"/>
    <w:rsid w:val="00594174"/>
    <w:rsid w:val="0059429E"/>
    <w:rsid w:val="00594362"/>
    <w:rsid w:val="00594407"/>
    <w:rsid w:val="005945CB"/>
    <w:rsid w:val="00594640"/>
    <w:rsid w:val="00594883"/>
    <w:rsid w:val="0059488C"/>
    <w:rsid w:val="005948D9"/>
    <w:rsid w:val="00594E06"/>
    <w:rsid w:val="00595008"/>
    <w:rsid w:val="005950A6"/>
    <w:rsid w:val="0059516B"/>
    <w:rsid w:val="0059588C"/>
    <w:rsid w:val="00595AC5"/>
    <w:rsid w:val="00595FCC"/>
    <w:rsid w:val="00596130"/>
    <w:rsid w:val="005961C0"/>
    <w:rsid w:val="0059622B"/>
    <w:rsid w:val="00596521"/>
    <w:rsid w:val="005968D6"/>
    <w:rsid w:val="00596CBE"/>
    <w:rsid w:val="00596E8A"/>
    <w:rsid w:val="00596EA2"/>
    <w:rsid w:val="00596F33"/>
    <w:rsid w:val="005975D4"/>
    <w:rsid w:val="00597A01"/>
    <w:rsid w:val="00597AE9"/>
    <w:rsid w:val="00597FED"/>
    <w:rsid w:val="005A050A"/>
    <w:rsid w:val="005A07F4"/>
    <w:rsid w:val="005A082F"/>
    <w:rsid w:val="005A08A9"/>
    <w:rsid w:val="005A0DEA"/>
    <w:rsid w:val="005A0E30"/>
    <w:rsid w:val="005A1092"/>
    <w:rsid w:val="005A14C8"/>
    <w:rsid w:val="005A14E3"/>
    <w:rsid w:val="005A1891"/>
    <w:rsid w:val="005A193B"/>
    <w:rsid w:val="005A1BE6"/>
    <w:rsid w:val="005A1C1B"/>
    <w:rsid w:val="005A1D79"/>
    <w:rsid w:val="005A20DC"/>
    <w:rsid w:val="005A2164"/>
    <w:rsid w:val="005A24F5"/>
    <w:rsid w:val="005A2768"/>
    <w:rsid w:val="005A27C2"/>
    <w:rsid w:val="005A27E4"/>
    <w:rsid w:val="005A28A7"/>
    <w:rsid w:val="005A292B"/>
    <w:rsid w:val="005A2A0B"/>
    <w:rsid w:val="005A2A8D"/>
    <w:rsid w:val="005A2CB7"/>
    <w:rsid w:val="005A30A8"/>
    <w:rsid w:val="005A30B8"/>
    <w:rsid w:val="005A3213"/>
    <w:rsid w:val="005A381A"/>
    <w:rsid w:val="005A3840"/>
    <w:rsid w:val="005A386A"/>
    <w:rsid w:val="005A3911"/>
    <w:rsid w:val="005A3C42"/>
    <w:rsid w:val="005A3EAB"/>
    <w:rsid w:val="005A3F85"/>
    <w:rsid w:val="005A4314"/>
    <w:rsid w:val="005A4518"/>
    <w:rsid w:val="005A465D"/>
    <w:rsid w:val="005A47B9"/>
    <w:rsid w:val="005A4849"/>
    <w:rsid w:val="005A4B7A"/>
    <w:rsid w:val="005A4CCD"/>
    <w:rsid w:val="005A4E6A"/>
    <w:rsid w:val="005A4FC3"/>
    <w:rsid w:val="005A50E9"/>
    <w:rsid w:val="005A556E"/>
    <w:rsid w:val="005A58C6"/>
    <w:rsid w:val="005A5BC5"/>
    <w:rsid w:val="005A5EBA"/>
    <w:rsid w:val="005A607F"/>
    <w:rsid w:val="005A6177"/>
    <w:rsid w:val="005A698B"/>
    <w:rsid w:val="005A6B37"/>
    <w:rsid w:val="005A6F07"/>
    <w:rsid w:val="005A73E0"/>
    <w:rsid w:val="005A7642"/>
    <w:rsid w:val="005A76EE"/>
    <w:rsid w:val="005A7792"/>
    <w:rsid w:val="005A7913"/>
    <w:rsid w:val="005A7C55"/>
    <w:rsid w:val="005A7FEF"/>
    <w:rsid w:val="005B0543"/>
    <w:rsid w:val="005B08E5"/>
    <w:rsid w:val="005B0E1E"/>
    <w:rsid w:val="005B0F56"/>
    <w:rsid w:val="005B0FEF"/>
    <w:rsid w:val="005B148F"/>
    <w:rsid w:val="005B1898"/>
    <w:rsid w:val="005B1DFF"/>
    <w:rsid w:val="005B1E91"/>
    <w:rsid w:val="005B225F"/>
    <w:rsid w:val="005B2538"/>
    <w:rsid w:val="005B25C3"/>
    <w:rsid w:val="005B2690"/>
    <w:rsid w:val="005B2F0F"/>
    <w:rsid w:val="005B3095"/>
    <w:rsid w:val="005B3235"/>
    <w:rsid w:val="005B3311"/>
    <w:rsid w:val="005B3C00"/>
    <w:rsid w:val="005B3E5A"/>
    <w:rsid w:val="005B41AD"/>
    <w:rsid w:val="005B4293"/>
    <w:rsid w:val="005B437D"/>
    <w:rsid w:val="005B4530"/>
    <w:rsid w:val="005B5072"/>
    <w:rsid w:val="005B51CF"/>
    <w:rsid w:val="005B5349"/>
    <w:rsid w:val="005B5401"/>
    <w:rsid w:val="005B5421"/>
    <w:rsid w:val="005B54D1"/>
    <w:rsid w:val="005B54EA"/>
    <w:rsid w:val="005B5724"/>
    <w:rsid w:val="005B58DF"/>
    <w:rsid w:val="005B6268"/>
    <w:rsid w:val="005B6345"/>
    <w:rsid w:val="005B6969"/>
    <w:rsid w:val="005B69AA"/>
    <w:rsid w:val="005B6AEA"/>
    <w:rsid w:val="005B6D6E"/>
    <w:rsid w:val="005B7097"/>
    <w:rsid w:val="005B74A6"/>
    <w:rsid w:val="005B76B5"/>
    <w:rsid w:val="005B7854"/>
    <w:rsid w:val="005B7B7E"/>
    <w:rsid w:val="005C004C"/>
    <w:rsid w:val="005C00BB"/>
    <w:rsid w:val="005C065A"/>
    <w:rsid w:val="005C071A"/>
    <w:rsid w:val="005C09DC"/>
    <w:rsid w:val="005C0D67"/>
    <w:rsid w:val="005C0F09"/>
    <w:rsid w:val="005C1128"/>
    <w:rsid w:val="005C11F1"/>
    <w:rsid w:val="005C1312"/>
    <w:rsid w:val="005C132A"/>
    <w:rsid w:val="005C14B6"/>
    <w:rsid w:val="005C16AE"/>
    <w:rsid w:val="005C17E9"/>
    <w:rsid w:val="005C192A"/>
    <w:rsid w:val="005C195E"/>
    <w:rsid w:val="005C1CE7"/>
    <w:rsid w:val="005C1D48"/>
    <w:rsid w:val="005C1DBD"/>
    <w:rsid w:val="005C1E2D"/>
    <w:rsid w:val="005C1EA2"/>
    <w:rsid w:val="005C21B6"/>
    <w:rsid w:val="005C236F"/>
    <w:rsid w:val="005C258A"/>
    <w:rsid w:val="005C25C6"/>
    <w:rsid w:val="005C25F2"/>
    <w:rsid w:val="005C274F"/>
    <w:rsid w:val="005C2C2B"/>
    <w:rsid w:val="005C2E64"/>
    <w:rsid w:val="005C2E99"/>
    <w:rsid w:val="005C3647"/>
    <w:rsid w:val="005C3991"/>
    <w:rsid w:val="005C39BC"/>
    <w:rsid w:val="005C3FCC"/>
    <w:rsid w:val="005C4024"/>
    <w:rsid w:val="005C4094"/>
    <w:rsid w:val="005C40A4"/>
    <w:rsid w:val="005C42F3"/>
    <w:rsid w:val="005C4552"/>
    <w:rsid w:val="005C46BE"/>
    <w:rsid w:val="005C49B3"/>
    <w:rsid w:val="005C4A9A"/>
    <w:rsid w:val="005C5420"/>
    <w:rsid w:val="005C57C8"/>
    <w:rsid w:val="005C5C5F"/>
    <w:rsid w:val="005C5D65"/>
    <w:rsid w:val="005C5E09"/>
    <w:rsid w:val="005C5E3C"/>
    <w:rsid w:val="005C5E8E"/>
    <w:rsid w:val="005C5EFA"/>
    <w:rsid w:val="005C5FD8"/>
    <w:rsid w:val="005C61C7"/>
    <w:rsid w:val="005C626B"/>
    <w:rsid w:val="005C64F2"/>
    <w:rsid w:val="005C65FF"/>
    <w:rsid w:val="005C6677"/>
    <w:rsid w:val="005C669E"/>
    <w:rsid w:val="005C674D"/>
    <w:rsid w:val="005C6807"/>
    <w:rsid w:val="005C6B18"/>
    <w:rsid w:val="005C6BD1"/>
    <w:rsid w:val="005C6CD4"/>
    <w:rsid w:val="005C714C"/>
    <w:rsid w:val="005C7CE8"/>
    <w:rsid w:val="005D00BA"/>
    <w:rsid w:val="005D0709"/>
    <w:rsid w:val="005D07F8"/>
    <w:rsid w:val="005D087F"/>
    <w:rsid w:val="005D0ACF"/>
    <w:rsid w:val="005D0AEE"/>
    <w:rsid w:val="005D0FA3"/>
    <w:rsid w:val="005D101B"/>
    <w:rsid w:val="005D14E1"/>
    <w:rsid w:val="005D157F"/>
    <w:rsid w:val="005D1658"/>
    <w:rsid w:val="005D1D83"/>
    <w:rsid w:val="005D220D"/>
    <w:rsid w:val="005D226E"/>
    <w:rsid w:val="005D2702"/>
    <w:rsid w:val="005D2A22"/>
    <w:rsid w:val="005D2CA6"/>
    <w:rsid w:val="005D2CC8"/>
    <w:rsid w:val="005D2D32"/>
    <w:rsid w:val="005D34C1"/>
    <w:rsid w:val="005D3688"/>
    <w:rsid w:val="005D3882"/>
    <w:rsid w:val="005D38AE"/>
    <w:rsid w:val="005D40EB"/>
    <w:rsid w:val="005D45A5"/>
    <w:rsid w:val="005D4877"/>
    <w:rsid w:val="005D4B0F"/>
    <w:rsid w:val="005D4BED"/>
    <w:rsid w:val="005D4DA6"/>
    <w:rsid w:val="005D4F7B"/>
    <w:rsid w:val="005D507B"/>
    <w:rsid w:val="005D5109"/>
    <w:rsid w:val="005D5301"/>
    <w:rsid w:val="005D5441"/>
    <w:rsid w:val="005D550B"/>
    <w:rsid w:val="005D573B"/>
    <w:rsid w:val="005D5A6E"/>
    <w:rsid w:val="005D5D70"/>
    <w:rsid w:val="005D60E3"/>
    <w:rsid w:val="005D62A8"/>
    <w:rsid w:val="005D63C4"/>
    <w:rsid w:val="005D6538"/>
    <w:rsid w:val="005D67D6"/>
    <w:rsid w:val="005D6B15"/>
    <w:rsid w:val="005D74E2"/>
    <w:rsid w:val="005D768C"/>
    <w:rsid w:val="005D79E3"/>
    <w:rsid w:val="005D7A1D"/>
    <w:rsid w:val="005D7ACF"/>
    <w:rsid w:val="005D7CA3"/>
    <w:rsid w:val="005D7DD7"/>
    <w:rsid w:val="005E0062"/>
    <w:rsid w:val="005E0357"/>
    <w:rsid w:val="005E06B2"/>
    <w:rsid w:val="005E0A25"/>
    <w:rsid w:val="005E0B64"/>
    <w:rsid w:val="005E0CC8"/>
    <w:rsid w:val="005E0F67"/>
    <w:rsid w:val="005E11C3"/>
    <w:rsid w:val="005E1783"/>
    <w:rsid w:val="005E17E7"/>
    <w:rsid w:val="005E1894"/>
    <w:rsid w:val="005E1BAD"/>
    <w:rsid w:val="005E1CBF"/>
    <w:rsid w:val="005E2370"/>
    <w:rsid w:val="005E2391"/>
    <w:rsid w:val="005E2AB9"/>
    <w:rsid w:val="005E2B42"/>
    <w:rsid w:val="005E2BE3"/>
    <w:rsid w:val="005E2C7B"/>
    <w:rsid w:val="005E3630"/>
    <w:rsid w:val="005E37D7"/>
    <w:rsid w:val="005E395C"/>
    <w:rsid w:val="005E4084"/>
    <w:rsid w:val="005E410C"/>
    <w:rsid w:val="005E41AD"/>
    <w:rsid w:val="005E4339"/>
    <w:rsid w:val="005E4426"/>
    <w:rsid w:val="005E447F"/>
    <w:rsid w:val="005E467A"/>
    <w:rsid w:val="005E4688"/>
    <w:rsid w:val="005E48BF"/>
    <w:rsid w:val="005E4AD8"/>
    <w:rsid w:val="005E4C34"/>
    <w:rsid w:val="005E4F78"/>
    <w:rsid w:val="005E4FDD"/>
    <w:rsid w:val="005E51CB"/>
    <w:rsid w:val="005E5298"/>
    <w:rsid w:val="005E53A9"/>
    <w:rsid w:val="005E54A2"/>
    <w:rsid w:val="005E54CB"/>
    <w:rsid w:val="005E58B7"/>
    <w:rsid w:val="005E5908"/>
    <w:rsid w:val="005E592F"/>
    <w:rsid w:val="005E59AE"/>
    <w:rsid w:val="005E5D0B"/>
    <w:rsid w:val="005E5E3C"/>
    <w:rsid w:val="005E5EBC"/>
    <w:rsid w:val="005E6732"/>
    <w:rsid w:val="005E6C72"/>
    <w:rsid w:val="005E710A"/>
    <w:rsid w:val="005E719D"/>
    <w:rsid w:val="005E72DF"/>
    <w:rsid w:val="005E77F2"/>
    <w:rsid w:val="005F004C"/>
    <w:rsid w:val="005F07E1"/>
    <w:rsid w:val="005F080B"/>
    <w:rsid w:val="005F0AE6"/>
    <w:rsid w:val="005F10EE"/>
    <w:rsid w:val="005F116E"/>
    <w:rsid w:val="005F1570"/>
    <w:rsid w:val="005F15EB"/>
    <w:rsid w:val="005F185A"/>
    <w:rsid w:val="005F1B68"/>
    <w:rsid w:val="005F1C30"/>
    <w:rsid w:val="005F1DAF"/>
    <w:rsid w:val="005F1ED6"/>
    <w:rsid w:val="005F2279"/>
    <w:rsid w:val="005F2360"/>
    <w:rsid w:val="005F2383"/>
    <w:rsid w:val="005F24CC"/>
    <w:rsid w:val="005F2822"/>
    <w:rsid w:val="005F2C89"/>
    <w:rsid w:val="005F2CF0"/>
    <w:rsid w:val="005F2D22"/>
    <w:rsid w:val="005F301D"/>
    <w:rsid w:val="005F359E"/>
    <w:rsid w:val="005F3689"/>
    <w:rsid w:val="005F3706"/>
    <w:rsid w:val="005F390E"/>
    <w:rsid w:val="005F3FC3"/>
    <w:rsid w:val="005F4026"/>
    <w:rsid w:val="005F4027"/>
    <w:rsid w:val="005F4628"/>
    <w:rsid w:val="005F46F3"/>
    <w:rsid w:val="005F4791"/>
    <w:rsid w:val="005F48C0"/>
    <w:rsid w:val="005F49B5"/>
    <w:rsid w:val="005F49D5"/>
    <w:rsid w:val="005F4AD7"/>
    <w:rsid w:val="005F4C65"/>
    <w:rsid w:val="005F4CF1"/>
    <w:rsid w:val="005F4E3B"/>
    <w:rsid w:val="005F4F4A"/>
    <w:rsid w:val="005F4F5F"/>
    <w:rsid w:val="005F525B"/>
    <w:rsid w:val="005F54FD"/>
    <w:rsid w:val="005F5561"/>
    <w:rsid w:val="005F57C5"/>
    <w:rsid w:val="005F597B"/>
    <w:rsid w:val="005F59B4"/>
    <w:rsid w:val="005F5C4E"/>
    <w:rsid w:val="005F5FA8"/>
    <w:rsid w:val="005F60B9"/>
    <w:rsid w:val="005F636B"/>
    <w:rsid w:val="005F6826"/>
    <w:rsid w:val="005F685C"/>
    <w:rsid w:val="005F69DF"/>
    <w:rsid w:val="005F701D"/>
    <w:rsid w:val="005F7050"/>
    <w:rsid w:val="005F739A"/>
    <w:rsid w:val="005F753A"/>
    <w:rsid w:val="005F7947"/>
    <w:rsid w:val="005F7B6E"/>
    <w:rsid w:val="005F7C75"/>
    <w:rsid w:val="0060014A"/>
    <w:rsid w:val="0060067F"/>
    <w:rsid w:val="00600723"/>
    <w:rsid w:val="0060088D"/>
    <w:rsid w:val="0060091E"/>
    <w:rsid w:val="00600FDB"/>
    <w:rsid w:val="006011A8"/>
    <w:rsid w:val="00601316"/>
    <w:rsid w:val="006013A7"/>
    <w:rsid w:val="006015C2"/>
    <w:rsid w:val="006016BE"/>
    <w:rsid w:val="006019D7"/>
    <w:rsid w:val="00601C31"/>
    <w:rsid w:val="00601E76"/>
    <w:rsid w:val="00602353"/>
    <w:rsid w:val="006023E0"/>
    <w:rsid w:val="0060247C"/>
    <w:rsid w:val="00602AB8"/>
    <w:rsid w:val="00602C03"/>
    <w:rsid w:val="00602DD9"/>
    <w:rsid w:val="00603096"/>
    <w:rsid w:val="006031E0"/>
    <w:rsid w:val="00603753"/>
    <w:rsid w:val="006037BA"/>
    <w:rsid w:val="00603800"/>
    <w:rsid w:val="006039DB"/>
    <w:rsid w:val="00603E19"/>
    <w:rsid w:val="00604213"/>
    <w:rsid w:val="00604613"/>
    <w:rsid w:val="006049C1"/>
    <w:rsid w:val="00604BB0"/>
    <w:rsid w:val="00604D72"/>
    <w:rsid w:val="0060502E"/>
    <w:rsid w:val="0060521B"/>
    <w:rsid w:val="00605370"/>
    <w:rsid w:val="00605573"/>
    <w:rsid w:val="00605A66"/>
    <w:rsid w:val="00605EA0"/>
    <w:rsid w:val="00606470"/>
    <w:rsid w:val="0060665F"/>
    <w:rsid w:val="00606660"/>
    <w:rsid w:val="006066EE"/>
    <w:rsid w:val="00606BF6"/>
    <w:rsid w:val="00606EF2"/>
    <w:rsid w:val="00606FCB"/>
    <w:rsid w:val="00607165"/>
    <w:rsid w:val="006074D0"/>
    <w:rsid w:val="006075AF"/>
    <w:rsid w:val="006075CD"/>
    <w:rsid w:val="0060779C"/>
    <w:rsid w:val="00607C44"/>
    <w:rsid w:val="00607CA3"/>
    <w:rsid w:val="00607D3D"/>
    <w:rsid w:val="00607F58"/>
    <w:rsid w:val="00607FAD"/>
    <w:rsid w:val="006103E4"/>
    <w:rsid w:val="0061077F"/>
    <w:rsid w:val="0061085A"/>
    <w:rsid w:val="0061086E"/>
    <w:rsid w:val="0061095C"/>
    <w:rsid w:val="00610C4D"/>
    <w:rsid w:val="00610D69"/>
    <w:rsid w:val="00610D75"/>
    <w:rsid w:val="00610E91"/>
    <w:rsid w:val="00610FAA"/>
    <w:rsid w:val="006111B1"/>
    <w:rsid w:val="00611214"/>
    <w:rsid w:val="00611788"/>
    <w:rsid w:val="006118FD"/>
    <w:rsid w:val="0061191E"/>
    <w:rsid w:val="00611A42"/>
    <w:rsid w:val="00611BCA"/>
    <w:rsid w:val="00611D72"/>
    <w:rsid w:val="00611D74"/>
    <w:rsid w:val="00611E0B"/>
    <w:rsid w:val="00611F13"/>
    <w:rsid w:val="00612297"/>
    <w:rsid w:val="0061232C"/>
    <w:rsid w:val="006124C5"/>
    <w:rsid w:val="00612727"/>
    <w:rsid w:val="00612F10"/>
    <w:rsid w:val="00613247"/>
    <w:rsid w:val="006134F3"/>
    <w:rsid w:val="00613668"/>
    <w:rsid w:val="006139CA"/>
    <w:rsid w:val="00613B3A"/>
    <w:rsid w:val="00613BDB"/>
    <w:rsid w:val="00613E45"/>
    <w:rsid w:val="00613E78"/>
    <w:rsid w:val="00613FDC"/>
    <w:rsid w:val="00614215"/>
    <w:rsid w:val="006142B6"/>
    <w:rsid w:val="006147DD"/>
    <w:rsid w:val="00614A4C"/>
    <w:rsid w:val="00615096"/>
    <w:rsid w:val="006152C7"/>
    <w:rsid w:val="006152E8"/>
    <w:rsid w:val="006157FC"/>
    <w:rsid w:val="0061591B"/>
    <w:rsid w:val="00615A26"/>
    <w:rsid w:val="00615AD4"/>
    <w:rsid w:val="00615CDB"/>
    <w:rsid w:val="00616007"/>
    <w:rsid w:val="00616151"/>
    <w:rsid w:val="00616261"/>
    <w:rsid w:val="00616326"/>
    <w:rsid w:val="00616535"/>
    <w:rsid w:val="0061674B"/>
    <w:rsid w:val="006167A4"/>
    <w:rsid w:val="006167B9"/>
    <w:rsid w:val="00616952"/>
    <w:rsid w:val="00616A8B"/>
    <w:rsid w:val="00616B0D"/>
    <w:rsid w:val="00616E8A"/>
    <w:rsid w:val="00616FD8"/>
    <w:rsid w:val="00617712"/>
    <w:rsid w:val="00617943"/>
    <w:rsid w:val="00617A1A"/>
    <w:rsid w:val="00617ACB"/>
    <w:rsid w:val="00617CBF"/>
    <w:rsid w:val="00620360"/>
    <w:rsid w:val="0062072E"/>
    <w:rsid w:val="00620995"/>
    <w:rsid w:val="00620B4C"/>
    <w:rsid w:val="00620D9C"/>
    <w:rsid w:val="00620F7C"/>
    <w:rsid w:val="0062121E"/>
    <w:rsid w:val="0062143A"/>
    <w:rsid w:val="006214A5"/>
    <w:rsid w:val="006216F2"/>
    <w:rsid w:val="00621826"/>
    <w:rsid w:val="0062183B"/>
    <w:rsid w:val="006218CE"/>
    <w:rsid w:val="00621A7D"/>
    <w:rsid w:val="00621BCD"/>
    <w:rsid w:val="00621BED"/>
    <w:rsid w:val="00621D4B"/>
    <w:rsid w:val="00621E1D"/>
    <w:rsid w:val="00621EE0"/>
    <w:rsid w:val="00621FE2"/>
    <w:rsid w:val="006220BA"/>
    <w:rsid w:val="00622104"/>
    <w:rsid w:val="0062254F"/>
    <w:rsid w:val="006225A0"/>
    <w:rsid w:val="00622728"/>
    <w:rsid w:val="00622A90"/>
    <w:rsid w:val="00622BA3"/>
    <w:rsid w:val="00622F4D"/>
    <w:rsid w:val="006235E4"/>
    <w:rsid w:val="0062381B"/>
    <w:rsid w:val="00623C7D"/>
    <w:rsid w:val="00623D71"/>
    <w:rsid w:val="00623E5A"/>
    <w:rsid w:val="00623F0A"/>
    <w:rsid w:val="0062400F"/>
    <w:rsid w:val="0062438A"/>
    <w:rsid w:val="00625048"/>
    <w:rsid w:val="0062515B"/>
    <w:rsid w:val="006251F2"/>
    <w:rsid w:val="0062522B"/>
    <w:rsid w:val="0062525D"/>
    <w:rsid w:val="006252E0"/>
    <w:rsid w:val="00625357"/>
    <w:rsid w:val="006255C4"/>
    <w:rsid w:val="006258A0"/>
    <w:rsid w:val="0062593C"/>
    <w:rsid w:val="00625A0B"/>
    <w:rsid w:val="00625B85"/>
    <w:rsid w:val="00625BC9"/>
    <w:rsid w:val="00625BD4"/>
    <w:rsid w:val="00625D10"/>
    <w:rsid w:val="006261DD"/>
    <w:rsid w:val="00626235"/>
    <w:rsid w:val="00626598"/>
    <w:rsid w:val="00626667"/>
    <w:rsid w:val="006266BD"/>
    <w:rsid w:val="00626788"/>
    <w:rsid w:val="00626B31"/>
    <w:rsid w:val="00626EAF"/>
    <w:rsid w:val="00627779"/>
    <w:rsid w:val="00627806"/>
    <w:rsid w:val="00627920"/>
    <w:rsid w:val="00627A3A"/>
    <w:rsid w:val="006301B9"/>
    <w:rsid w:val="006302BF"/>
    <w:rsid w:val="00631241"/>
    <w:rsid w:val="0063138C"/>
    <w:rsid w:val="00631D33"/>
    <w:rsid w:val="00632037"/>
    <w:rsid w:val="0063229D"/>
    <w:rsid w:val="00632832"/>
    <w:rsid w:val="00632CCD"/>
    <w:rsid w:val="00632F60"/>
    <w:rsid w:val="006332A9"/>
    <w:rsid w:val="006335DF"/>
    <w:rsid w:val="00633704"/>
    <w:rsid w:val="006337DA"/>
    <w:rsid w:val="0063447D"/>
    <w:rsid w:val="0063478D"/>
    <w:rsid w:val="006348E0"/>
    <w:rsid w:val="00634A73"/>
    <w:rsid w:val="00634AA1"/>
    <w:rsid w:val="006355EC"/>
    <w:rsid w:val="00635661"/>
    <w:rsid w:val="00635674"/>
    <w:rsid w:val="006358AD"/>
    <w:rsid w:val="00635B92"/>
    <w:rsid w:val="00635D21"/>
    <w:rsid w:val="00636265"/>
    <w:rsid w:val="00636755"/>
    <w:rsid w:val="00636CD2"/>
    <w:rsid w:val="00636F22"/>
    <w:rsid w:val="00636F24"/>
    <w:rsid w:val="0063774A"/>
    <w:rsid w:val="006379D1"/>
    <w:rsid w:val="00637F65"/>
    <w:rsid w:val="0064060D"/>
    <w:rsid w:val="00640771"/>
    <w:rsid w:val="0064098E"/>
    <w:rsid w:val="00640ADC"/>
    <w:rsid w:val="00640CF4"/>
    <w:rsid w:val="006411EF"/>
    <w:rsid w:val="0064138A"/>
    <w:rsid w:val="00641626"/>
    <w:rsid w:val="00641804"/>
    <w:rsid w:val="0064180D"/>
    <w:rsid w:val="00641DCF"/>
    <w:rsid w:val="00641F58"/>
    <w:rsid w:val="0064237A"/>
    <w:rsid w:val="00642601"/>
    <w:rsid w:val="006426FF"/>
    <w:rsid w:val="0064273B"/>
    <w:rsid w:val="006427F4"/>
    <w:rsid w:val="00642851"/>
    <w:rsid w:val="00642C1F"/>
    <w:rsid w:val="00642C4D"/>
    <w:rsid w:val="00642DE8"/>
    <w:rsid w:val="006430BD"/>
    <w:rsid w:val="006430FD"/>
    <w:rsid w:val="0064338D"/>
    <w:rsid w:val="006438A8"/>
    <w:rsid w:val="00643912"/>
    <w:rsid w:val="00643C88"/>
    <w:rsid w:val="006441F9"/>
    <w:rsid w:val="006449DB"/>
    <w:rsid w:val="00644B0A"/>
    <w:rsid w:val="00644B47"/>
    <w:rsid w:val="0064526E"/>
    <w:rsid w:val="00645377"/>
    <w:rsid w:val="00645469"/>
    <w:rsid w:val="00645872"/>
    <w:rsid w:val="006459AF"/>
    <w:rsid w:val="00645CF4"/>
    <w:rsid w:val="00645DD2"/>
    <w:rsid w:val="0064617B"/>
    <w:rsid w:val="006462FE"/>
    <w:rsid w:val="0064635B"/>
    <w:rsid w:val="00646361"/>
    <w:rsid w:val="00646782"/>
    <w:rsid w:val="006469E1"/>
    <w:rsid w:val="00646A14"/>
    <w:rsid w:val="006476F7"/>
    <w:rsid w:val="006477DE"/>
    <w:rsid w:val="00647915"/>
    <w:rsid w:val="00647962"/>
    <w:rsid w:val="006479FA"/>
    <w:rsid w:val="00647AD6"/>
    <w:rsid w:val="00647AF3"/>
    <w:rsid w:val="00647BD7"/>
    <w:rsid w:val="00647FE5"/>
    <w:rsid w:val="0065031A"/>
    <w:rsid w:val="00650634"/>
    <w:rsid w:val="006506FC"/>
    <w:rsid w:val="00650991"/>
    <w:rsid w:val="00650D28"/>
    <w:rsid w:val="00650F34"/>
    <w:rsid w:val="0065100A"/>
    <w:rsid w:val="0065105E"/>
    <w:rsid w:val="00651116"/>
    <w:rsid w:val="0065132C"/>
    <w:rsid w:val="006513DC"/>
    <w:rsid w:val="0065145D"/>
    <w:rsid w:val="006517BC"/>
    <w:rsid w:val="00651800"/>
    <w:rsid w:val="006518BF"/>
    <w:rsid w:val="0065198F"/>
    <w:rsid w:val="006519AE"/>
    <w:rsid w:val="00651A4B"/>
    <w:rsid w:val="00651F63"/>
    <w:rsid w:val="00652543"/>
    <w:rsid w:val="006528B6"/>
    <w:rsid w:val="00652E61"/>
    <w:rsid w:val="00652FA3"/>
    <w:rsid w:val="00653AB8"/>
    <w:rsid w:val="00653F79"/>
    <w:rsid w:val="00653F8E"/>
    <w:rsid w:val="00654086"/>
    <w:rsid w:val="0065449D"/>
    <w:rsid w:val="006545F6"/>
    <w:rsid w:val="006545FC"/>
    <w:rsid w:val="006549E4"/>
    <w:rsid w:val="00654A70"/>
    <w:rsid w:val="00654F71"/>
    <w:rsid w:val="00654FBD"/>
    <w:rsid w:val="0065505B"/>
    <w:rsid w:val="006557BA"/>
    <w:rsid w:val="00655A4E"/>
    <w:rsid w:val="00655C36"/>
    <w:rsid w:val="0065620B"/>
    <w:rsid w:val="00656242"/>
    <w:rsid w:val="006563EF"/>
    <w:rsid w:val="00656716"/>
    <w:rsid w:val="00656767"/>
    <w:rsid w:val="0065684E"/>
    <w:rsid w:val="00656AD1"/>
    <w:rsid w:val="00656B57"/>
    <w:rsid w:val="00656C77"/>
    <w:rsid w:val="00656CC3"/>
    <w:rsid w:val="00656CCA"/>
    <w:rsid w:val="00656EE2"/>
    <w:rsid w:val="006571A8"/>
    <w:rsid w:val="0065730D"/>
    <w:rsid w:val="00657411"/>
    <w:rsid w:val="00657532"/>
    <w:rsid w:val="006577E7"/>
    <w:rsid w:val="00657B92"/>
    <w:rsid w:val="00657D31"/>
    <w:rsid w:val="00657E0D"/>
    <w:rsid w:val="00657E42"/>
    <w:rsid w:val="00657F4B"/>
    <w:rsid w:val="00660110"/>
    <w:rsid w:val="00660381"/>
    <w:rsid w:val="0066043B"/>
    <w:rsid w:val="006604D8"/>
    <w:rsid w:val="006608FD"/>
    <w:rsid w:val="00660A25"/>
    <w:rsid w:val="00660F96"/>
    <w:rsid w:val="00661027"/>
    <w:rsid w:val="00661525"/>
    <w:rsid w:val="00661655"/>
    <w:rsid w:val="0066168A"/>
    <w:rsid w:val="006616ED"/>
    <w:rsid w:val="00661734"/>
    <w:rsid w:val="00661ACB"/>
    <w:rsid w:val="00661AF7"/>
    <w:rsid w:val="00661E6F"/>
    <w:rsid w:val="00662156"/>
    <w:rsid w:val="00662211"/>
    <w:rsid w:val="0066248E"/>
    <w:rsid w:val="006625BE"/>
    <w:rsid w:val="0066296F"/>
    <w:rsid w:val="00662A1D"/>
    <w:rsid w:val="00662D10"/>
    <w:rsid w:val="00662F46"/>
    <w:rsid w:val="006637A2"/>
    <w:rsid w:val="006637DA"/>
    <w:rsid w:val="006638AA"/>
    <w:rsid w:val="006639A8"/>
    <w:rsid w:val="00663E8E"/>
    <w:rsid w:val="00663EE8"/>
    <w:rsid w:val="00663F76"/>
    <w:rsid w:val="0066403A"/>
    <w:rsid w:val="006644BA"/>
    <w:rsid w:val="00664863"/>
    <w:rsid w:val="00664A64"/>
    <w:rsid w:val="00664B68"/>
    <w:rsid w:val="00664F1B"/>
    <w:rsid w:val="00664FE4"/>
    <w:rsid w:val="00665BD8"/>
    <w:rsid w:val="00665F79"/>
    <w:rsid w:val="00666009"/>
    <w:rsid w:val="006662CF"/>
    <w:rsid w:val="006664FE"/>
    <w:rsid w:val="0066669A"/>
    <w:rsid w:val="00666754"/>
    <w:rsid w:val="006671D9"/>
    <w:rsid w:val="00667259"/>
    <w:rsid w:val="00667309"/>
    <w:rsid w:val="006673FF"/>
    <w:rsid w:val="006675D4"/>
    <w:rsid w:val="00667909"/>
    <w:rsid w:val="00667F34"/>
    <w:rsid w:val="0067017B"/>
    <w:rsid w:val="006701F0"/>
    <w:rsid w:val="00670217"/>
    <w:rsid w:val="0067035A"/>
    <w:rsid w:val="0067052E"/>
    <w:rsid w:val="00670D2E"/>
    <w:rsid w:val="00670DA4"/>
    <w:rsid w:val="00670DC0"/>
    <w:rsid w:val="00670F0C"/>
    <w:rsid w:val="00670F5B"/>
    <w:rsid w:val="00671116"/>
    <w:rsid w:val="006711EE"/>
    <w:rsid w:val="00671217"/>
    <w:rsid w:val="006715C8"/>
    <w:rsid w:val="006716F4"/>
    <w:rsid w:val="006718F6"/>
    <w:rsid w:val="00671BA2"/>
    <w:rsid w:val="00671BC3"/>
    <w:rsid w:val="00671CE3"/>
    <w:rsid w:val="00671EB5"/>
    <w:rsid w:val="00672018"/>
    <w:rsid w:val="006724E9"/>
    <w:rsid w:val="006725B9"/>
    <w:rsid w:val="00672792"/>
    <w:rsid w:val="006727DC"/>
    <w:rsid w:val="006728DC"/>
    <w:rsid w:val="00672A35"/>
    <w:rsid w:val="00672CCB"/>
    <w:rsid w:val="00672ECB"/>
    <w:rsid w:val="00672FAD"/>
    <w:rsid w:val="00672FE8"/>
    <w:rsid w:val="00673386"/>
    <w:rsid w:val="006738B6"/>
    <w:rsid w:val="00673EF8"/>
    <w:rsid w:val="00674198"/>
    <w:rsid w:val="006741F0"/>
    <w:rsid w:val="00674372"/>
    <w:rsid w:val="00674796"/>
    <w:rsid w:val="006747DA"/>
    <w:rsid w:val="006748C1"/>
    <w:rsid w:val="00674920"/>
    <w:rsid w:val="0067492E"/>
    <w:rsid w:val="00674B06"/>
    <w:rsid w:val="00674C38"/>
    <w:rsid w:val="00674F00"/>
    <w:rsid w:val="006751DB"/>
    <w:rsid w:val="00675789"/>
    <w:rsid w:val="00675B62"/>
    <w:rsid w:val="0067689A"/>
    <w:rsid w:val="00676B5D"/>
    <w:rsid w:val="00676C1D"/>
    <w:rsid w:val="00676CDD"/>
    <w:rsid w:val="00676E34"/>
    <w:rsid w:val="00676F50"/>
    <w:rsid w:val="00677010"/>
    <w:rsid w:val="00677194"/>
    <w:rsid w:val="006775BA"/>
    <w:rsid w:val="00677B8A"/>
    <w:rsid w:val="00677C03"/>
    <w:rsid w:val="00677D4E"/>
    <w:rsid w:val="00677E6A"/>
    <w:rsid w:val="006800EF"/>
    <w:rsid w:val="006801A5"/>
    <w:rsid w:val="0068029F"/>
    <w:rsid w:val="00680602"/>
    <w:rsid w:val="00680608"/>
    <w:rsid w:val="006809C7"/>
    <w:rsid w:val="00680A55"/>
    <w:rsid w:val="00680E11"/>
    <w:rsid w:val="00680ECA"/>
    <w:rsid w:val="0068130B"/>
    <w:rsid w:val="0068142F"/>
    <w:rsid w:val="006815E9"/>
    <w:rsid w:val="00681613"/>
    <w:rsid w:val="00681793"/>
    <w:rsid w:val="00681A2A"/>
    <w:rsid w:val="00681B65"/>
    <w:rsid w:val="0068229D"/>
    <w:rsid w:val="00682325"/>
    <w:rsid w:val="0068258F"/>
    <w:rsid w:val="00682A51"/>
    <w:rsid w:val="00682E17"/>
    <w:rsid w:val="00682FC5"/>
    <w:rsid w:val="0068359A"/>
    <w:rsid w:val="00683787"/>
    <w:rsid w:val="00683A24"/>
    <w:rsid w:val="00683D70"/>
    <w:rsid w:val="006840BD"/>
    <w:rsid w:val="0068471B"/>
    <w:rsid w:val="006849EC"/>
    <w:rsid w:val="00684C2B"/>
    <w:rsid w:val="00684E1A"/>
    <w:rsid w:val="00684E1B"/>
    <w:rsid w:val="006850DA"/>
    <w:rsid w:val="0068523F"/>
    <w:rsid w:val="0068525C"/>
    <w:rsid w:val="006855CA"/>
    <w:rsid w:val="006856CD"/>
    <w:rsid w:val="006858C9"/>
    <w:rsid w:val="00685978"/>
    <w:rsid w:val="00685A18"/>
    <w:rsid w:val="006862B7"/>
    <w:rsid w:val="0068691E"/>
    <w:rsid w:val="00686AA6"/>
    <w:rsid w:val="00686B1F"/>
    <w:rsid w:val="00686B69"/>
    <w:rsid w:val="00686C7B"/>
    <w:rsid w:val="00686D9E"/>
    <w:rsid w:val="00686DC6"/>
    <w:rsid w:val="00686EA0"/>
    <w:rsid w:val="006870DA"/>
    <w:rsid w:val="00687255"/>
    <w:rsid w:val="00687421"/>
    <w:rsid w:val="006878CF"/>
    <w:rsid w:val="0068791E"/>
    <w:rsid w:val="00690173"/>
    <w:rsid w:val="00690392"/>
    <w:rsid w:val="00690717"/>
    <w:rsid w:val="006908CE"/>
    <w:rsid w:val="006909CD"/>
    <w:rsid w:val="006909EC"/>
    <w:rsid w:val="00690AD9"/>
    <w:rsid w:val="00690D02"/>
    <w:rsid w:val="00690FB7"/>
    <w:rsid w:val="006913E8"/>
    <w:rsid w:val="006918DA"/>
    <w:rsid w:val="00691AF6"/>
    <w:rsid w:val="006920EC"/>
    <w:rsid w:val="0069270C"/>
    <w:rsid w:val="0069284F"/>
    <w:rsid w:val="00692939"/>
    <w:rsid w:val="00692BA9"/>
    <w:rsid w:val="00692C39"/>
    <w:rsid w:val="00692DA0"/>
    <w:rsid w:val="00692F9A"/>
    <w:rsid w:val="00693097"/>
    <w:rsid w:val="006930D7"/>
    <w:rsid w:val="006931BD"/>
    <w:rsid w:val="00693337"/>
    <w:rsid w:val="00693799"/>
    <w:rsid w:val="006937B8"/>
    <w:rsid w:val="00693C2B"/>
    <w:rsid w:val="00693D68"/>
    <w:rsid w:val="006940E2"/>
    <w:rsid w:val="00694162"/>
    <w:rsid w:val="006943A0"/>
    <w:rsid w:val="0069448E"/>
    <w:rsid w:val="006945B1"/>
    <w:rsid w:val="006945C6"/>
    <w:rsid w:val="006946A2"/>
    <w:rsid w:val="00694709"/>
    <w:rsid w:val="00694732"/>
    <w:rsid w:val="00694BD4"/>
    <w:rsid w:val="00695036"/>
    <w:rsid w:val="00695148"/>
    <w:rsid w:val="0069527C"/>
    <w:rsid w:val="006956D9"/>
    <w:rsid w:val="006958F8"/>
    <w:rsid w:val="006959D7"/>
    <w:rsid w:val="00695C8E"/>
    <w:rsid w:val="00695CC8"/>
    <w:rsid w:val="006962FA"/>
    <w:rsid w:val="006964B4"/>
    <w:rsid w:val="006966B5"/>
    <w:rsid w:val="006969E7"/>
    <w:rsid w:val="00696F38"/>
    <w:rsid w:val="00696F6D"/>
    <w:rsid w:val="0069707E"/>
    <w:rsid w:val="006971EB"/>
    <w:rsid w:val="00697883"/>
    <w:rsid w:val="006A0133"/>
    <w:rsid w:val="006A0292"/>
    <w:rsid w:val="006A04E7"/>
    <w:rsid w:val="006A0C15"/>
    <w:rsid w:val="006A0C44"/>
    <w:rsid w:val="006A105A"/>
    <w:rsid w:val="006A10DF"/>
    <w:rsid w:val="006A1573"/>
    <w:rsid w:val="006A1594"/>
    <w:rsid w:val="006A17DF"/>
    <w:rsid w:val="006A19B6"/>
    <w:rsid w:val="006A1B25"/>
    <w:rsid w:val="006A1CC5"/>
    <w:rsid w:val="006A2083"/>
    <w:rsid w:val="006A2258"/>
    <w:rsid w:val="006A27BA"/>
    <w:rsid w:val="006A2A0E"/>
    <w:rsid w:val="006A2C31"/>
    <w:rsid w:val="006A2CA4"/>
    <w:rsid w:val="006A30ED"/>
    <w:rsid w:val="006A379B"/>
    <w:rsid w:val="006A382E"/>
    <w:rsid w:val="006A385B"/>
    <w:rsid w:val="006A39E8"/>
    <w:rsid w:val="006A402D"/>
    <w:rsid w:val="006A40E9"/>
    <w:rsid w:val="006A424D"/>
    <w:rsid w:val="006A436F"/>
    <w:rsid w:val="006A473A"/>
    <w:rsid w:val="006A47F3"/>
    <w:rsid w:val="006A49BF"/>
    <w:rsid w:val="006A4DA7"/>
    <w:rsid w:val="006A53E7"/>
    <w:rsid w:val="006A572D"/>
    <w:rsid w:val="006A5906"/>
    <w:rsid w:val="006A5DE1"/>
    <w:rsid w:val="006A6166"/>
    <w:rsid w:val="006A64AE"/>
    <w:rsid w:val="006A66F0"/>
    <w:rsid w:val="006A670D"/>
    <w:rsid w:val="006A695F"/>
    <w:rsid w:val="006A6F5A"/>
    <w:rsid w:val="006A72AB"/>
    <w:rsid w:val="006A7642"/>
    <w:rsid w:val="006A79F2"/>
    <w:rsid w:val="006A79F9"/>
    <w:rsid w:val="006A7AFE"/>
    <w:rsid w:val="006A7BCD"/>
    <w:rsid w:val="006A7D21"/>
    <w:rsid w:val="006A7E4B"/>
    <w:rsid w:val="006A7E65"/>
    <w:rsid w:val="006B001C"/>
    <w:rsid w:val="006B0504"/>
    <w:rsid w:val="006B0569"/>
    <w:rsid w:val="006B06C8"/>
    <w:rsid w:val="006B0979"/>
    <w:rsid w:val="006B10DD"/>
    <w:rsid w:val="006B13B1"/>
    <w:rsid w:val="006B14B8"/>
    <w:rsid w:val="006B15A9"/>
    <w:rsid w:val="006B1654"/>
    <w:rsid w:val="006B1848"/>
    <w:rsid w:val="006B18A8"/>
    <w:rsid w:val="006B19FA"/>
    <w:rsid w:val="006B1DB5"/>
    <w:rsid w:val="006B21D0"/>
    <w:rsid w:val="006B2491"/>
    <w:rsid w:val="006B2533"/>
    <w:rsid w:val="006B25AA"/>
    <w:rsid w:val="006B26FA"/>
    <w:rsid w:val="006B2787"/>
    <w:rsid w:val="006B2B50"/>
    <w:rsid w:val="006B2DDA"/>
    <w:rsid w:val="006B3230"/>
    <w:rsid w:val="006B32EF"/>
    <w:rsid w:val="006B36A5"/>
    <w:rsid w:val="006B384E"/>
    <w:rsid w:val="006B38E8"/>
    <w:rsid w:val="006B40DB"/>
    <w:rsid w:val="006B4254"/>
    <w:rsid w:val="006B453D"/>
    <w:rsid w:val="006B46C7"/>
    <w:rsid w:val="006B49A8"/>
    <w:rsid w:val="006B4AB8"/>
    <w:rsid w:val="006B4CD0"/>
    <w:rsid w:val="006B4F49"/>
    <w:rsid w:val="006B4F62"/>
    <w:rsid w:val="006B511D"/>
    <w:rsid w:val="006B5137"/>
    <w:rsid w:val="006B5282"/>
    <w:rsid w:val="006B548A"/>
    <w:rsid w:val="006B5850"/>
    <w:rsid w:val="006B5BFE"/>
    <w:rsid w:val="006B5EE7"/>
    <w:rsid w:val="006B6195"/>
    <w:rsid w:val="006B6429"/>
    <w:rsid w:val="006B64BE"/>
    <w:rsid w:val="006B66C8"/>
    <w:rsid w:val="006B691D"/>
    <w:rsid w:val="006B6DB5"/>
    <w:rsid w:val="006B6F83"/>
    <w:rsid w:val="006B6F86"/>
    <w:rsid w:val="006B7665"/>
    <w:rsid w:val="006B77D7"/>
    <w:rsid w:val="006B7F9C"/>
    <w:rsid w:val="006C0122"/>
    <w:rsid w:val="006C0250"/>
    <w:rsid w:val="006C041F"/>
    <w:rsid w:val="006C065E"/>
    <w:rsid w:val="006C098D"/>
    <w:rsid w:val="006C09E6"/>
    <w:rsid w:val="006C0EBD"/>
    <w:rsid w:val="006C0ED2"/>
    <w:rsid w:val="006C0FA1"/>
    <w:rsid w:val="006C1073"/>
    <w:rsid w:val="006C10D1"/>
    <w:rsid w:val="006C1211"/>
    <w:rsid w:val="006C1523"/>
    <w:rsid w:val="006C1622"/>
    <w:rsid w:val="006C163E"/>
    <w:rsid w:val="006C1AEE"/>
    <w:rsid w:val="006C1B54"/>
    <w:rsid w:val="006C1BD3"/>
    <w:rsid w:val="006C1D33"/>
    <w:rsid w:val="006C2052"/>
    <w:rsid w:val="006C2236"/>
    <w:rsid w:val="006C2359"/>
    <w:rsid w:val="006C25E9"/>
    <w:rsid w:val="006C2612"/>
    <w:rsid w:val="006C2618"/>
    <w:rsid w:val="006C2D18"/>
    <w:rsid w:val="006C2D3F"/>
    <w:rsid w:val="006C3024"/>
    <w:rsid w:val="006C31EF"/>
    <w:rsid w:val="006C3461"/>
    <w:rsid w:val="006C350B"/>
    <w:rsid w:val="006C358A"/>
    <w:rsid w:val="006C36EE"/>
    <w:rsid w:val="006C3B39"/>
    <w:rsid w:val="006C3F9A"/>
    <w:rsid w:val="006C4069"/>
    <w:rsid w:val="006C418E"/>
    <w:rsid w:val="006C4768"/>
    <w:rsid w:val="006C47A5"/>
    <w:rsid w:val="006C4879"/>
    <w:rsid w:val="006C4B8E"/>
    <w:rsid w:val="006C4D0D"/>
    <w:rsid w:val="006C4E06"/>
    <w:rsid w:val="006C5193"/>
    <w:rsid w:val="006C5488"/>
    <w:rsid w:val="006C5C69"/>
    <w:rsid w:val="006C5CDC"/>
    <w:rsid w:val="006C5D14"/>
    <w:rsid w:val="006C5FF1"/>
    <w:rsid w:val="006C61B3"/>
    <w:rsid w:val="006C63CE"/>
    <w:rsid w:val="006C651B"/>
    <w:rsid w:val="006C67E1"/>
    <w:rsid w:val="006C6AE2"/>
    <w:rsid w:val="006C6D65"/>
    <w:rsid w:val="006C6ECB"/>
    <w:rsid w:val="006C71F7"/>
    <w:rsid w:val="006C744F"/>
    <w:rsid w:val="006C77EF"/>
    <w:rsid w:val="006C78BC"/>
    <w:rsid w:val="006C7BDD"/>
    <w:rsid w:val="006C7F7D"/>
    <w:rsid w:val="006D0089"/>
    <w:rsid w:val="006D012D"/>
    <w:rsid w:val="006D0390"/>
    <w:rsid w:val="006D07F7"/>
    <w:rsid w:val="006D0826"/>
    <w:rsid w:val="006D096F"/>
    <w:rsid w:val="006D0B69"/>
    <w:rsid w:val="006D0EB5"/>
    <w:rsid w:val="006D0F36"/>
    <w:rsid w:val="006D0F8D"/>
    <w:rsid w:val="006D1597"/>
    <w:rsid w:val="006D1815"/>
    <w:rsid w:val="006D1853"/>
    <w:rsid w:val="006D2203"/>
    <w:rsid w:val="006D2218"/>
    <w:rsid w:val="006D24E4"/>
    <w:rsid w:val="006D2689"/>
    <w:rsid w:val="006D28F4"/>
    <w:rsid w:val="006D29B9"/>
    <w:rsid w:val="006D31B4"/>
    <w:rsid w:val="006D32C5"/>
    <w:rsid w:val="006D3542"/>
    <w:rsid w:val="006D38B8"/>
    <w:rsid w:val="006D3B9A"/>
    <w:rsid w:val="006D3DF9"/>
    <w:rsid w:val="006D43B3"/>
    <w:rsid w:val="006D4852"/>
    <w:rsid w:val="006D4886"/>
    <w:rsid w:val="006D4B0E"/>
    <w:rsid w:val="006D4B7B"/>
    <w:rsid w:val="006D4DB9"/>
    <w:rsid w:val="006D4F26"/>
    <w:rsid w:val="006D529C"/>
    <w:rsid w:val="006D574C"/>
    <w:rsid w:val="006D57F5"/>
    <w:rsid w:val="006D5A54"/>
    <w:rsid w:val="006D5D28"/>
    <w:rsid w:val="006D5DF5"/>
    <w:rsid w:val="006D5E34"/>
    <w:rsid w:val="006D5F4B"/>
    <w:rsid w:val="006D62E4"/>
    <w:rsid w:val="006D6624"/>
    <w:rsid w:val="006D6966"/>
    <w:rsid w:val="006D7138"/>
    <w:rsid w:val="006D72D0"/>
    <w:rsid w:val="006D740E"/>
    <w:rsid w:val="006D7462"/>
    <w:rsid w:val="006D7C17"/>
    <w:rsid w:val="006D7CD6"/>
    <w:rsid w:val="006D7FD8"/>
    <w:rsid w:val="006E0316"/>
    <w:rsid w:val="006E05D1"/>
    <w:rsid w:val="006E0B47"/>
    <w:rsid w:val="006E12E4"/>
    <w:rsid w:val="006E164F"/>
    <w:rsid w:val="006E1832"/>
    <w:rsid w:val="006E1B5F"/>
    <w:rsid w:val="006E202D"/>
    <w:rsid w:val="006E28CA"/>
    <w:rsid w:val="006E2E8F"/>
    <w:rsid w:val="006E2EBC"/>
    <w:rsid w:val="006E30A9"/>
    <w:rsid w:val="006E30BA"/>
    <w:rsid w:val="006E3117"/>
    <w:rsid w:val="006E349E"/>
    <w:rsid w:val="006E35BC"/>
    <w:rsid w:val="006E36DF"/>
    <w:rsid w:val="006E37B5"/>
    <w:rsid w:val="006E3A62"/>
    <w:rsid w:val="006E3AF2"/>
    <w:rsid w:val="006E3B64"/>
    <w:rsid w:val="006E3D45"/>
    <w:rsid w:val="006E3F8A"/>
    <w:rsid w:val="006E3FE9"/>
    <w:rsid w:val="006E403A"/>
    <w:rsid w:val="006E4431"/>
    <w:rsid w:val="006E4497"/>
    <w:rsid w:val="006E45FA"/>
    <w:rsid w:val="006E479C"/>
    <w:rsid w:val="006E4BBE"/>
    <w:rsid w:val="006E4C05"/>
    <w:rsid w:val="006E4CD8"/>
    <w:rsid w:val="006E4E5D"/>
    <w:rsid w:val="006E50B6"/>
    <w:rsid w:val="006E50DD"/>
    <w:rsid w:val="006E512B"/>
    <w:rsid w:val="006E5145"/>
    <w:rsid w:val="006E5164"/>
    <w:rsid w:val="006E5387"/>
    <w:rsid w:val="006E558D"/>
    <w:rsid w:val="006E55C3"/>
    <w:rsid w:val="006E5C6F"/>
    <w:rsid w:val="006E5FEA"/>
    <w:rsid w:val="006E6118"/>
    <w:rsid w:val="006E6165"/>
    <w:rsid w:val="006E65D3"/>
    <w:rsid w:val="006E6AAF"/>
    <w:rsid w:val="006E6B2A"/>
    <w:rsid w:val="006E6B7D"/>
    <w:rsid w:val="006E6F70"/>
    <w:rsid w:val="006E7236"/>
    <w:rsid w:val="006E7239"/>
    <w:rsid w:val="006E7329"/>
    <w:rsid w:val="006E7C39"/>
    <w:rsid w:val="006E7EE8"/>
    <w:rsid w:val="006E7F89"/>
    <w:rsid w:val="006F00ED"/>
    <w:rsid w:val="006F0995"/>
    <w:rsid w:val="006F0BF7"/>
    <w:rsid w:val="006F11F5"/>
    <w:rsid w:val="006F122F"/>
    <w:rsid w:val="006F1558"/>
    <w:rsid w:val="006F15CF"/>
    <w:rsid w:val="006F167E"/>
    <w:rsid w:val="006F19AB"/>
    <w:rsid w:val="006F1B8C"/>
    <w:rsid w:val="006F1BEC"/>
    <w:rsid w:val="006F1C5F"/>
    <w:rsid w:val="006F206A"/>
    <w:rsid w:val="006F2247"/>
    <w:rsid w:val="006F23B1"/>
    <w:rsid w:val="006F262F"/>
    <w:rsid w:val="006F264A"/>
    <w:rsid w:val="006F26A8"/>
    <w:rsid w:val="006F26C0"/>
    <w:rsid w:val="006F29EE"/>
    <w:rsid w:val="006F2A06"/>
    <w:rsid w:val="006F2B67"/>
    <w:rsid w:val="006F2BD2"/>
    <w:rsid w:val="006F2E54"/>
    <w:rsid w:val="006F2EF7"/>
    <w:rsid w:val="006F3463"/>
    <w:rsid w:val="006F352F"/>
    <w:rsid w:val="006F35DC"/>
    <w:rsid w:val="006F3985"/>
    <w:rsid w:val="006F3D04"/>
    <w:rsid w:val="006F3D76"/>
    <w:rsid w:val="006F438B"/>
    <w:rsid w:val="006F4408"/>
    <w:rsid w:val="006F4993"/>
    <w:rsid w:val="006F4C05"/>
    <w:rsid w:val="006F4E99"/>
    <w:rsid w:val="006F543F"/>
    <w:rsid w:val="006F5492"/>
    <w:rsid w:val="006F557B"/>
    <w:rsid w:val="006F56A0"/>
    <w:rsid w:val="006F59F1"/>
    <w:rsid w:val="006F5B47"/>
    <w:rsid w:val="006F606D"/>
    <w:rsid w:val="006F60DA"/>
    <w:rsid w:val="006F612C"/>
    <w:rsid w:val="006F6256"/>
    <w:rsid w:val="006F631E"/>
    <w:rsid w:val="006F638C"/>
    <w:rsid w:val="006F6458"/>
    <w:rsid w:val="006F67FA"/>
    <w:rsid w:val="006F6B02"/>
    <w:rsid w:val="006F6C14"/>
    <w:rsid w:val="006F6E80"/>
    <w:rsid w:val="006F7037"/>
    <w:rsid w:val="006F750B"/>
    <w:rsid w:val="006F77A5"/>
    <w:rsid w:val="006F7975"/>
    <w:rsid w:val="006F7B60"/>
    <w:rsid w:val="006F7C3C"/>
    <w:rsid w:val="00700248"/>
    <w:rsid w:val="00700305"/>
    <w:rsid w:val="007006D2"/>
    <w:rsid w:val="007007CC"/>
    <w:rsid w:val="007009AE"/>
    <w:rsid w:val="00700A8D"/>
    <w:rsid w:val="00700C4A"/>
    <w:rsid w:val="00700E0B"/>
    <w:rsid w:val="00700EF0"/>
    <w:rsid w:val="007017B0"/>
    <w:rsid w:val="007017F7"/>
    <w:rsid w:val="0070183C"/>
    <w:rsid w:val="00701962"/>
    <w:rsid w:val="007019B6"/>
    <w:rsid w:val="00701B69"/>
    <w:rsid w:val="00701C98"/>
    <w:rsid w:val="00701ECA"/>
    <w:rsid w:val="00702322"/>
    <w:rsid w:val="0070268E"/>
    <w:rsid w:val="00702A73"/>
    <w:rsid w:val="00702B0F"/>
    <w:rsid w:val="00702DBD"/>
    <w:rsid w:val="00702DE9"/>
    <w:rsid w:val="00702F46"/>
    <w:rsid w:val="007031FD"/>
    <w:rsid w:val="00703A05"/>
    <w:rsid w:val="00703C5F"/>
    <w:rsid w:val="00703DC1"/>
    <w:rsid w:val="00703F68"/>
    <w:rsid w:val="0070412F"/>
    <w:rsid w:val="007045C5"/>
    <w:rsid w:val="007047D1"/>
    <w:rsid w:val="0070496F"/>
    <w:rsid w:val="00704A8B"/>
    <w:rsid w:val="00704E27"/>
    <w:rsid w:val="00705332"/>
    <w:rsid w:val="00705412"/>
    <w:rsid w:val="00705578"/>
    <w:rsid w:val="00705663"/>
    <w:rsid w:val="00705B9D"/>
    <w:rsid w:val="00705BAF"/>
    <w:rsid w:val="00705BED"/>
    <w:rsid w:val="00705D47"/>
    <w:rsid w:val="00705D6A"/>
    <w:rsid w:val="007060FC"/>
    <w:rsid w:val="00706219"/>
    <w:rsid w:val="0070637D"/>
    <w:rsid w:val="007063F6"/>
    <w:rsid w:val="00706A5F"/>
    <w:rsid w:val="00706E07"/>
    <w:rsid w:val="00706E23"/>
    <w:rsid w:val="00707225"/>
    <w:rsid w:val="0070761B"/>
    <w:rsid w:val="007077F1"/>
    <w:rsid w:val="0070780F"/>
    <w:rsid w:val="00707909"/>
    <w:rsid w:val="00707A10"/>
    <w:rsid w:val="00707A65"/>
    <w:rsid w:val="00707A85"/>
    <w:rsid w:val="00707F02"/>
    <w:rsid w:val="00707F22"/>
    <w:rsid w:val="00710149"/>
    <w:rsid w:val="0071019E"/>
    <w:rsid w:val="007102B1"/>
    <w:rsid w:val="00710449"/>
    <w:rsid w:val="00710787"/>
    <w:rsid w:val="00710955"/>
    <w:rsid w:val="00710D60"/>
    <w:rsid w:val="00710F5F"/>
    <w:rsid w:val="00711050"/>
    <w:rsid w:val="00711182"/>
    <w:rsid w:val="00711636"/>
    <w:rsid w:val="00711FF8"/>
    <w:rsid w:val="00712144"/>
    <w:rsid w:val="007124E7"/>
    <w:rsid w:val="0071305C"/>
    <w:rsid w:val="0071318D"/>
    <w:rsid w:val="00713311"/>
    <w:rsid w:val="00713850"/>
    <w:rsid w:val="00713BFA"/>
    <w:rsid w:val="00713DFC"/>
    <w:rsid w:val="00714580"/>
    <w:rsid w:val="0071461A"/>
    <w:rsid w:val="00714651"/>
    <w:rsid w:val="00714918"/>
    <w:rsid w:val="00714DDB"/>
    <w:rsid w:val="00714E26"/>
    <w:rsid w:val="00714EB4"/>
    <w:rsid w:val="00714F8D"/>
    <w:rsid w:val="00714F99"/>
    <w:rsid w:val="007150D8"/>
    <w:rsid w:val="0071560C"/>
    <w:rsid w:val="00715DCC"/>
    <w:rsid w:val="007162B2"/>
    <w:rsid w:val="00716659"/>
    <w:rsid w:val="00716850"/>
    <w:rsid w:val="00716986"/>
    <w:rsid w:val="00716C00"/>
    <w:rsid w:val="00716EEE"/>
    <w:rsid w:val="00717073"/>
    <w:rsid w:val="007172DD"/>
    <w:rsid w:val="007174D3"/>
    <w:rsid w:val="0071771F"/>
    <w:rsid w:val="00717976"/>
    <w:rsid w:val="00717B94"/>
    <w:rsid w:val="00717E96"/>
    <w:rsid w:val="00717FF6"/>
    <w:rsid w:val="0072003C"/>
    <w:rsid w:val="00720330"/>
    <w:rsid w:val="007204AA"/>
    <w:rsid w:val="00720696"/>
    <w:rsid w:val="0072094F"/>
    <w:rsid w:val="00720CAA"/>
    <w:rsid w:val="00720E77"/>
    <w:rsid w:val="00721144"/>
    <w:rsid w:val="00721178"/>
    <w:rsid w:val="007211BE"/>
    <w:rsid w:val="0072123C"/>
    <w:rsid w:val="0072138B"/>
    <w:rsid w:val="00721688"/>
    <w:rsid w:val="007217A9"/>
    <w:rsid w:val="00721878"/>
    <w:rsid w:val="007218C8"/>
    <w:rsid w:val="00721984"/>
    <w:rsid w:val="007219B2"/>
    <w:rsid w:val="00721A2F"/>
    <w:rsid w:val="00721B39"/>
    <w:rsid w:val="007221D0"/>
    <w:rsid w:val="0072247A"/>
    <w:rsid w:val="0072247F"/>
    <w:rsid w:val="00722487"/>
    <w:rsid w:val="00722502"/>
    <w:rsid w:val="007226B3"/>
    <w:rsid w:val="007228EF"/>
    <w:rsid w:val="007228F8"/>
    <w:rsid w:val="00722D2F"/>
    <w:rsid w:val="00722DEF"/>
    <w:rsid w:val="00722FAC"/>
    <w:rsid w:val="00722FFC"/>
    <w:rsid w:val="00723E12"/>
    <w:rsid w:val="007240C6"/>
    <w:rsid w:val="0072433D"/>
    <w:rsid w:val="0072459E"/>
    <w:rsid w:val="007246B7"/>
    <w:rsid w:val="00724808"/>
    <w:rsid w:val="007249D9"/>
    <w:rsid w:val="00724CAA"/>
    <w:rsid w:val="00724CDD"/>
    <w:rsid w:val="00724D13"/>
    <w:rsid w:val="007250B8"/>
    <w:rsid w:val="00725171"/>
    <w:rsid w:val="00725197"/>
    <w:rsid w:val="0072530B"/>
    <w:rsid w:val="007254CF"/>
    <w:rsid w:val="007255B9"/>
    <w:rsid w:val="007256BD"/>
    <w:rsid w:val="007257BB"/>
    <w:rsid w:val="00725862"/>
    <w:rsid w:val="007258D5"/>
    <w:rsid w:val="00725978"/>
    <w:rsid w:val="00725B16"/>
    <w:rsid w:val="00725DAD"/>
    <w:rsid w:val="00726004"/>
    <w:rsid w:val="00726351"/>
    <w:rsid w:val="00726443"/>
    <w:rsid w:val="007269CD"/>
    <w:rsid w:val="00726ECE"/>
    <w:rsid w:val="0072703B"/>
    <w:rsid w:val="00727114"/>
    <w:rsid w:val="00727255"/>
    <w:rsid w:val="0072768C"/>
    <w:rsid w:val="0072774B"/>
    <w:rsid w:val="00730100"/>
    <w:rsid w:val="00730487"/>
    <w:rsid w:val="007307F5"/>
    <w:rsid w:val="00730926"/>
    <w:rsid w:val="00730BDA"/>
    <w:rsid w:val="00731274"/>
    <w:rsid w:val="007315D3"/>
    <w:rsid w:val="0073178A"/>
    <w:rsid w:val="007317AA"/>
    <w:rsid w:val="0073186A"/>
    <w:rsid w:val="007318A9"/>
    <w:rsid w:val="00731931"/>
    <w:rsid w:val="007319A6"/>
    <w:rsid w:val="0073213C"/>
    <w:rsid w:val="007321EE"/>
    <w:rsid w:val="00732216"/>
    <w:rsid w:val="0073242F"/>
    <w:rsid w:val="00732456"/>
    <w:rsid w:val="00732534"/>
    <w:rsid w:val="00732618"/>
    <w:rsid w:val="00732699"/>
    <w:rsid w:val="00732776"/>
    <w:rsid w:val="00732904"/>
    <w:rsid w:val="00732A63"/>
    <w:rsid w:val="00732E19"/>
    <w:rsid w:val="00732EF7"/>
    <w:rsid w:val="0073310F"/>
    <w:rsid w:val="0073397A"/>
    <w:rsid w:val="007339E2"/>
    <w:rsid w:val="00733B92"/>
    <w:rsid w:val="00733E21"/>
    <w:rsid w:val="00733EBD"/>
    <w:rsid w:val="007341BA"/>
    <w:rsid w:val="00734270"/>
    <w:rsid w:val="007344D4"/>
    <w:rsid w:val="00734592"/>
    <w:rsid w:val="00734607"/>
    <w:rsid w:val="00734B6B"/>
    <w:rsid w:val="00734DBD"/>
    <w:rsid w:val="00734EFA"/>
    <w:rsid w:val="00735699"/>
    <w:rsid w:val="00735752"/>
    <w:rsid w:val="00735900"/>
    <w:rsid w:val="00735915"/>
    <w:rsid w:val="00735923"/>
    <w:rsid w:val="00735931"/>
    <w:rsid w:val="0073595A"/>
    <w:rsid w:val="007359B0"/>
    <w:rsid w:val="00735A9F"/>
    <w:rsid w:val="00735CB8"/>
    <w:rsid w:val="00735CC0"/>
    <w:rsid w:val="00735D74"/>
    <w:rsid w:val="00735FE5"/>
    <w:rsid w:val="007360CB"/>
    <w:rsid w:val="00736154"/>
    <w:rsid w:val="007361E9"/>
    <w:rsid w:val="00736353"/>
    <w:rsid w:val="00736A8D"/>
    <w:rsid w:val="00736D45"/>
    <w:rsid w:val="00736F50"/>
    <w:rsid w:val="00737016"/>
    <w:rsid w:val="007372EB"/>
    <w:rsid w:val="007375B0"/>
    <w:rsid w:val="007378A1"/>
    <w:rsid w:val="00737A48"/>
    <w:rsid w:val="00737A8F"/>
    <w:rsid w:val="00737E98"/>
    <w:rsid w:val="00737FE8"/>
    <w:rsid w:val="0074002A"/>
    <w:rsid w:val="00740644"/>
    <w:rsid w:val="0074072B"/>
    <w:rsid w:val="00740764"/>
    <w:rsid w:val="00740923"/>
    <w:rsid w:val="00740A39"/>
    <w:rsid w:val="00740A73"/>
    <w:rsid w:val="00740E4C"/>
    <w:rsid w:val="00740EC9"/>
    <w:rsid w:val="0074169F"/>
    <w:rsid w:val="00741808"/>
    <w:rsid w:val="00741AB1"/>
    <w:rsid w:val="00741B07"/>
    <w:rsid w:val="00741BA1"/>
    <w:rsid w:val="00742033"/>
    <w:rsid w:val="007420E6"/>
    <w:rsid w:val="00742405"/>
    <w:rsid w:val="00742548"/>
    <w:rsid w:val="007427F0"/>
    <w:rsid w:val="00742B5B"/>
    <w:rsid w:val="00742CE9"/>
    <w:rsid w:val="00742D61"/>
    <w:rsid w:val="00742EAF"/>
    <w:rsid w:val="007430C2"/>
    <w:rsid w:val="00743317"/>
    <w:rsid w:val="007438A8"/>
    <w:rsid w:val="007442C5"/>
    <w:rsid w:val="00744536"/>
    <w:rsid w:val="00744538"/>
    <w:rsid w:val="0074497B"/>
    <w:rsid w:val="00744A44"/>
    <w:rsid w:val="00744CA8"/>
    <w:rsid w:val="00744CBE"/>
    <w:rsid w:val="00744F4C"/>
    <w:rsid w:val="00745007"/>
    <w:rsid w:val="00745055"/>
    <w:rsid w:val="0074566B"/>
    <w:rsid w:val="007456A9"/>
    <w:rsid w:val="00745A40"/>
    <w:rsid w:val="007462AB"/>
    <w:rsid w:val="007463C0"/>
    <w:rsid w:val="007464B3"/>
    <w:rsid w:val="00746696"/>
    <w:rsid w:val="0074670E"/>
    <w:rsid w:val="00746729"/>
    <w:rsid w:val="007468AB"/>
    <w:rsid w:val="00746A60"/>
    <w:rsid w:val="00746BE7"/>
    <w:rsid w:val="00746CEC"/>
    <w:rsid w:val="00746EAE"/>
    <w:rsid w:val="00747126"/>
    <w:rsid w:val="007478A7"/>
    <w:rsid w:val="00747C76"/>
    <w:rsid w:val="00747D9F"/>
    <w:rsid w:val="00747E6B"/>
    <w:rsid w:val="00747EAE"/>
    <w:rsid w:val="00750102"/>
    <w:rsid w:val="007509A8"/>
    <w:rsid w:val="00750B06"/>
    <w:rsid w:val="00750C9F"/>
    <w:rsid w:val="00750CBC"/>
    <w:rsid w:val="00750D11"/>
    <w:rsid w:val="00750D9C"/>
    <w:rsid w:val="00750DD6"/>
    <w:rsid w:val="00751115"/>
    <w:rsid w:val="007520FE"/>
    <w:rsid w:val="0075217E"/>
    <w:rsid w:val="0075239C"/>
    <w:rsid w:val="007523E3"/>
    <w:rsid w:val="0075246F"/>
    <w:rsid w:val="00752557"/>
    <w:rsid w:val="00752596"/>
    <w:rsid w:val="00752729"/>
    <w:rsid w:val="00752831"/>
    <w:rsid w:val="00752853"/>
    <w:rsid w:val="0075288C"/>
    <w:rsid w:val="00752C42"/>
    <w:rsid w:val="00753057"/>
    <w:rsid w:val="0075367D"/>
    <w:rsid w:val="0075397F"/>
    <w:rsid w:val="007541F4"/>
    <w:rsid w:val="007542EE"/>
    <w:rsid w:val="007548B2"/>
    <w:rsid w:val="00754AC4"/>
    <w:rsid w:val="007551AE"/>
    <w:rsid w:val="00755360"/>
    <w:rsid w:val="007556B8"/>
    <w:rsid w:val="007557E5"/>
    <w:rsid w:val="00755847"/>
    <w:rsid w:val="00755927"/>
    <w:rsid w:val="00755D48"/>
    <w:rsid w:val="00755E4A"/>
    <w:rsid w:val="00755FA1"/>
    <w:rsid w:val="0075616C"/>
    <w:rsid w:val="00756295"/>
    <w:rsid w:val="00756B93"/>
    <w:rsid w:val="00756C0B"/>
    <w:rsid w:val="00756C69"/>
    <w:rsid w:val="00756ED0"/>
    <w:rsid w:val="00757512"/>
    <w:rsid w:val="007576A2"/>
    <w:rsid w:val="00757805"/>
    <w:rsid w:val="0075792E"/>
    <w:rsid w:val="00757B9B"/>
    <w:rsid w:val="00757DD9"/>
    <w:rsid w:val="00757F5B"/>
    <w:rsid w:val="00760141"/>
    <w:rsid w:val="0076057A"/>
    <w:rsid w:val="007605F5"/>
    <w:rsid w:val="007606A9"/>
    <w:rsid w:val="0076081C"/>
    <w:rsid w:val="00761249"/>
    <w:rsid w:val="00761378"/>
    <w:rsid w:val="007619AA"/>
    <w:rsid w:val="00761B07"/>
    <w:rsid w:val="00761D72"/>
    <w:rsid w:val="00762096"/>
    <w:rsid w:val="007624C7"/>
    <w:rsid w:val="00762A51"/>
    <w:rsid w:val="00762B41"/>
    <w:rsid w:val="00762E46"/>
    <w:rsid w:val="007630CE"/>
    <w:rsid w:val="0076319F"/>
    <w:rsid w:val="007635DD"/>
    <w:rsid w:val="0076394B"/>
    <w:rsid w:val="00764073"/>
    <w:rsid w:val="00764311"/>
    <w:rsid w:val="0076437E"/>
    <w:rsid w:val="007644EE"/>
    <w:rsid w:val="0076494F"/>
    <w:rsid w:val="00764984"/>
    <w:rsid w:val="00764CB2"/>
    <w:rsid w:val="00764F69"/>
    <w:rsid w:val="007651D8"/>
    <w:rsid w:val="007651FA"/>
    <w:rsid w:val="0076523F"/>
    <w:rsid w:val="0076557C"/>
    <w:rsid w:val="00765751"/>
    <w:rsid w:val="007658EF"/>
    <w:rsid w:val="00765977"/>
    <w:rsid w:val="00765A01"/>
    <w:rsid w:val="00765A59"/>
    <w:rsid w:val="00765EC2"/>
    <w:rsid w:val="007668F8"/>
    <w:rsid w:val="00766DB3"/>
    <w:rsid w:val="00766DB7"/>
    <w:rsid w:val="007675FF"/>
    <w:rsid w:val="00767671"/>
    <w:rsid w:val="0076768C"/>
    <w:rsid w:val="00770105"/>
    <w:rsid w:val="007704CA"/>
    <w:rsid w:val="00770B3F"/>
    <w:rsid w:val="00770E0B"/>
    <w:rsid w:val="00770F3D"/>
    <w:rsid w:val="0077120B"/>
    <w:rsid w:val="007712E4"/>
    <w:rsid w:val="007714B0"/>
    <w:rsid w:val="007714E4"/>
    <w:rsid w:val="00771A7C"/>
    <w:rsid w:val="00771E68"/>
    <w:rsid w:val="00771F4D"/>
    <w:rsid w:val="0077224C"/>
    <w:rsid w:val="00772B70"/>
    <w:rsid w:val="00772D83"/>
    <w:rsid w:val="00772ED1"/>
    <w:rsid w:val="00772F17"/>
    <w:rsid w:val="007733B9"/>
    <w:rsid w:val="0077354C"/>
    <w:rsid w:val="0077371D"/>
    <w:rsid w:val="0077372C"/>
    <w:rsid w:val="00773821"/>
    <w:rsid w:val="00773906"/>
    <w:rsid w:val="00773AE2"/>
    <w:rsid w:val="00773AEA"/>
    <w:rsid w:val="00773E16"/>
    <w:rsid w:val="00774105"/>
    <w:rsid w:val="0077413E"/>
    <w:rsid w:val="007743C5"/>
    <w:rsid w:val="00774545"/>
    <w:rsid w:val="00774977"/>
    <w:rsid w:val="007749E8"/>
    <w:rsid w:val="00774C9C"/>
    <w:rsid w:val="00774CFB"/>
    <w:rsid w:val="00774DE5"/>
    <w:rsid w:val="0077512A"/>
    <w:rsid w:val="007751CE"/>
    <w:rsid w:val="007751ED"/>
    <w:rsid w:val="00775256"/>
    <w:rsid w:val="007752AF"/>
    <w:rsid w:val="007753FA"/>
    <w:rsid w:val="00775920"/>
    <w:rsid w:val="00775B0F"/>
    <w:rsid w:val="007762A2"/>
    <w:rsid w:val="007762A6"/>
    <w:rsid w:val="0077659A"/>
    <w:rsid w:val="00776A68"/>
    <w:rsid w:val="00776CE1"/>
    <w:rsid w:val="00776D82"/>
    <w:rsid w:val="00776E2E"/>
    <w:rsid w:val="007770D4"/>
    <w:rsid w:val="0077719F"/>
    <w:rsid w:val="00777371"/>
    <w:rsid w:val="007774EB"/>
    <w:rsid w:val="007775DE"/>
    <w:rsid w:val="00777DBC"/>
    <w:rsid w:val="00777E58"/>
    <w:rsid w:val="00780297"/>
    <w:rsid w:val="007802D0"/>
    <w:rsid w:val="0078031F"/>
    <w:rsid w:val="007803E9"/>
    <w:rsid w:val="00780499"/>
    <w:rsid w:val="00780561"/>
    <w:rsid w:val="00780767"/>
    <w:rsid w:val="007807CE"/>
    <w:rsid w:val="007808B8"/>
    <w:rsid w:val="00780B47"/>
    <w:rsid w:val="00780D3D"/>
    <w:rsid w:val="007810FE"/>
    <w:rsid w:val="0078113E"/>
    <w:rsid w:val="0078118E"/>
    <w:rsid w:val="007811CE"/>
    <w:rsid w:val="007815CB"/>
    <w:rsid w:val="00781DA3"/>
    <w:rsid w:val="00781EF6"/>
    <w:rsid w:val="00782027"/>
    <w:rsid w:val="0078207E"/>
    <w:rsid w:val="0078210F"/>
    <w:rsid w:val="00782239"/>
    <w:rsid w:val="00782400"/>
    <w:rsid w:val="00782546"/>
    <w:rsid w:val="0078276D"/>
    <w:rsid w:val="00782937"/>
    <w:rsid w:val="0078303E"/>
    <w:rsid w:val="007832C2"/>
    <w:rsid w:val="0078353D"/>
    <w:rsid w:val="00783570"/>
    <w:rsid w:val="00783A89"/>
    <w:rsid w:val="00783E06"/>
    <w:rsid w:val="00783EF0"/>
    <w:rsid w:val="007842D6"/>
    <w:rsid w:val="007844C8"/>
    <w:rsid w:val="007844E2"/>
    <w:rsid w:val="00784A14"/>
    <w:rsid w:val="00784A64"/>
    <w:rsid w:val="00784BC4"/>
    <w:rsid w:val="00784C00"/>
    <w:rsid w:val="00784CEE"/>
    <w:rsid w:val="00784D25"/>
    <w:rsid w:val="00784FA5"/>
    <w:rsid w:val="00785092"/>
    <w:rsid w:val="007850EF"/>
    <w:rsid w:val="0078517C"/>
    <w:rsid w:val="00785202"/>
    <w:rsid w:val="007855A1"/>
    <w:rsid w:val="007857C1"/>
    <w:rsid w:val="00785BB0"/>
    <w:rsid w:val="00785CC9"/>
    <w:rsid w:val="0078635D"/>
    <w:rsid w:val="0078650E"/>
    <w:rsid w:val="0078654A"/>
    <w:rsid w:val="0078683F"/>
    <w:rsid w:val="007868C1"/>
    <w:rsid w:val="0078692B"/>
    <w:rsid w:val="00786A7A"/>
    <w:rsid w:val="00786B15"/>
    <w:rsid w:val="00786B53"/>
    <w:rsid w:val="00786F25"/>
    <w:rsid w:val="0078709C"/>
    <w:rsid w:val="00787333"/>
    <w:rsid w:val="0078775D"/>
    <w:rsid w:val="00787A4A"/>
    <w:rsid w:val="00787D4B"/>
    <w:rsid w:val="00787ED0"/>
    <w:rsid w:val="0079005A"/>
    <w:rsid w:val="007902F1"/>
    <w:rsid w:val="007905AE"/>
    <w:rsid w:val="00791166"/>
    <w:rsid w:val="00791349"/>
    <w:rsid w:val="0079193C"/>
    <w:rsid w:val="00791BDD"/>
    <w:rsid w:val="00791C73"/>
    <w:rsid w:val="00791EEA"/>
    <w:rsid w:val="0079213F"/>
    <w:rsid w:val="007924AD"/>
    <w:rsid w:val="0079271C"/>
    <w:rsid w:val="0079294F"/>
    <w:rsid w:val="00792A91"/>
    <w:rsid w:val="00792D6D"/>
    <w:rsid w:val="00792F99"/>
    <w:rsid w:val="007935F2"/>
    <w:rsid w:val="00793A45"/>
    <w:rsid w:val="00793A93"/>
    <w:rsid w:val="00793C4B"/>
    <w:rsid w:val="00793D81"/>
    <w:rsid w:val="00793DF3"/>
    <w:rsid w:val="00793F0A"/>
    <w:rsid w:val="0079401A"/>
    <w:rsid w:val="00794024"/>
    <w:rsid w:val="007942CB"/>
    <w:rsid w:val="007942CF"/>
    <w:rsid w:val="0079453C"/>
    <w:rsid w:val="007946DF"/>
    <w:rsid w:val="0079490D"/>
    <w:rsid w:val="00794C63"/>
    <w:rsid w:val="00794FD4"/>
    <w:rsid w:val="00795632"/>
    <w:rsid w:val="007958D0"/>
    <w:rsid w:val="00795C12"/>
    <w:rsid w:val="00795D31"/>
    <w:rsid w:val="007961B2"/>
    <w:rsid w:val="00796419"/>
    <w:rsid w:val="00796433"/>
    <w:rsid w:val="007966F5"/>
    <w:rsid w:val="00796819"/>
    <w:rsid w:val="007968F9"/>
    <w:rsid w:val="00796971"/>
    <w:rsid w:val="00796D53"/>
    <w:rsid w:val="00796E47"/>
    <w:rsid w:val="00796F14"/>
    <w:rsid w:val="0079701C"/>
    <w:rsid w:val="007970B2"/>
    <w:rsid w:val="007976F7"/>
    <w:rsid w:val="00797734"/>
    <w:rsid w:val="0079779F"/>
    <w:rsid w:val="007A0245"/>
    <w:rsid w:val="007A033B"/>
    <w:rsid w:val="007A0541"/>
    <w:rsid w:val="007A0796"/>
    <w:rsid w:val="007A0A2F"/>
    <w:rsid w:val="007A0DDD"/>
    <w:rsid w:val="007A1F3D"/>
    <w:rsid w:val="007A22A0"/>
    <w:rsid w:val="007A22E8"/>
    <w:rsid w:val="007A230F"/>
    <w:rsid w:val="007A240D"/>
    <w:rsid w:val="007A24C6"/>
    <w:rsid w:val="007A251E"/>
    <w:rsid w:val="007A27A1"/>
    <w:rsid w:val="007A2958"/>
    <w:rsid w:val="007A2969"/>
    <w:rsid w:val="007A2987"/>
    <w:rsid w:val="007A29DD"/>
    <w:rsid w:val="007A2D25"/>
    <w:rsid w:val="007A2F3A"/>
    <w:rsid w:val="007A2F57"/>
    <w:rsid w:val="007A30F4"/>
    <w:rsid w:val="007A34F5"/>
    <w:rsid w:val="007A37C6"/>
    <w:rsid w:val="007A3C4B"/>
    <w:rsid w:val="007A3CC7"/>
    <w:rsid w:val="007A3DCA"/>
    <w:rsid w:val="007A3FAA"/>
    <w:rsid w:val="007A4873"/>
    <w:rsid w:val="007A4B5C"/>
    <w:rsid w:val="007A5145"/>
    <w:rsid w:val="007A5213"/>
    <w:rsid w:val="007A5224"/>
    <w:rsid w:val="007A536A"/>
    <w:rsid w:val="007A5685"/>
    <w:rsid w:val="007A56A3"/>
    <w:rsid w:val="007A590D"/>
    <w:rsid w:val="007A5AE0"/>
    <w:rsid w:val="007A5EE7"/>
    <w:rsid w:val="007A62DD"/>
    <w:rsid w:val="007A658A"/>
    <w:rsid w:val="007A68B6"/>
    <w:rsid w:val="007A6B63"/>
    <w:rsid w:val="007A6B6C"/>
    <w:rsid w:val="007A6F09"/>
    <w:rsid w:val="007A6FB9"/>
    <w:rsid w:val="007A70FD"/>
    <w:rsid w:val="007A74F3"/>
    <w:rsid w:val="007A7712"/>
    <w:rsid w:val="007A7726"/>
    <w:rsid w:val="007A775A"/>
    <w:rsid w:val="007A7EE0"/>
    <w:rsid w:val="007B00E2"/>
    <w:rsid w:val="007B03CB"/>
    <w:rsid w:val="007B062F"/>
    <w:rsid w:val="007B06EC"/>
    <w:rsid w:val="007B0905"/>
    <w:rsid w:val="007B0A00"/>
    <w:rsid w:val="007B0A62"/>
    <w:rsid w:val="007B0AC2"/>
    <w:rsid w:val="007B0AE2"/>
    <w:rsid w:val="007B0B7A"/>
    <w:rsid w:val="007B0BF7"/>
    <w:rsid w:val="007B0DD1"/>
    <w:rsid w:val="007B0FF0"/>
    <w:rsid w:val="007B11D1"/>
    <w:rsid w:val="007B1292"/>
    <w:rsid w:val="007B136B"/>
    <w:rsid w:val="007B193D"/>
    <w:rsid w:val="007B1955"/>
    <w:rsid w:val="007B1A29"/>
    <w:rsid w:val="007B1C72"/>
    <w:rsid w:val="007B1D1F"/>
    <w:rsid w:val="007B1E12"/>
    <w:rsid w:val="007B1E44"/>
    <w:rsid w:val="007B1F46"/>
    <w:rsid w:val="007B217E"/>
    <w:rsid w:val="007B226D"/>
    <w:rsid w:val="007B238E"/>
    <w:rsid w:val="007B23DD"/>
    <w:rsid w:val="007B28B8"/>
    <w:rsid w:val="007B2BFE"/>
    <w:rsid w:val="007B2F47"/>
    <w:rsid w:val="007B302B"/>
    <w:rsid w:val="007B316F"/>
    <w:rsid w:val="007B366B"/>
    <w:rsid w:val="007B3741"/>
    <w:rsid w:val="007B377D"/>
    <w:rsid w:val="007B379A"/>
    <w:rsid w:val="007B445B"/>
    <w:rsid w:val="007B476B"/>
    <w:rsid w:val="007B47CA"/>
    <w:rsid w:val="007B484D"/>
    <w:rsid w:val="007B5207"/>
    <w:rsid w:val="007B5539"/>
    <w:rsid w:val="007B573D"/>
    <w:rsid w:val="007B5845"/>
    <w:rsid w:val="007B5A03"/>
    <w:rsid w:val="007B5B78"/>
    <w:rsid w:val="007B5C39"/>
    <w:rsid w:val="007B644D"/>
    <w:rsid w:val="007B65DF"/>
    <w:rsid w:val="007B65FE"/>
    <w:rsid w:val="007B6812"/>
    <w:rsid w:val="007B6837"/>
    <w:rsid w:val="007B697D"/>
    <w:rsid w:val="007B6986"/>
    <w:rsid w:val="007B69F9"/>
    <w:rsid w:val="007B6D75"/>
    <w:rsid w:val="007B6FEC"/>
    <w:rsid w:val="007B74D1"/>
    <w:rsid w:val="007B7622"/>
    <w:rsid w:val="007B770F"/>
    <w:rsid w:val="007B789C"/>
    <w:rsid w:val="007B7A02"/>
    <w:rsid w:val="007B7B38"/>
    <w:rsid w:val="007B7EB0"/>
    <w:rsid w:val="007C0092"/>
    <w:rsid w:val="007C00AA"/>
    <w:rsid w:val="007C0178"/>
    <w:rsid w:val="007C0238"/>
    <w:rsid w:val="007C02A4"/>
    <w:rsid w:val="007C0407"/>
    <w:rsid w:val="007C063F"/>
    <w:rsid w:val="007C06CC"/>
    <w:rsid w:val="007C0743"/>
    <w:rsid w:val="007C0758"/>
    <w:rsid w:val="007C07DD"/>
    <w:rsid w:val="007C0A15"/>
    <w:rsid w:val="007C0E19"/>
    <w:rsid w:val="007C0E68"/>
    <w:rsid w:val="007C13A1"/>
    <w:rsid w:val="007C191B"/>
    <w:rsid w:val="007C1B70"/>
    <w:rsid w:val="007C1BB5"/>
    <w:rsid w:val="007C1CE1"/>
    <w:rsid w:val="007C1F42"/>
    <w:rsid w:val="007C1FA8"/>
    <w:rsid w:val="007C2477"/>
    <w:rsid w:val="007C2682"/>
    <w:rsid w:val="007C27DB"/>
    <w:rsid w:val="007C2864"/>
    <w:rsid w:val="007C2C9E"/>
    <w:rsid w:val="007C2CDE"/>
    <w:rsid w:val="007C2CE6"/>
    <w:rsid w:val="007C382B"/>
    <w:rsid w:val="007C3957"/>
    <w:rsid w:val="007C3C30"/>
    <w:rsid w:val="007C3E19"/>
    <w:rsid w:val="007C429E"/>
    <w:rsid w:val="007C491B"/>
    <w:rsid w:val="007C4AFB"/>
    <w:rsid w:val="007C4C9D"/>
    <w:rsid w:val="007C51AB"/>
    <w:rsid w:val="007C527F"/>
    <w:rsid w:val="007C53AD"/>
    <w:rsid w:val="007C53DE"/>
    <w:rsid w:val="007C56F4"/>
    <w:rsid w:val="007C5990"/>
    <w:rsid w:val="007C5AAD"/>
    <w:rsid w:val="007C5F65"/>
    <w:rsid w:val="007C5FBB"/>
    <w:rsid w:val="007C600C"/>
    <w:rsid w:val="007C6473"/>
    <w:rsid w:val="007C6AAF"/>
    <w:rsid w:val="007C6B45"/>
    <w:rsid w:val="007C6DF6"/>
    <w:rsid w:val="007C734E"/>
    <w:rsid w:val="007C7905"/>
    <w:rsid w:val="007C7ADE"/>
    <w:rsid w:val="007C7BBB"/>
    <w:rsid w:val="007C7BD4"/>
    <w:rsid w:val="007D000C"/>
    <w:rsid w:val="007D0291"/>
    <w:rsid w:val="007D08EE"/>
    <w:rsid w:val="007D0A95"/>
    <w:rsid w:val="007D0B00"/>
    <w:rsid w:val="007D0BEE"/>
    <w:rsid w:val="007D0D82"/>
    <w:rsid w:val="007D0F28"/>
    <w:rsid w:val="007D11FF"/>
    <w:rsid w:val="007D12CA"/>
    <w:rsid w:val="007D1378"/>
    <w:rsid w:val="007D1470"/>
    <w:rsid w:val="007D168B"/>
    <w:rsid w:val="007D16EB"/>
    <w:rsid w:val="007D1718"/>
    <w:rsid w:val="007D1A0D"/>
    <w:rsid w:val="007D1E35"/>
    <w:rsid w:val="007D1FB7"/>
    <w:rsid w:val="007D2018"/>
    <w:rsid w:val="007D214F"/>
    <w:rsid w:val="007D24B2"/>
    <w:rsid w:val="007D261E"/>
    <w:rsid w:val="007D276E"/>
    <w:rsid w:val="007D3002"/>
    <w:rsid w:val="007D3081"/>
    <w:rsid w:val="007D33D4"/>
    <w:rsid w:val="007D37DF"/>
    <w:rsid w:val="007D3804"/>
    <w:rsid w:val="007D3DCC"/>
    <w:rsid w:val="007D3DE9"/>
    <w:rsid w:val="007D3E39"/>
    <w:rsid w:val="007D3EF3"/>
    <w:rsid w:val="007D3EFA"/>
    <w:rsid w:val="007D418F"/>
    <w:rsid w:val="007D4A48"/>
    <w:rsid w:val="007D4AF4"/>
    <w:rsid w:val="007D4C09"/>
    <w:rsid w:val="007D4C2C"/>
    <w:rsid w:val="007D4FE4"/>
    <w:rsid w:val="007D5307"/>
    <w:rsid w:val="007D5352"/>
    <w:rsid w:val="007D5656"/>
    <w:rsid w:val="007D5759"/>
    <w:rsid w:val="007D5818"/>
    <w:rsid w:val="007D5879"/>
    <w:rsid w:val="007D5B55"/>
    <w:rsid w:val="007D5B66"/>
    <w:rsid w:val="007D60F2"/>
    <w:rsid w:val="007D62F5"/>
    <w:rsid w:val="007D634D"/>
    <w:rsid w:val="007D63F9"/>
    <w:rsid w:val="007D726D"/>
    <w:rsid w:val="007D7C3B"/>
    <w:rsid w:val="007E0011"/>
    <w:rsid w:val="007E0226"/>
    <w:rsid w:val="007E060C"/>
    <w:rsid w:val="007E06A1"/>
    <w:rsid w:val="007E06E2"/>
    <w:rsid w:val="007E0808"/>
    <w:rsid w:val="007E0B9F"/>
    <w:rsid w:val="007E0BFB"/>
    <w:rsid w:val="007E0D2E"/>
    <w:rsid w:val="007E0DA9"/>
    <w:rsid w:val="007E0E0F"/>
    <w:rsid w:val="007E108B"/>
    <w:rsid w:val="007E17B1"/>
    <w:rsid w:val="007E18A4"/>
    <w:rsid w:val="007E193B"/>
    <w:rsid w:val="007E1A28"/>
    <w:rsid w:val="007E1BEB"/>
    <w:rsid w:val="007E2BDC"/>
    <w:rsid w:val="007E2C91"/>
    <w:rsid w:val="007E2FE8"/>
    <w:rsid w:val="007E303C"/>
    <w:rsid w:val="007E3217"/>
    <w:rsid w:val="007E33F0"/>
    <w:rsid w:val="007E391C"/>
    <w:rsid w:val="007E3D45"/>
    <w:rsid w:val="007E3EF6"/>
    <w:rsid w:val="007E402F"/>
    <w:rsid w:val="007E4031"/>
    <w:rsid w:val="007E4347"/>
    <w:rsid w:val="007E43CF"/>
    <w:rsid w:val="007E4417"/>
    <w:rsid w:val="007E4692"/>
    <w:rsid w:val="007E46DB"/>
    <w:rsid w:val="007E4981"/>
    <w:rsid w:val="007E4C79"/>
    <w:rsid w:val="007E4D36"/>
    <w:rsid w:val="007E50F9"/>
    <w:rsid w:val="007E52F3"/>
    <w:rsid w:val="007E54E6"/>
    <w:rsid w:val="007E54FB"/>
    <w:rsid w:val="007E5565"/>
    <w:rsid w:val="007E576C"/>
    <w:rsid w:val="007E5A78"/>
    <w:rsid w:val="007E5DE1"/>
    <w:rsid w:val="007E5E8D"/>
    <w:rsid w:val="007E60DE"/>
    <w:rsid w:val="007E60FA"/>
    <w:rsid w:val="007E67E5"/>
    <w:rsid w:val="007E6827"/>
    <w:rsid w:val="007E6974"/>
    <w:rsid w:val="007E6C0C"/>
    <w:rsid w:val="007E6D49"/>
    <w:rsid w:val="007E7286"/>
    <w:rsid w:val="007E762F"/>
    <w:rsid w:val="007E7642"/>
    <w:rsid w:val="007E7682"/>
    <w:rsid w:val="007E7715"/>
    <w:rsid w:val="007E7824"/>
    <w:rsid w:val="007E786E"/>
    <w:rsid w:val="007E7ACD"/>
    <w:rsid w:val="007E7AFA"/>
    <w:rsid w:val="007E7B0A"/>
    <w:rsid w:val="007E7B1D"/>
    <w:rsid w:val="007E7C07"/>
    <w:rsid w:val="007E7CF4"/>
    <w:rsid w:val="007E7E2C"/>
    <w:rsid w:val="007E7E83"/>
    <w:rsid w:val="007F029C"/>
    <w:rsid w:val="007F0674"/>
    <w:rsid w:val="007F0702"/>
    <w:rsid w:val="007F0866"/>
    <w:rsid w:val="007F0D41"/>
    <w:rsid w:val="007F12C6"/>
    <w:rsid w:val="007F183C"/>
    <w:rsid w:val="007F187B"/>
    <w:rsid w:val="007F1A24"/>
    <w:rsid w:val="007F1CFE"/>
    <w:rsid w:val="007F2040"/>
    <w:rsid w:val="007F221C"/>
    <w:rsid w:val="007F23ED"/>
    <w:rsid w:val="007F2BDB"/>
    <w:rsid w:val="007F2CB6"/>
    <w:rsid w:val="007F2F70"/>
    <w:rsid w:val="007F301C"/>
    <w:rsid w:val="007F34C0"/>
    <w:rsid w:val="007F35CB"/>
    <w:rsid w:val="007F35FE"/>
    <w:rsid w:val="007F3683"/>
    <w:rsid w:val="007F3C23"/>
    <w:rsid w:val="007F3CBA"/>
    <w:rsid w:val="007F43D1"/>
    <w:rsid w:val="007F4A19"/>
    <w:rsid w:val="007F4C1F"/>
    <w:rsid w:val="007F4F95"/>
    <w:rsid w:val="007F5346"/>
    <w:rsid w:val="007F54D1"/>
    <w:rsid w:val="007F5660"/>
    <w:rsid w:val="007F56E6"/>
    <w:rsid w:val="007F5831"/>
    <w:rsid w:val="007F5DFB"/>
    <w:rsid w:val="007F5F4C"/>
    <w:rsid w:val="007F615D"/>
    <w:rsid w:val="007F619D"/>
    <w:rsid w:val="007F62EC"/>
    <w:rsid w:val="007F648E"/>
    <w:rsid w:val="007F64B6"/>
    <w:rsid w:val="007F64D0"/>
    <w:rsid w:val="007F64F6"/>
    <w:rsid w:val="007F718E"/>
    <w:rsid w:val="007F74B4"/>
    <w:rsid w:val="007F7698"/>
    <w:rsid w:val="007F7729"/>
    <w:rsid w:val="007F7C79"/>
    <w:rsid w:val="007F7D2F"/>
    <w:rsid w:val="00800026"/>
    <w:rsid w:val="0080021B"/>
    <w:rsid w:val="00800429"/>
    <w:rsid w:val="00800610"/>
    <w:rsid w:val="008006BC"/>
    <w:rsid w:val="00800784"/>
    <w:rsid w:val="00800913"/>
    <w:rsid w:val="00800DE5"/>
    <w:rsid w:val="00800E47"/>
    <w:rsid w:val="00800F24"/>
    <w:rsid w:val="00800FB0"/>
    <w:rsid w:val="00801006"/>
    <w:rsid w:val="0080114B"/>
    <w:rsid w:val="00801389"/>
    <w:rsid w:val="008013A4"/>
    <w:rsid w:val="00801546"/>
    <w:rsid w:val="00801760"/>
    <w:rsid w:val="0080191C"/>
    <w:rsid w:val="00801A44"/>
    <w:rsid w:val="00801BB3"/>
    <w:rsid w:val="00801CDA"/>
    <w:rsid w:val="00801D08"/>
    <w:rsid w:val="00801E04"/>
    <w:rsid w:val="00801E84"/>
    <w:rsid w:val="00801EFF"/>
    <w:rsid w:val="00802B1A"/>
    <w:rsid w:val="00802C71"/>
    <w:rsid w:val="00802D5F"/>
    <w:rsid w:val="00802EA1"/>
    <w:rsid w:val="00802F07"/>
    <w:rsid w:val="00803042"/>
    <w:rsid w:val="0080308F"/>
    <w:rsid w:val="00803148"/>
    <w:rsid w:val="00803217"/>
    <w:rsid w:val="008034BF"/>
    <w:rsid w:val="0080350B"/>
    <w:rsid w:val="00803C90"/>
    <w:rsid w:val="00803CF6"/>
    <w:rsid w:val="0080402D"/>
    <w:rsid w:val="008042AD"/>
    <w:rsid w:val="008042D3"/>
    <w:rsid w:val="00804560"/>
    <w:rsid w:val="00804AED"/>
    <w:rsid w:val="00804BD8"/>
    <w:rsid w:val="00804ED1"/>
    <w:rsid w:val="00805169"/>
    <w:rsid w:val="0080519B"/>
    <w:rsid w:val="00805267"/>
    <w:rsid w:val="0080548A"/>
    <w:rsid w:val="00805FCB"/>
    <w:rsid w:val="00805FE3"/>
    <w:rsid w:val="008063E5"/>
    <w:rsid w:val="008069A2"/>
    <w:rsid w:val="00806C06"/>
    <w:rsid w:val="00806DD1"/>
    <w:rsid w:val="008070E6"/>
    <w:rsid w:val="0080758E"/>
    <w:rsid w:val="0080764A"/>
    <w:rsid w:val="00807B7A"/>
    <w:rsid w:val="00807EC5"/>
    <w:rsid w:val="00810069"/>
    <w:rsid w:val="00810A69"/>
    <w:rsid w:val="00810D6D"/>
    <w:rsid w:val="00810F0C"/>
    <w:rsid w:val="00810FA3"/>
    <w:rsid w:val="0081106D"/>
    <w:rsid w:val="0081123B"/>
    <w:rsid w:val="008114E5"/>
    <w:rsid w:val="00811B66"/>
    <w:rsid w:val="00811BA5"/>
    <w:rsid w:val="00811E73"/>
    <w:rsid w:val="008124D6"/>
    <w:rsid w:val="008124F3"/>
    <w:rsid w:val="008126F2"/>
    <w:rsid w:val="00812742"/>
    <w:rsid w:val="00812820"/>
    <w:rsid w:val="008128E5"/>
    <w:rsid w:val="00812BE7"/>
    <w:rsid w:val="00812FED"/>
    <w:rsid w:val="008131EC"/>
    <w:rsid w:val="0081342D"/>
    <w:rsid w:val="00813661"/>
    <w:rsid w:val="0081398E"/>
    <w:rsid w:val="00813AFB"/>
    <w:rsid w:val="00813E26"/>
    <w:rsid w:val="00813E37"/>
    <w:rsid w:val="00814101"/>
    <w:rsid w:val="008141CB"/>
    <w:rsid w:val="008141EA"/>
    <w:rsid w:val="00814370"/>
    <w:rsid w:val="00814640"/>
    <w:rsid w:val="008146F9"/>
    <w:rsid w:val="00814B54"/>
    <w:rsid w:val="00814DA6"/>
    <w:rsid w:val="00814F93"/>
    <w:rsid w:val="008150C2"/>
    <w:rsid w:val="008151D4"/>
    <w:rsid w:val="00815325"/>
    <w:rsid w:val="008153AF"/>
    <w:rsid w:val="008157DB"/>
    <w:rsid w:val="0081587F"/>
    <w:rsid w:val="00815D0F"/>
    <w:rsid w:val="00815FE9"/>
    <w:rsid w:val="008160CA"/>
    <w:rsid w:val="008161AD"/>
    <w:rsid w:val="008161C9"/>
    <w:rsid w:val="00816219"/>
    <w:rsid w:val="008163FE"/>
    <w:rsid w:val="00816490"/>
    <w:rsid w:val="00816515"/>
    <w:rsid w:val="00816596"/>
    <w:rsid w:val="00816662"/>
    <w:rsid w:val="008166FB"/>
    <w:rsid w:val="008169A1"/>
    <w:rsid w:val="00817154"/>
    <w:rsid w:val="008171D9"/>
    <w:rsid w:val="00817431"/>
    <w:rsid w:val="008174E4"/>
    <w:rsid w:val="008177BE"/>
    <w:rsid w:val="0081787B"/>
    <w:rsid w:val="008178AC"/>
    <w:rsid w:val="00817AD3"/>
    <w:rsid w:val="00817B37"/>
    <w:rsid w:val="00817CB0"/>
    <w:rsid w:val="00817D08"/>
    <w:rsid w:val="008202D0"/>
    <w:rsid w:val="0082036B"/>
    <w:rsid w:val="00820453"/>
    <w:rsid w:val="0082066E"/>
    <w:rsid w:val="00820B18"/>
    <w:rsid w:val="00820C97"/>
    <w:rsid w:val="00820E96"/>
    <w:rsid w:val="00820FA1"/>
    <w:rsid w:val="00820FE6"/>
    <w:rsid w:val="008210B6"/>
    <w:rsid w:val="008212F9"/>
    <w:rsid w:val="00821586"/>
    <w:rsid w:val="00821B0A"/>
    <w:rsid w:val="00821EBF"/>
    <w:rsid w:val="00821ED8"/>
    <w:rsid w:val="00822477"/>
    <w:rsid w:val="008224B6"/>
    <w:rsid w:val="00822590"/>
    <w:rsid w:val="008225EC"/>
    <w:rsid w:val="0082295B"/>
    <w:rsid w:val="00822AD3"/>
    <w:rsid w:val="00823008"/>
    <w:rsid w:val="0082317C"/>
    <w:rsid w:val="00823829"/>
    <w:rsid w:val="00823DFE"/>
    <w:rsid w:val="00823E5E"/>
    <w:rsid w:val="00823E92"/>
    <w:rsid w:val="00823F44"/>
    <w:rsid w:val="00824061"/>
    <w:rsid w:val="0082425F"/>
    <w:rsid w:val="0082427F"/>
    <w:rsid w:val="008244FD"/>
    <w:rsid w:val="008247A3"/>
    <w:rsid w:val="008247FD"/>
    <w:rsid w:val="008249E7"/>
    <w:rsid w:val="00824A10"/>
    <w:rsid w:val="00824CD3"/>
    <w:rsid w:val="00824D96"/>
    <w:rsid w:val="00825083"/>
    <w:rsid w:val="00825227"/>
    <w:rsid w:val="0082542D"/>
    <w:rsid w:val="00825821"/>
    <w:rsid w:val="008258AA"/>
    <w:rsid w:val="00825E34"/>
    <w:rsid w:val="0082682A"/>
    <w:rsid w:val="00826CF9"/>
    <w:rsid w:val="00826E21"/>
    <w:rsid w:val="008277F4"/>
    <w:rsid w:val="00827A50"/>
    <w:rsid w:val="00827A91"/>
    <w:rsid w:val="00827C3C"/>
    <w:rsid w:val="00827DE3"/>
    <w:rsid w:val="00827F34"/>
    <w:rsid w:val="0083020A"/>
    <w:rsid w:val="008305D0"/>
    <w:rsid w:val="0083061E"/>
    <w:rsid w:val="008308E2"/>
    <w:rsid w:val="00830A7E"/>
    <w:rsid w:val="00830CCB"/>
    <w:rsid w:val="00831239"/>
    <w:rsid w:val="00831A89"/>
    <w:rsid w:val="00831D3D"/>
    <w:rsid w:val="00831D5E"/>
    <w:rsid w:val="00831F87"/>
    <w:rsid w:val="00832166"/>
    <w:rsid w:val="008323DC"/>
    <w:rsid w:val="00832BBD"/>
    <w:rsid w:val="00832C03"/>
    <w:rsid w:val="00832E07"/>
    <w:rsid w:val="00832EF4"/>
    <w:rsid w:val="008330E7"/>
    <w:rsid w:val="00833465"/>
    <w:rsid w:val="008339FE"/>
    <w:rsid w:val="00833EBE"/>
    <w:rsid w:val="00833F65"/>
    <w:rsid w:val="0083437C"/>
    <w:rsid w:val="00834480"/>
    <w:rsid w:val="00834702"/>
    <w:rsid w:val="008349FC"/>
    <w:rsid w:val="00834A93"/>
    <w:rsid w:val="00834DFB"/>
    <w:rsid w:val="00834F70"/>
    <w:rsid w:val="00834FDC"/>
    <w:rsid w:val="0083517F"/>
    <w:rsid w:val="008352AF"/>
    <w:rsid w:val="008353B3"/>
    <w:rsid w:val="00835575"/>
    <w:rsid w:val="008359AB"/>
    <w:rsid w:val="00835A27"/>
    <w:rsid w:val="00835A6C"/>
    <w:rsid w:val="00835CF0"/>
    <w:rsid w:val="00836098"/>
    <w:rsid w:val="0083704C"/>
    <w:rsid w:val="008371FA"/>
    <w:rsid w:val="0083786B"/>
    <w:rsid w:val="008378A4"/>
    <w:rsid w:val="00837917"/>
    <w:rsid w:val="00837ABE"/>
    <w:rsid w:val="00840006"/>
    <w:rsid w:val="00840145"/>
    <w:rsid w:val="00840225"/>
    <w:rsid w:val="0084030F"/>
    <w:rsid w:val="008406C6"/>
    <w:rsid w:val="008407BC"/>
    <w:rsid w:val="00840A8A"/>
    <w:rsid w:val="00840B69"/>
    <w:rsid w:val="00840C6D"/>
    <w:rsid w:val="00840F30"/>
    <w:rsid w:val="00841033"/>
    <w:rsid w:val="008415A5"/>
    <w:rsid w:val="0084166D"/>
    <w:rsid w:val="0084266C"/>
    <w:rsid w:val="00842792"/>
    <w:rsid w:val="00842851"/>
    <w:rsid w:val="00842D6A"/>
    <w:rsid w:val="00843585"/>
    <w:rsid w:val="00843769"/>
    <w:rsid w:val="0084399D"/>
    <w:rsid w:val="00843AD0"/>
    <w:rsid w:val="00843B42"/>
    <w:rsid w:val="008443DE"/>
    <w:rsid w:val="00844484"/>
    <w:rsid w:val="008444D6"/>
    <w:rsid w:val="008449B5"/>
    <w:rsid w:val="00844B95"/>
    <w:rsid w:val="00844CCD"/>
    <w:rsid w:val="008451BC"/>
    <w:rsid w:val="008454DF"/>
    <w:rsid w:val="00845551"/>
    <w:rsid w:val="00845D4E"/>
    <w:rsid w:val="00845FE8"/>
    <w:rsid w:val="008468B3"/>
    <w:rsid w:val="00846C5C"/>
    <w:rsid w:val="00846F55"/>
    <w:rsid w:val="00847024"/>
    <w:rsid w:val="0084747C"/>
    <w:rsid w:val="0084795F"/>
    <w:rsid w:val="00847CB6"/>
    <w:rsid w:val="00847D9D"/>
    <w:rsid w:val="00847EB5"/>
    <w:rsid w:val="00850084"/>
    <w:rsid w:val="00850117"/>
    <w:rsid w:val="00850164"/>
    <w:rsid w:val="0085085D"/>
    <w:rsid w:val="00850A58"/>
    <w:rsid w:val="00850A59"/>
    <w:rsid w:val="00850B8E"/>
    <w:rsid w:val="00850DDE"/>
    <w:rsid w:val="00850E16"/>
    <w:rsid w:val="00850F0C"/>
    <w:rsid w:val="008510E9"/>
    <w:rsid w:val="0085131E"/>
    <w:rsid w:val="00851575"/>
    <w:rsid w:val="00851679"/>
    <w:rsid w:val="0085168C"/>
    <w:rsid w:val="00851A37"/>
    <w:rsid w:val="008526AB"/>
    <w:rsid w:val="00852783"/>
    <w:rsid w:val="00852B30"/>
    <w:rsid w:val="00852C24"/>
    <w:rsid w:val="00852D90"/>
    <w:rsid w:val="008535A5"/>
    <w:rsid w:val="0085370C"/>
    <w:rsid w:val="00853827"/>
    <w:rsid w:val="008539B3"/>
    <w:rsid w:val="00853C05"/>
    <w:rsid w:val="00853C06"/>
    <w:rsid w:val="00853FDE"/>
    <w:rsid w:val="008540B9"/>
    <w:rsid w:val="00854132"/>
    <w:rsid w:val="00854151"/>
    <w:rsid w:val="008543CE"/>
    <w:rsid w:val="008543E2"/>
    <w:rsid w:val="00854B47"/>
    <w:rsid w:val="00854BFF"/>
    <w:rsid w:val="00854DFF"/>
    <w:rsid w:val="008555F7"/>
    <w:rsid w:val="0085572D"/>
    <w:rsid w:val="00855B45"/>
    <w:rsid w:val="00855BE1"/>
    <w:rsid w:val="00855F95"/>
    <w:rsid w:val="0085644E"/>
    <w:rsid w:val="00856518"/>
    <w:rsid w:val="0085651E"/>
    <w:rsid w:val="008565B0"/>
    <w:rsid w:val="0085664F"/>
    <w:rsid w:val="00856BB5"/>
    <w:rsid w:val="00856CC0"/>
    <w:rsid w:val="00856CF9"/>
    <w:rsid w:val="00857012"/>
    <w:rsid w:val="008570C6"/>
    <w:rsid w:val="008572EC"/>
    <w:rsid w:val="00857314"/>
    <w:rsid w:val="00857367"/>
    <w:rsid w:val="0085742F"/>
    <w:rsid w:val="008577BC"/>
    <w:rsid w:val="00857FE7"/>
    <w:rsid w:val="008600E8"/>
    <w:rsid w:val="00860128"/>
    <w:rsid w:val="00860164"/>
    <w:rsid w:val="008604AE"/>
    <w:rsid w:val="0086063D"/>
    <w:rsid w:val="00860B5A"/>
    <w:rsid w:val="00860BF5"/>
    <w:rsid w:val="00860CAD"/>
    <w:rsid w:val="00860D20"/>
    <w:rsid w:val="008612AD"/>
    <w:rsid w:val="00861323"/>
    <w:rsid w:val="00861484"/>
    <w:rsid w:val="00861706"/>
    <w:rsid w:val="008617D1"/>
    <w:rsid w:val="008618C3"/>
    <w:rsid w:val="008618C6"/>
    <w:rsid w:val="00861CEC"/>
    <w:rsid w:val="00861D84"/>
    <w:rsid w:val="00861E36"/>
    <w:rsid w:val="00861E4F"/>
    <w:rsid w:val="00861EA9"/>
    <w:rsid w:val="00862376"/>
    <w:rsid w:val="008623B6"/>
    <w:rsid w:val="008627C1"/>
    <w:rsid w:val="0086283F"/>
    <w:rsid w:val="0086295E"/>
    <w:rsid w:val="00862DE4"/>
    <w:rsid w:val="00862DFC"/>
    <w:rsid w:val="00862F15"/>
    <w:rsid w:val="00863315"/>
    <w:rsid w:val="00863AB1"/>
    <w:rsid w:val="00863CA1"/>
    <w:rsid w:val="00863DED"/>
    <w:rsid w:val="0086436C"/>
    <w:rsid w:val="00864693"/>
    <w:rsid w:val="0086475F"/>
    <w:rsid w:val="00864824"/>
    <w:rsid w:val="00864AA2"/>
    <w:rsid w:val="00864D26"/>
    <w:rsid w:val="0086517F"/>
    <w:rsid w:val="008653FC"/>
    <w:rsid w:val="008655EE"/>
    <w:rsid w:val="008657F8"/>
    <w:rsid w:val="00865E34"/>
    <w:rsid w:val="00865E58"/>
    <w:rsid w:val="0086613A"/>
    <w:rsid w:val="008663C4"/>
    <w:rsid w:val="008664BE"/>
    <w:rsid w:val="00866543"/>
    <w:rsid w:val="008674D4"/>
    <w:rsid w:val="00867B72"/>
    <w:rsid w:val="00867D47"/>
    <w:rsid w:val="008701EB"/>
    <w:rsid w:val="008703A9"/>
    <w:rsid w:val="00870AEB"/>
    <w:rsid w:val="00870F37"/>
    <w:rsid w:val="00870FD2"/>
    <w:rsid w:val="00871211"/>
    <w:rsid w:val="008715B3"/>
    <w:rsid w:val="008715B6"/>
    <w:rsid w:val="008717EE"/>
    <w:rsid w:val="008718A2"/>
    <w:rsid w:val="00871B3D"/>
    <w:rsid w:val="00871BF6"/>
    <w:rsid w:val="00871D78"/>
    <w:rsid w:val="00872189"/>
    <w:rsid w:val="008721B9"/>
    <w:rsid w:val="00872489"/>
    <w:rsid w:val="008725C0"/>
    <w:rsid w:val="008728F5"/>
    <w:rsid w:val="00872A6A"/>
    <w:rsid w:val="00872A7D"/>
    <w:rsid w:val="00872B35"/>
    <w:rsid w:val="008730CC"/>
    <w:rsid w:val="00873142"/>
    <w:rsid w:val="008732A0"/>
    <w:rsid w:val="0087352C"/>
    <w:rsid w:val="008736DB"/>
    <w:rsid w:val="00873743"/>
    <w:rsid w:val="00873EB1"/>
    <w:rsid w:val="00873F6A"/>
    <w:rsid w:val="0087404B"/>
    <w:rsid w:val="008740E5"/>
    <w:rsid w:val="00874254"/>
    <w:rsid w:val="0087426B"/>
    <w:rsid w:val="00874FDB"/>
    <w:rsid w:val="00875193"/>
    <w:rsid w:val="008751B5"/>
    <w:rsid w:val="008753AB"/>
    <w:rsid w:val="00875769"/>
    <w:rsid w:val="00875881"/>
    <w:rsid w:val="008759D9"/>
    <w:rsid w:val="00875A84"/>
    <w:rsid w:val="00875CC9"/>
    <w:rsid w:val="00875F50"/>
    <w:rsid w:val="008761D6"/>
    <w:rsid w:val="008762EF"/>
    <w:rsid w:val="008762F4"/>
    <w:rsid w:val="00876596"/>
    <w:rsid w:val="008767E8"/>
    <w:rsid w:val="00876986"/>
    <w:rsid w:val="00876B8B"/>
    <w:rsid w:val="00876EB6"/>
    <w:rsid w:val="0087701F"/>
    <w:rsid w:val="00877124"/>
    <w:rsid w:val="008771DB"/>
    <w:rsid w:val="00877371"/>
    <w:rsid w:val="0087738F"/>
    <w:rsid w:val="008778DF"/>
    <w:rsid w:val="00877987"/>
    <w:rsid w:val="00877C8D"/>
    <w:rsid w:val="00877D0D"/>
    <w:rsid w:val="00877D9E"/>
    <w:rsid w:val="00880867"/>
    <w:rsid w:val="0088095D"/>
    <w:rsid w:val="00880F63"/>
    <w:rsid w:val="008810A2"/>
    <w:rsid w:val="0088129B"/>
    <w:rsid w:val="008815FA"/>
    <w:rsid w:val="008818CA"/>
    <w:rsid w:val="0088197F"/>
    <w:rsid w:val="00881DBB"/>
    <w:rsid w:val="00881E81"/>
    <w:rsid w:val="00882079"/>
    <w:rsid w:val="00882109"/>
    <w:rsid w:val="008823E3"/>
    <w:rsid w:val="008824BF"/>
    <w:rsid w:val="008824EE"/>
    <w:rsid w:val="00882BB3"/>
    <w:rsid w:val="00882C15"/>
    <w:rsid w:val="00882D65"/>
    <w:rsid w:val="00882D86"/>
    <w:rsid w:val="00882FC2"/>
    <w:rsid w:val="00882FEB"/>
    <w:rsid w:val="0088310E"/>
    <w:rsid w:val="00883159"/>
    <w:rsid w:val="00883397"/>
    <w:rsid w:val="0088361A"/>
    <w:rsid w:val="00883717"/>
    <w:rsid w:val="00883765"/>
    <w:rsid w:val="0088383A"/>
    <w:rsid w:val="00883C63"/>
    <w:rsid w:val="00884164"/>
    <w:rsid w:val="0088424A"/>
    <w:rsid w:val="00884994"/>
    <w:rsid w:val="00884A33"/>
    <w:rsid w:val="00884DDC"/>
    <w:rsid w:val="008850F5"/>
    <w:rsid w:val="00885469"/>
    <w:rsid w:val="0088558C"/>
    <w:rsid w:val="008856AB"/>
    <w:rsid w:val="00885720"/>
    <w:rsid w:val="0088586C"/>
    <w:rsid w:val="008859A1"/>
    <w:rsid w:val="00885C9A"/>
    <w:rsid w:val="00886074"/>
    <w:rsid w:val="008861D3"/>
    <w:rsid w:val="008863BD"/>
    <w:rsid w:val="00886835"/>
    <w:rsid w:val="00886BA8"/>
    <w:rsid w:val="00886C03"/>
    <w:rsid w:val="00886CC6"/>
    <w:rsid w:val="00887016"/>
    <w:rsid w:val="00887047"/>
    <w:rsid w:val="0088717D"/>
    <w:rsid w:val="008875F3"/>
    <w:rsid w:val="00887848"/>
    <w:rsid w:val="008879C2"/>
    <w:rsid w:val="00887B16"/>
    <w:rsid w:val="00890241"/>
    <w:rsid w:val="00890329"/>
    <w:rsid w:val="008905AF"/>
    <w:rsid w:val="00890970"/>
    <w:rsid w:val="00890B26"/>
    <w:rsid w:val="00890CC2"/>
    <w:rsid w:val="008912DA"/>
    <w:rsid w:val="00891589"/>
    <w:rsid w:val="0089169A"/>
    <w:rsid w:val="008917D3"/>
    <w:rsid w:val="008921AA"/>
    <w:rsid w:val="008922AA"/>
    <w:rsid w:val="008926D9"/>
    <w:rsid w:val="008928B0"/>
    <w:rsid w:val="00892D41"/>
    <w:rsid w:val="00892FC8"/>
    <w:rsid w:val="0089305D"/>
    <w:rsid w:val="00893261"/>
    <w:rsid w:val="008934DA"/>
    <w:rsid w:val="0089397E"/>
    <w:rsid w:val="00894709"/>
    <w:rsid w:val="00894C81"/>
    <w:rsid w:val="00894CCA"/>
    <w:rsid w:val="00894D64"/>
    <w:rsid w:val="00894DDD"/>
    <w:rsid w:val="00894FD5"/>
    <w:rsid w:val="008952D5"/>
    <w:rsid w:val="00895421"/>
    <w:rsid w:val="008955FC"/>
    <w:rsid w:val="00895683"/>
    <w:rsid w:val="00895ADF"/>
    <w:rsid w:val="00895F88"/>
    <w:rsid w:val="00896100"/>
    <w:rsid w:val="008962EB"/>
    <w:rsid w:val="00896622"/>
    <w:rsid w:val="008966A5"/>
    <w:rsid w:val="008969EB"/>
    <w:rsid w:val="00896B63"/>
    <w:rsid w:val="00896CD8"/>
    <w:rsid w:val="00896D5F"/>
    <w:rsid w:val="00896E51"/>
    <w:rsid w:val="00896E73"/>
    <w:rsid w:val="00896ECA"/>
    <w:rsid w:val="0089706D"/>
    <w:rsid w:val="008972C1"/>
    <w:rsid w:val="0089756D"/>
    <w:rsid w:val="00897584"/>
    <w:rsid w:val="008977F1"/>
    <w:rsid w:val="00897849"/>
    <w:rsid w:val="00897C2F"/>
    <w:rsid w:val="008A0085"/>
    <w:rsid w:val="008A00FC"/>
    <w:rsid w:val="008A02A8"/>
    <w:rsid w:val="008A06B6"/>
    <w:rsid w:val="008A06E8"/>
    <w:rsid w:val="008A0B28"/>
    <w:rsid w:val="008A0BDE"/>
    <w:rsid w:val="008A0FD1"/>
    <w:rsid w:val="008A111A"/>
    <w:rsid w:val="008A1135"/>
    <w:rsid w:val="008A12CB"/>
    <w:rsid w:val="008A1808"/>
    <w:rsid w:val="008A1AAE"/>
    <w:rsid w:val="008A1C1F"/>
    <w:rsid w:val="008A1E5E"/>
    <w:rsid w:val="008A1FB0"/>
    <w:rsid w:val="008A2106"/>
    <w:rsid w:val="008A21F9"/>
    <w:rsid w:val="008A2518"/>
    <w:rsid w:val="008A257E"/>
    <w:rsid w:val="008A29F5"/>
    <w:rsid w:val="008A2B3F"/>
    <w:rsid w:val="008A2B9A"/>
    <w:rsid w:val="008A2C24"/>
    <w:rsid w:val="008A2D03"/>
    <w:rsid w:val="008A2D4D"/>
    <w:rsid w:val="008A2E7E"/>
    <w:rsid w:val="008A3036"/>
    <w:rsid w:val="008A331F"/>
    <w:rsid w:val="008A35EA"/>
    <w:rsid w:val="008A371C"/>
    <w:rsid w:val="008A3798"/>
    <w:rsid w:val="008A420A"/>
    <w:rsid w:val="008A430A"/>
    <w:rsid w:val="008A45E2"/>
    <w:rsid w:val="008A4635"/>
    <w:rsid w:val="008A4C75"/>
    <w:rsid w:val="008A4E20"/>
    <w:rsid w:val="008A4E62"/>
    <w:rsid w:val="008A4F99"/>
    <w:rsid w:val="008A5081"/>
    <w:rsid w:val="008A51D1"/>
    <w:rsid w:val="008A5336"/>
    <w:rsid w:val="008A5567"/>
    <w:rsid w:val="008A5593"/>
    <w:rsid w:val="008A5937"/>
    <w:rsid w:val="008A5C8D"/>
    <w:rsid w:val="008A5D77"/>
    <w:rsid w:val="008A5D86"/>
    <w:rsid w:val="008A5E1B"/>
    <w:rsid w:val="008A6228"/>
    <w:rsid w:val="008A640C"/>
    <w:rsid w:val="008A648A"/>
    <w:rsid w:val="008A64B6"/>
    <w:rsid w:val="008A66F6"/>
    <w:rsid w:val="008A6770"/>
    <w:rsid w:val="008A6836"/>
    <w:rsid w:val="008A684B"/>
    <w:rsid w:val="008A693E"/>
    <w:rsid w:val="008A73F2"/>
    <w:rsid w:val="008A74EE"/>
    <w:rsid w:val="008A7723"/>
    <w:rsid w:val="008A7979"/>
    <w:rsid w:val="008A7B7D"/>
    <w:rsid w:val="008A7DDD"/>
    <w:rsid w:val="008B0038"/>
    <w:rsid w:val="008B0266"/>
    <w:rsid w:val="008B0301"/>
    <w:rsid w:val="008B09E3"/>
    <w:rsid w:val="008B0C80"/>
    <w:rsid w:val="008B0CC7"/>
    <w:rsid w:val="008B0DEE"/>
    <w:rsid w:val="008B13AE"/>
    <w:rsid w:val="008B159D"/>
    <w:rsid w:val="008B18D9"/>
    <w:rsid w:val="008B1AA1"/>
    <w:rsid w:val="008B1AC1"/>
    <w:rsid w:val="008B228D"/>
    <w:rsid w:val="008B22B3"/>
    <w:rsid w:val="008B2498"/>
    <w:rsid w:val="008B26EF"/>
    <w:rsid w:val="008B282E"/>
    <w:rsid w:val="008B2886"/>
    <w:rsid w:val="008B2C36"/>
    <w:rsid w:val="008B2CFF"/>
    <w:rsid w:val="008B2E0A"/>
    <w:rsid w:val="008B2F1C"/>
    <w:rsid w:val="008B300D"/>
    <w:rsid w:val="008B3100"/>
    <w:rsid w:val="008B3537"/>
    <w:rsid w:val="008B3562"/>
    <w:rsid w:val="008B3860"/>
    <w:rsid w:val="008B3862"/>
    <w:rsid w:val="008B395C"/>
    <w:rsid w:val="008B3A4E"/>
    <w:rsid w:val="008B3C41"/>
    <w:rsid w:val="008B434D"/>
    <w:rsid w:val="008B45B8"/>
    <w:rsid w:val="008B46D3"/>
    <w:rsid w:val="008B522A"/>
    <w:rsid w:val="008B53F6"/>
    <w:rsid w:val="008B5454"/>
    <w:rsid w:val="008B598D"/>
    <w:rsid w:val="008B59AD"/>
    <w:rsid w:val="008B5B9B"/>
    <w:rsid w:val="008B5D97"/>
    <w:rsid w:val="008B5F27"/>
    <w:rsid w:val="008B6042"/>
    <w:rsid w:val="008B6273"/>
    <w:rsid w:val="008B644E"/>
    <w:rsid w:val="008B649C"/>
    <w:rsid w:val="008B6645"/>
    <w:rsid w:val="008B6798"/>
    <w:rsid w:val="008B6A9F"/>
    <w:rsid w:val="008B6B77"/>
    <w:rsid w:val="008B6F3E"/>
    <w:rsid w:val="008B7B0C"/>
    <w:rsid w:val="008B7DCD"/>
    <w:rsid w:val="008B7DF0"/>
    <w:rsid w:val="008C036A"/>
    <w:rsid w:val="008C0382"/>
    <w:rsid w:val="008C0481"/>
    <w:rsid w:val="008C0670"/>
    <w:rsid w:val="008C0766"/>
    <w:rsid w:val="008C098A"/>
    <w:rsid w:val="008C0AB4"/>
    <w:rsid w:val="008C0B78"/>
    <w:rsid w:val="008C0DC1"/>
    <w:rsid w:val="008C0E55"/>
    <w:rsid w:val="008C144A"/>
    <w:rsid w:val="008C15F7"/>
    <w:rsid w:val="008C16A3"/>
    <w:rsid w:val="008C1912"/>
    <w:rsid w:val="008C196F"/>
    <w:rsid w:val="008C1A82"/>
    <w:rsid w:val="008C1A88"/>
    <w:rsid w:val="008C1B5C"/>
    <w:rsid w:val="008C1C1A"/>
    <w:rsid w:val="008C1DEC"/>
    <w:rsid w:val="008C2045"/>
    <w:rsid w:val="008C226E"/>
    <w:rsid w:val="008C26C6"/>
    <w:rsid w:val="008C2734"/>
    <w:rsid w:val="008C294C"/>
    <w:rsid w:val="008C296E"/>
    <w:rsid w:val="008C2FDB"/>
    <w:rsid w:val="008C30DC"/>
    <w:rsid w:val="008C33D4"/>
    <w:rsid w:val="008C345B"/>
    <w:rsid w:val="008C3636"/>
    <w:rsid w:val="008C3658"/>
    <w:rsid w:val="008C37D3"/>
    <w:rsid w:val="008C39BB"/>
    <w:rsid w:val="008C3A05"/>
    <w:rsid w:val="008C40A4"/>
    <w:rsid w:val="008C4442"/>
    <w:rsid w:val="008C44C4"/>
    <w:rsid w:val="008C4555"/>
    <w:rsid w:val="008C45EE"/>
    <w:rsid w:val="008C4B99"/>
    <w:rsid w:val="008C4C88"/>
    <w:rsid w:val="008C4F2F"/>
    <w:rsid w:val="008C516E"/>
    <w:rsid w:val="008C59DC"/>
    <w:rsid w:val="008C5C1B"/>
    <w:rsid w:val="008C5CEC"/>
    <w:rsid w:val="008C600F"/>
    <w:rsid w:val="008C640D"/>
    <w:rsid w:val="008C69C4"/>
    <w:rsid w:val="008C69E2"/>
    <w:rsid w:val="008C6C36"/>
    <w:rsid w:val="008C6E14"/>
    <w:rsid w:val="008C708B"/>
    <w:rsid w:val="008C72C2"/>
    <w:rsid w:val="008C7413"/>
    <w:rsid w:val="008C74E1"/>
    <w:rsid w:val="008C7CDC"/>
    <w:rsid w:val="008D007B"/>
    <w:rsid w:val="008D069A"/>
    <w:rsid w:val="008D0988"/>
    <w:rsid w:val="008D0B04"/>
    <w:rsid w:val="008D0C02"/>
    <w:rsid w:val="008D0C2E"/>
    <w:rsid w:val="008D0C48"/>
    <w:rsid w:val="008D0F72"/>
    <w:rsid w:val="008D1189"/>
    <w:rsid w:val="008D14B2"/>
    <w:rsid w:val="008D156C"/>
    <w:rsid w:val="008D1BD9"/>
    <w:rsid w:val="008D1C3E"/>
    <w:rsid w:val="008D1DE3"/>
    <w:rsid w:val="008D1FAB"/>
    <w:rsid w:val="008D2024"/>
    <w:rsid w:val="008D207B"/>
    <w:rsid w:val="008D2307"/>
    <w:rsid w:val="008D2382"/>
    <w:rsid w:val="008D2CFE"/>
    <w:rsid w:val="008D2DA7"/>
    <w:rsid w:val="008D2EFE"/>
    <w:rsid w:val="008D2F04"/>
    <w:rsid w:val="008D3596"/>
    <w:rsid w:val="008D3996"/>
    <w:rsid w:val="008D3BC6"/>
    <w:rsid w:val="008D3C0B"/>
    <w:rsid w:val="008D3E02"/>
    <w:rsid w:val="008D3E89"/>
    <w:rsid w:val="008D410F"/>
    <w:rsid w:val="008D42D1"/>
    <w:rsid w:val="008D4571"/>
    <w:rsid w:val="008D45CE"/>
    <w:rsid w:val="008D48AF"/>
    <w:rsid w:val="008D4AAE"/>
    <w:rsid w:val="008D4ECF"/>
    <w:rsid w:val="008D50AD"/>
    <w:rsid w:val="008D50CE"/>
    <w:rsid w:val="008D5248"/>
    <w:rsid w:val="008D5758"/>
    <w:rsid w:val="008D5767"/>
    <w:rsid w:val="008D58C3"/>
    <w:rsid w:val="008D5918"/>
    <w:rsid w:val="008D5C5D"/>
    <w:rsid w:val="008D60B7"/>
    <w:rsid w:val="008D60BD"/>
    <w:rsid w:val="008D653B"/>
    <w:rsid w:val="008D6553"/>
    <w:rsid w:val="008D66AF"/>
    <w:rsid w:val="008D6CB1"/>
    <w:rsid w:val="008D6E59"/>
    <w:rsid w:val="008D6FB5"/>
    <w:rsid w:val="008D70FC"/>
    <w:rsid w:val="008D7141"/>
    <w:rsid w:val="008D7966"/>
    <w:rsid w:val="008D7A63"/>
    <w:rsid w:val="008D7B88"/>
    <w:rsid w:val="008D7C2B"/>
    <w:rsid w:val="008D7C3D"/>
    <w:rsid w:val="008D7DF2"/>
    <w:rsid w:val="008E0156"/>
    <w:rsid w:val="008E01BB"/>
    <w:rsid w:val="008E02B5"/>
    <w:rsid w:val="008E037E"/>
    <w:rsid w:val="008E0405"/>
    <w:rsid w:val="008E05F5"/>
    <w:rsid w:val="008E0915"/>
    <w:rsid w:val="008E098C"/>
    <w:rsid w:val="008E0B43"/>
    <w:rsid w:val="008E0D99"/>
    <w:rsid w:val="008E0ED7"/>
    <w:rsid w:val="008E0F0C"/>
    <w:rsid w:val="008E0F88"/>
    <w:rsid w:val="008E149B"/>
    <w:rsid w:val="008E14F4"/>
    <w:rsid w:val="008E15E3"/>
    <w:rsid w:val="008E1CC1"/>
    <w:rsid w:val="008E1E0C"/>
    <w:rsid w:val="008E1EEF"/>
    <w:rsid w:val="008E1EF3"/>
    <w:rsid w:val="008E1F58"/>
    <w:rsid w:val="008E1F7F"/>
    <w:rsid w:val="008E21A0"/>
    <w:rsid w:val="008E2342"/>
    <w:rsid w:val="008E2730"/>
    <w:rsid w:val="008E28E0"/>
    <w:rsid w:val="008E28E8"/>
    <w:rsid w:val="008E2ADB"/>
    <w:rsid w:val="008E2D39"/>
    <w:rsid w:val="008E2EAD"/>
    <w:rsid w:val="008E2F04"/>
    <w:rsid w:val="008E3426"/>
    <w:rsid w:val="008E3486"/>
    <w:rsid w:val="008E35EF"/>
    <w:rsid w:val="008E38F1"/>
    <w:rsid w:val="008E3BCD"/>
    <w:rsid w:val="008E3C04"/>
    <w:rsid w:val="008E3C07"/>
    <w:rsid w:val="008E3DED"/>
    <w:rsid w:val="008E4280"/>
    <w:rsid w:val="008E456D"/>
    <w:rsid w:val="008E46A8"/>
    <w:rsid w:val="008E4CBF"/>
    <w:rsid w:val="008E4D95"/>
    <w:rsid w:val="008E4DB4"/>
    <w:rsid w:val="008E4E06"/>
    <w:rsid w:val="008E4EF2"/>
    <w:rsid w:val="008E5454"/>
    <w:rsid w:val="008E5514"/>
    <w:rsid w:val="008E5928"/>
    <w:rsid w:val="008E59EE"/>
    <w:rsid w:val="008E5A36"/>
    <w:rsid w:val="008E5FA7"/>
    <w:rsid w:val="008E61A5"/>
    <w:rsid w:val="008E635F"/>
    <w:rsid w:val="008E685F"/>
    <w:rsid w:val="008E697F"/>
    <w:rsid w:val="008E6D76"/>
    <w:rsid w:val="008E6E80"/>
    <w:rsid w:val="008E6F8D"/>
    <w:rsid w:val="008E6FD7"/>
    <w:rsid w:val="008E71F0"/>
    <w:rsid w:val="008E74B2"/>
    <w:rsid w:val="008E7665"/>
    <w:rsid w:val="008E76C9"/>
    <w:rsid w:val="008E7994"/>
    <w:rsid w:val="008E7A05"/>
    <w:rsid w:val="008E7A1E"/>
    <w:rsid w:val="008E7F71"/>
    <w:rsid w:val="008F00F5"/>
    <w:rsid w:val="008F030C"/>
    <w:rsid w:val="008F0453"/>
    <w:rsid w:val="008F06B0"/>
    <w:rsid w:val="008F0C6D"/>
    <w:rsid w:val="008F0D69"/>
    <w:rsid w:val="008F10B4"/>
    <w:rsid w:val="008F16C7"/>
    <w:rsid w:val="008F17BF"/>
    <w:rsid w:val="008F18B1"/>
    <w:rsid w:val="008F18E7"/>
    <w:rsid w:val="008F1B9A"/>
    <w:rsid w:val="008F1C4C"/>
    <w:rsid w:val="008F1E12"/>
    <w:rsid w:val="008F2265"/>
    <w:rsid w:val="008F2334"/>
    <w:rsid w:val="008F2694"/>
    <w:rsid w:val="008F2829"/>
    <w:rsid w:val="008F29E2"/>
    <w:rsid w:val="008F2A2D"/>
    <w:rsid w:val="008F2A31"/>
    <w:rsid w:val="008F2B49"/>
    <w:rsid w:val="008F2CBF"/>
    <w:rsid w:val="008F2D6A"/>
    <w:rsid w:val="008F2DFC"/>
    <w:rsid w:val="008F374D"/>
    <w:rsid w:val="008F386A"/>
    <w:rsid w:val="008F38A5"/>
    <w:rsid w:val="008F38A6"/>
    <w:rsid w:val="008F3B17"/>
    <w:rsid w:val="008F3C40"/>
    <w:rsid w:val="008F4275"/>
    <w:rsid w:val="008F4416"/>
    <w:rsid w:val="008F46B4"/>
    <w:rsid w:val="008F46D6"/>
    <w:rsid w:val="008F4742"/>
    <w:rsid w:val="008F4BA2"/>
    <w:rsid w:val="008F4C56"/>
    <w:rsid w:val="008F4F9E"/>
    <w:rsid w:val="008F5222"/>
    <w:rsid w:val="008F53EA"/>
    <w:rsid w:val="008F5415"/>
    <w:rsid w:val="008F545A"/>
    <w:rsid w:val="008F5655"/>
    <w:rsid w:val="008F58E1"/>
    <w:rsid w:val="008F59A6"/>
    <w:rsid w:val="008F59EA"/>
    <w:rsid w:val="008F6522"/>
    <w:rsid w:val="008F6531"/>
    <w:rsid w:val="008F6591"/>
    <w:rsid w:val="008F6633"/>
    <w:rsid w:val="008F6AE9"/>
    <w:rsid w:val="008F6B65"/>
    <w:rsid w:val="008F6DF6"/>
    <w:rsid w:val="008F72FA"/>
    <w:rsid w:val="008F7406"/>
    <w:rsid w:val="008F78D8"/>
    <w:rsid w:val="008F7A2F"/>
    <w:rsid w:val="008F7B04"/>
    <w:rsid w:val="008F7C18"/>
    <w:rsid w:val="008F7C9C"/>
    <w:rsid w:val="00900081"/>
    <w:rsid w:val="009002A1"/>
    <w:rsid w:val="009002FE"/>
    <w:rsid w:val="00900458"/>
    <w:rsid w:val="009004D3"/>
    <w:rsid w:val="00900584"/>
    <w:rsid w:val="00900A0A"/>
    <w:rsid w:val="00900B05"/>
    <w:rsid w:val="0090101E"/>
    <w:rsid w:val="00901089"/>
    <w:rsid w:val="009011F4"/>
    <w:rsid w:val="009013B3"/>
    <w:rsid w:val="0090157E"/>
    <w:rsid w:val="009018A9"/>
    <w:rsid w:val="00901A90"/>
    <w:rsid w:val="00902274"/>
    <w:rsid w:val="00902550"/>
    <w:rsid w:val="0090271D"/>
    <w:rsid w:val="00902777"/>
    <w:rsid w:val="009027FF"/>
    <w:rsid w:val="00902843"/>
    <w:rsid w:val="00902936"/>
    <w:rsid w:val="00902975"/>
    <w:rsid w:val="00902AA5"/>
    <w:rsid w:val="00902B53"/>
    <w:rsid w:val="00902D72"/>
    <w:rsid w:val="00902E26"/>
    <w:rsid w:val="00902FAB"/>
    <w:rsid w:val="009031B4"/>
    <w:rsid w:val="009035D9"/>
    <w:rsid w:val="009035F1"/>
    <w:rsid w:val="009038A6"/>
    <w:rsid w:val="00903C9D"/>
    <w:rsid w:val="00903D17"/>
    <w:rsid w:val="00904050"/>
    <w:rsid w:val="0090446C"/>
    <w:rsid w:val="009044A4"/>
    <w:rsid w:val="00904D3C"/>
    <w:rsid w:val="00904E82"/>
    <w:rsid w:val="00904EBD"/>
    <w:rsid w:val="009050E4"/>
    <w:rsid w:val="009054AF"/>
    <w:rsid w:val="0090552D"/>
    <w:rsid w:val="009055B6"/>
    <w:rsid w:val="00905674"/>
    <w:rsid w:val="0090573D"/>
    <w:rsid w:val="009059A7"/>
    <w:rsid w:val="00905A06"/>
    <w:rsid w:val="00905CE8"/>
    <w:rsid w:val="00905E87"/>
    <w:rsid w:val="0090600A"/>
    <w:rsid w:val="00906027"/>
    <w:rsid w:val="009062DE"/>
    <w:rsid w:val="00906580"/>
    <w:rsid w:val="0090686C"/>
    <w:rsid w:val="009068B2"/>
    <w:rsid w:val="00906BD0"/>
    <w:rsid w:val="00906BF4"/>
    <w:rsid w:val="00906CE2"/>
    <w:rsid w:val="00906DA1"/>
    <w:rsid w:val="00907505"/>
    <w:rsid w:val="00907698"/>
    <w:rsid w:val="00907722"/>
    <w:rsid w:val="00907854"/>
    <w:rsid w:val="00907A66"/>
    <w:rsid w:val="00907B9A"/>
    <w:rsid w:val="00907DA6"/>
    <w:rsid w:val="0091003B"/>
    <w:rsid w:val="0091044B"/>
    <w:rsid w:val="00910529"/>
    <w:rsid w:val="00910609"/>
    <w:rsid w:val="00910839"/>
    <w:rsid w:val="0091093D"/>
    <w:rsid w:val="0091094A"/>
    <w:rsid w:val="00910BD0"/>
    <w:rsid w:val="00910CD9"/>
    <w:rsid w:val="0091109D"/>
    <w:rsid w:val="00911117"/>
    <w:rsid w:val="009111AB"/>
    <w:rsid w:val="0091126A"/>
    <w:rsid w:val="009114E2"/>
    <w:rsid w:val="00911CB3"/>
    <w:rsid w:val="00911D23"/>
    <w:rsid w:val="0091244F"/>
    <w:rsid w:val="009126A1"/>
    <w:rsid w:val="00912809"/>
    <w:rsid w:val="00912A8D"/>
    <w:rsid w:val="00912C78"/>
    <w:rsid w:val="00912D39"/>
    <w:rsid w:val="00912D76"/>
    <w:rsid w:val="00912E38"/>
    <w:rsid w:val="00912EF0"/>
    <w:rsid w:val="00912FF5"/>
    <w:rsid w:val="0091320D"/>
    <w:rsid w:val="009136C0"/>
    <w:rsid w:val="00913ACF"/>
    <w:rsid w:val="00913FA6"/>
    <w:rsid w:val="00914100"/>
    <w:rsid w:val="00914118"/>
    <w:rsid w:val="00914A1F"/>
    <w:rsid w:val="00914A6E"/>
    <w:rsid w:val="00914A8D"/>
    <w:rsid w:val="00914DF0"/>
    <w:rsid w:val="0091553E"/>
    <w:rsid w:val="009155A7"/>
    <w:rsid w:val="0091575C"/>
    <w:rsid w:val="009158BF"/>
    <w:rsid w:val="00915BDD"/>
    <w:rsid w:val="00915FD8"/>
    <w:rsid w:val="009163DE"/>
    <w:rsid w:val="00916415"/>
    <w:rsid w:val="00916756"/>
    <w:rsid w:val="00916780"/>
    <w:rsid w:val="0091691F"/>
    <w:rsid w:val="00916D65"/>
    <w:rsid w:val="00916E72"/>
    <w:rsid w:val="00916F64"/>
    <w:rsid w:val="00917080"/>
    <w:rsid w:val="009174D7"/>
    <w:rsid w:val="009176D9"/>
    <w:rsid w:val="00917758"/>
    <w:rsid w:val="009178F7"/>
    <w:rsid w:val="00917A69"/>
    <w:rsid w:val="00917F47"/>
    <w:rsid w:val="0092042D"/>
    <w:rsid w:val="009204EF"/>
    <w:rsid w:val="00920538"/>
    <w:rsid w:val="0092067C"/>
    <w:rsid w:val="0092078C"/>
    <w:rsid w:val="00920944"/>
    <w:rsid w:val="00920C71"/>
    <w:rsid w:val="00920CC1"/>
    <w:rsid w:val="00920CFB"/>
    <w:rsid w:val="00921150"/>
    <w:rsid w:val="00921339"/>
    <w:rsid w:val="00921389"/>
    <w:rsid w:val="00921A88"/>
    <w:rsid w:val="00922170"/>
    <w:rsid w:val="009225B7"/>
    <w:rsid w:val="009225CE"/>
    <w:rsid w:val="0092294B"/>
    <w:rsid w:val="00922CC5"/>
    <w:rsid w:val="00923337"/>
    <w:rsid w:val="00923457"/>
    <w:rsid w:val="009234A7"/>
    <w:rsid w:val="0092360A"/>
    <w:rsid w:val="00923658"/>
    <w:rsid w:val="009236C1"/>
    <w:rsid w:val="0092398C"/>
    <w:rsid w:val="00923A43"/>
    <w:rsid w:val="00923ADB"/>
    <w:rsid w:val="009240D3"/>
    <w:rsid w:val="009240FD"/>
    <w:rsid w:val="00924475"/>
    <w:rsid w:val="0092447D"/>
    <w:rsid w:val="00924520"/>
    <w:rsid w:val="009249F7"/>
    <w:rsid w:val="00924B03"/>
    <w:rsid w:val="009250E8"/>
    <w:rsid w:val="00925265"/>
    <w:rsid w:val="009252DF"/>
    <w:rsid w:val="009255FC"/>
    <w:rsid w:val="00925A04"/>
    <w:rsid w:val="00925CC5"/>
    <w:rsid w:val="00925DC7"/>
    <w:rsid w:val="00925F23"/>
    <w:rsid w:val="00926001"/>
    <w:rsid w:val="0092614E"/>
    <w:rsid w:val="009262CB"/>
    <w:rsid w:val="00926381"/>
    <w:rsid w:val="00926390"/>
    <w:rsid w:val="009263F7"/>
    <w:rsid w:val="00926512"/>
    <w:rsid w:val="009265E8"/>
    <w:rsid w:val="00926882"/>
    <w:rsid w:val="009269B8"/>
    <w:rsid w:val="00926A8C"/>
    <w:rsid w:val="00926B30"/>
    <w:rsid w:val="00926BCB"/>
    <w:rsid w:val="00926C5D"/>
    <w:rsid w:val="00926C72"/>
    <w:rsid w:val="00926C79"/>
    <w:rsid w:val="00927133"/>
    <w:rsid w:val="009273B4"/>
    <w:rsid w:val="009277EB"/>
    <w:rsid w:val="009277ED"/>
    <w:rsid w:val="00927856"/>
    <w:rsid w:val="00927871"/>
    <w:rsid w:val="00927BEA"/>
    <w:rsid w:val="0093057D"/>
    <w:rsid w:val="009306FA"/>
    <w:rsid w:val="009307AF"/>
    <w:rsid w:val="009309ED"/>
    <w:rsid w:val="00930B69"/>
    <w:rsid w:val="00930BE7"/>
    <w:rsid w:val="00930C87"/>
    <w:rsid w:val="00931166"/>
    <w:rsid w:val="00931670"/>
    <w:rsid w:val="009320B0"/>
    <w:rsid w:val="00932260"/>
    <w:rsid w:val="00932402"/>
    <w:rsid w:val="00932640"/>
    <w:rsid w:val="0093289D"/>
    <w:rsid w:val="009328D5"/>
    <w:rsid w:val="0093292A"/>
    <w:rsid w:val="00932BBE"/>
    <w:rsid w:val="00932F0E"/>
    <w:rsid w:val="00932F79"/>
    <w:rsid w:val="0093302A"/>
    <w:rsid w:val="00933AB4"/>
    <w:rsid w:val="00933AC8"/>
    <w:rsid w:val="00933E8A"/>
    <w:rsid w:val="00933EF0"/>
    <w:rsid w:val="009340CC"/>
    <w:rsid w:val="00934139"/>
    <w:rsid w:val="009343EC"/>
    <w:rsid w:val="009344C9"/>
    <w:rsid w:val="0093458A"/>
    <w:rsid w:val="009349B3"/>
    <w:rsid w:val="00934BB5"/>
    <w:rsid w:val="009352C5"/>
    <w:rsid w:val="009355AB"/>
    <w:rsid w:val="009355DD"/>
    <w:rsid w:val="0093569D"/>
    <w:rsid w:val="00935868"/>
    <w:rsid w:val="009359F8"/>
    <w:rsid w:val="00935A5A"/>
    <w:rsid w:val="00935D22"/>
    <w:rsid w:val="0093616D"/>
    <w:rsid w:val="009361D8"/>
    <w:rsid w:val="00936867"/>
    <w:rsid w:val="00936A03"/>
    <w:rsid w:val="00936AF0"/>
    <w:rsid w:val="00936DFC"/>
    <w:rsid w:val="00936E83"/>
    <w:rsid w:val="00937076"/>
    <w:rsid w:val="00937337"/>
    <w:rsid w:val="009376EE"/>
    <w:rsid w:val="0093796E"/>
    <w:rsid w:val="00937A04"/>
    <w:rsid w:val="00937F22"/>
    <w:rsid w:val="00937F73"/>
    <w:rsid w:val="009405C9"/>
    <w:rsid w:val="009406C3"/>
    <w:rsid w:val="00940A1D"/>
    <w:rsid w:val="00940E03"/>
    <w:rsid w:val="00940E0A"/>
    <w:rsid w:val="00940FEE"/>
    <w:rsid w:val="00941366"/>
    <w:rsid w:val="009414C4"/>
    <w:rsid w:val="0094153D"/>
    <w:rsid w:val="009416D3"/>
    <w:rsid w:val="00941A6A"/>
    <w:rsid w:val="00941C3F"/>
    <w:rsid w:val="00941D16"/>
    <w:rsid w:val="00942F24"/>
    <w:rsid w:val="0094337C"/>
    <w:rsid w:val="00943552"/>
    <w:rsid w:val="00943621"/>
    <w:rsid w:val="0094385D"/>
    <w:rsid w:val="009439BB"/>
    <w:rsid w:val="00943D92"/>
    <w:rsid w:val="00943F30"/>
    <w:rsid w:val="00944228"/>
    <w:rsid w:val="009446B3"/>
    <w:rsid w:val="00944A65"/>
    <w:rsid w:val="00944ACB"/>
    <w:rsid w:val="00944AF4"/>
    <w:rsid w:val="00944BB4"/>
    <w:rsid w:val="00944D7E"/>
    <w:rsid w:val="00944DFC"/>
    <w:rsid w:val="00944F5F"/>
    <w:rsid w:val="00944F8E"/>
    <w:rsid w:val="00945347"/>
    <w:rsid w:val="00945460"/>
    <w:rsid w:val="009458BD"/>
    <w:rsid w:val="009458F8"/>
    <w:rsid w:val="00945C75"/>
    <w:rsid w:val="00945D75"/>
    <w:rsid w:val="00945E2E"/>
    <w:rsid w:val="00945ED6"/>
    <w:rsid w:val="00946157"/>
    <w:rsid w:val="00946BB6"/>
    <w:rsid w:val="00946CC9"/>
    <w:rsid w:val="00946D26"/>
    <w:rsid w:val="00946DEC"/>
    <w:rsid w:val="00946F2C"/>
    <w:rsid w:val="00947311"/>
    <w:rsid w:val="0094737D"/>
    <w:rsid w:val="009474CB"/>
    <w:rsid w:val="00947668"/>
    <w:rsid w:val="00947896"/>
    <w:rsid w:val="00947898"/>
    <w:rsid w:val="00947976"/>
    <w:rsid w:val="00947A1C"/>
    <w:rsid w:val="00947A33"/>
    <w:rsid w:val="00947ABA"/>
    <w:rsid w:val="00947AE5"/>
    <w:rsid w:val="00947B48"/>
    <w:rsid w:val="00947BDE"/>
    <w:rsid w:val="00947EBA"/>
    <w:rsid w:val="00950214"/>
    <w:rsid w:val="0095037A"/>
    <w:rsid w:val="00950431"/>
    <w:rsid w:val="00950679"/>
    <w:rsid w:val="0095080D"/>
    <w:rsid w:val="00950B3D"/>
    <w:rsid w:val="00950CF5"/>
    <w:rsid w:val="00950F9E"/>
    <w:rsid w:val="009510FF"/>
    <w:rsid w:val="009515E3"/>
    <w:rsid w:val="00951671"/>
    <w:rsid w:val="00951709"/>
    <w:rsid w:val="009518D9"/>
    <w:rsid w:val="00951D1D"/>
    <w:rsid w:val="00951D6A"/>
    <w:rsid w:val="009520BF"/>
    <w:rsid w:val="009520D7"/>
    <w:rsid w:val="009523D7"/>
    <w:rsid w:val="00952541"/>
    <w:rsid w:val="009535C7"/>
    <w:rsid w:val="0095362C"/>
    <w:rsid w:val="00953A27"/>
    <w:rsid w:val="00953E61"/>
    <w:rsid w:val="00953FB5"/>
    <w:rsid w:val="00954013"/>
    <w:rsid w:val="009541DC"/>
    <w:rsid w:val="009545E2"/>
    <w:rsid w:val="0095475D"/>
    <w:rsid w:val="00954815"/>
    <w:rsid w:val="00954964"/>
    <w:rsid w:val="00954E53"/>
    <w:rsid w:val="00955259"/>
    <w:rsid w:val="0095550F"/>
    <w:rsid w:val="0095554A"/>
    <w:rsid w:val="0095556B"/>
    <w:rsid w:val="00955978"/>
    <w:rsid w:val="00955A00"/>
    <w:rsid w:val="00955A4D"/>
    <w:rsid w:val="00955EF1"/>
    <w:rsid w:val="00956646"/>
    <w:rsid w:val="0095696F"/>
    <w:rsid w:val="00956DC4"/>
    <w:rsid w:val="00957030"/>
    <w:rsid w:val="009572A4"/>
    <w:rsid w:val="009575EC"/>
    <w:rsid w:val="009575EE"/>
    <w:rsid w:val="0095797C"/>
    <w:rsid w:val="00957A12"/>
    <w:rsid w:val="00957A24"/>
    <w:rsid w:val="00957BB0"/>
    <w:rsid w:val="00957C12"/>
    <w:rsid w:val="00957C96"/>
    <w:rsid w:val="0096041D"/>
    <w:rsid w:val="009604CE"/>
    <w:rsid w:val="009607DF"/>
    <w:rsid w:val="00960BEB"/>
    <w:rsid w:val="00960FF7"/>
    <w:rsid w:val="00961368"/>
    <w:rsid w:val="00961424"/>
    <w:rsid w:val="00961691"/>
    <w:rsid w:val="00961735"/>
    <w:rsid w:val="00961881"/>
    <w:rsid w:val="00961EAB"/>
    <w:rsid w:val="00961F2D"/>
    <w:rsid w:val="009620D5"/>
    <w:rsid w:val="00962366"/>
    <w:rsid w:val="009627AE"/>
    <w:rsid w:val="00962C8C"/>
    <w:rsid w:val="00962CE0"/>
    <w:rsid w:val="00962D61"/>
    <w:rsid w:val="00962FEF"/>
    <w:rsid w:val="00963180"/>
    <w:rsid w:val="009632F5"/>
    <w:rsid w:val="009635DC"/>
    <w:rsid w:val="0096374F"/>
    <w:rsid w:val="009638DA"/>
    <w:rsid w:val="00963D95"/>
    <w:rsid w:val="0096402F"/>
    <w:rsid w:val="00964368"/>
    <w:rsid w:val="0096438F"/>
    <w:rsid w:val="00964634"/>
    <w:rsid w:val="00964A20"/>
    <w:rsid w:val="00964A4C"/>
    <w:rsid w:val="00964B23"/>
    <w:rsid w:val="00964C16"/>
    <w:rsid w:val="009650E7"/>
    <w:rsid w:val="00965486"/>
    <w:rsid w:val="00965586"/>
    <w:rsid w:val="00965679"/>
    <w:rsid w:val="009656FD"/>
    <w:rsid w:val="009658E0"/>
    <w:rsid w:val="00965AF8"/>
    <w:rsid w:val="00965B57"/>
    <w:rsid w:val="00965B9A"/>
    <w:rsid w:val="00965E34"/>
    <w:rsid w:val="00965E93"/>
    <w:rsid w:val="00966021"/>
    <w:rsid w:val="00966207"/>
    <w:rsid w:val="00966AF4"/>
    <w:rsid w:val="00966B00"/>
    <w:rsid w:val="00966FA1"/>
    <w:rsid w:val="009671B4"/>
    <w:rsid w:val="009675ED"/>
    <w:rsid w:val="009676AB"/>
    <w:rsid w:val="00967B69"/>
    <w:rsid w:val="00967C09"/>
    <w:rsid w:val="00967F0D"/>
    <w:rsid w:val="00970071"/>
    <w:rsid w:val="009704AA"/>
    <w:rsid w:val="0097051A"/>
    <w:rsid w:val="0097053D"/>
    <w:rsid w:val="00970AF6"/>
    <w:rsid w:val="00970B25"/>
    <w:rsid w:val="00970C45"/>
    <w:rsid w:val="00970D03"/>
    <w:rsid w:val="00970EDF"/>
    <w:rsid w:val="00971166"/>
    <w:rsid w:val="00971440"/>
    <w:rsid w:val="0097144F"/>
    <w:rsid w:val="009714F6"/>
    <w:rsid w:val="00971622"/>
    <w:rsid w:val="0097175E"/>
    <w:rsid w:val="00971887"/>
    <w:rsid w:val="009718EA"/>
    <w:rsid w:val="009719BE"/>
    <w:rsid w:val="00971D08"/>
    <w:rsid w:val="00971E01"/>
    <w:rsid w:val="00971E1C"/>
    <w:rsid w:val="00971EC3"/>
    <w:rsid w:val="00971F46"/>
    <w:rsid w:val="0097220A"/>
    <w:rsid w:val="009725CA"/>
    <w:rsid w:val="00972A67"/>
    <w:rsid w:val="00972B03"/>
    <w:rsid w:val="00972B7F"/>
    <w:rsid w:val="00972DB2"/>
    <w:rsid w:val="00972E21"/>
    <w:rsid w:val="0097300C"/>
    <w:rsid w:val="009731EE"/>
    <w:rsid w:val="00973230"/>
    <w:rsid w:val="00973296"/>
    <w:rsid w:val="00973406"/>
    <w:rsid w:val="0097344E"/>
    <w:rsid w:val="0097347A"/>
    <w:rsid w:val="0097371F"/>
    <w:rsid w:val="00973912"/>
    <w:rsid w:val="009739A9"/>
    <w:rsid w:val="009739EE"/>
    <w:rsid w:val="00973A44"/>
    <w:rsid w:val="00973B47"/>
    <w:rsid w:val="00973E7D"/>
    <w:rsid w:val="00973E8F"/>
    <w:rsid w:val="00973FDA"/>
    <w:rsid w:val="0097404A"/>
    <w:rsid w:val="009740E4"/>
    <w:rsid w:val="00974228"/>
    <w:rsid w:val="00974326"/>
    <w:rsid w:val="009744E6"/>
    <w:rsid w:val="009745D5"/>
    <w:rsid w:val="00974663"/>
    <w:rsid w:val="00974667"/>
    <w:rsid w:val="009748B9"/>
    <w:rsid w:val="0097498E"/>
    <w:rsid w:val="00974ADA"/>
    <w:rsid w:val="00974B9E"/>
    <w:rsid w:val="0097520B"/>
    <w:rsid w:val="0097526D"/>
    <w:rsid w:val="00975277"/>
    <w:rsid w:val="00975A03"/>
    <w:rsid w:val="00975ADA"/>
    <w:rsid w:val="00975C79"/>
    <w:rsid w:val="00975EA2"/>
    <w:rsid w:val="00976215"/>
    <w:rsid w:val="009762FB"/>
    <w:rsid w:val="0097691A"/>
    <w:rsid w:val="0097751A"/>
    <w:rsid w:val="0097790A"/>
    <w:rsid w:val="00977A72"/>
    <w:rsid w:val="00977D08"/>
    <w:rsid w:val="00977D5F"/>
    <w:rsid w:val="00977E20"/>
    <w:rsid w:val="00977EE8"/>
    <w:rsid w:val="009806C7"/>
    <w:rsid w:val="00980866"/>
    <w:rsid w:val="00980C37"/>
    <w:rsid w:val="00980F73"/>
    <w:rsid w:val="00981045"/>
    <w:rsid w:val="00981BA8"/>
    <w:rsid w:val="00981CA0"/>
    <w:rsid w:val="00981FAB"/>
    <w:rsid w:val="00982548"/>
    <w:rsid w:val="009827B8"/>
    <w:rsid w:val="009828BD"/>
    <w:rsid w:val="00982ABD"/>
    <w:rsid w:val="00982BC0"/>
    <w:rsid w:val="00982C73"/>
    <w:rsid w:val="00982D6F"/>
    <w:rsid w:val="0098350A"/>
    <w:rsid w:val="00983B00"/>
    <w:rsid w:val="00984212"/>
    <w:rsid w:val="0098475B"/>
    <w:rsid w:val="009847EB"/>
    <w:rsid w:val="009849BD"/>
    <w:rsid w:val="00984A88"/>
    <w:rsid w:val="00984B1D"/>
    <w:rsid w:val="00984C82"/>
    <w:rsid w:val="00984E69"/>
    <w:rsid w:val="00985014"/>
    <w:rsid w:val="0098537C"/>
    <w:rsid w:val="009855AE"/>
    <w:rsid w:val="00985622"/>
    <w:rsid w:val="009856DB"/>
    <w:rsid w:val="00985906"/>
    <w:rsid w:val="00985AE3"/>
    <w:rsid w:val="00985BEF"/>
    <w:rsid w:val="00985CB5"/>
    <w:rsid w:val="00985D39"/>
    <w:rsid w:val="00985E64"/>
    <w:rsid w:val="00986563"/>
    <w:rsid w:val="00986BBE"/>
    <w:rsid w:val="009872A3"/>
    <w:rsid w:val="00987504"/>
    <w:rsid w:val="009877AA"/>
    <w:rsid w:val="00987853"/>
    <w:rsid w:val="00987A25"/>
    <w:rsid w:val="00987A51"/>
    <w:rsid w:val="00987D0B"/>
    <w:rsid w:val="00987F49"/>
    <w:rsid w:val="009903A5"/>
    <w:rsid w:val="00990487"/>
    <w:rsid w:val="009904A9"/>
    <w:rsid w:val="009908F6"/>
    <w:rsid w:val="00990BEE"/>
    <w:rsid w:val="00990C88"/>
    <w:rsid w:val="00990D31"/>
    <w:rsid w:val="0099118B"/>
    <w:rsid w:val="009914D7"/>
    <w:rsid w:val="009914E5"/>
    <w:rsid w:val="009915EC"/>
    <w:rsid w:val="0099190E"/>
    <w:rsid w:val="00991C98"/>
    <w:rsid w:val="00991DB0"/>
    <w:rsid w:val="00991F67"/>
    <w:rsid w:val="00991FD0"/>
    <w:rsid w:val="00992343"/>
    <w:rsid w:val="009924A5"/>
    <w:rsid w:val="0099263B"/>
    <w:rsid w:val="009926E6"/>
    <w:rsid w:val="009928C0"/>
    <w:rsid w:val="0099291E"/>
    <w:rsid w:val="00992D36"/>
    <w:rsid w:val="00993785"/>
    <w:rsid w:val="009939BF"/>
    <w:rsid w:val="009939CB"/>
    <w:rsid w:val="00993AEA"/>
    <w:rsid w:val="00993CD4"/>
    <w:rsid w:val="00993F46"/>
    <w:rsid w:val="00994077"/>
    <w:rsid w:val="0099427E"/>
    <w:rsid w:val="00994634"/>
    <w:rsid w:val="00994646"/>
    <w:rsid w:val="0099487B"/>
    <w:rsid w:val="00994A8F"/>
    <w:rsid w:val="00994EB2"/>
    <w:rsid w:val="00995161"/>
    <w:rsid w:val="0099516E"/>
    <w:rsid w:val="009951B0"/>
    <w:rsid w:val="009953DF"/>
    <w:rsid w:val="009953FC"/>
    <w:rsid w:val="00995490"/>
    <w:rsid w:val="009959E5"/>
    <w:rsid w:val="00995C9A"/>
    <w:rsid w:val="009960A7"/>
    <w:rsid w:val="00996486"/>
    <w:rsid w:val="00996562"/>
    <w:rsid w:val="00996AA4"/>
    <w:rsid w:val="00996C32"/>
    <w:rsid w:val="00996D7A"/>
    <w:rsid w:val="0099725D"/>
    <w:rsid w:val="009972CA"/>
    <w:rsid w:val="009972D9"/>
    <w:rsid w:val="009972ED"/>
    <w:rsid w:val="0099760F"/>
    <w:rsid w:val="00997F8B"/>
    <w:rsid w:val="009A0027"/>
    <w:rsid w:val="009A0077"/>
    <w:rsid w:val="009A0625"/>
    <w:rsid w:val="009A08C5"/>
    <w:rsid w:val="009A0BF9"/>
    <w:rsid w:val="009A1065"/>
    <w:rsid w:val="009A10A0"/>
    <w:rsid w:val="009A1279"/>
    <w:rsid w:val="009A1359"/>
    <w:rsid w:val="009A1360"/>
    <w:rsid w:val="009A150A"/>
    <w:rsid w:val="009A16AE"/>
    <w:rsid w:val="009A182E"/>
    <w:rsid w:val="009A1BC7"/>
    <w:rsid w:val="009A1C40"/>
    <w:rsid w:val="009A1E46"/>
    <w:rsid w:val="009A1EE1"/>
    <w:rsid w:val="009A1FC4"/>
    <w:rsid w:val="009A204B"/>
    <w:rsid w:val="009A2135"/>
    <w:rsid w:val="009A2A31"/>
    <w:rsid w:val="009A2B88"/>
    <w:rsid w:val="009A2BEA"/>
    <w:rsid w:val="009A2C0C"/>
    <w:rsid w:val="009A2CF5"/>
    <w:rsid w:val="009A2CFA"/>
    <w:rsid w:val="009A2D92"/>
    <w:rsid w:val="009A2F15"/>
    <w:rsid w:val="009A3628"/>
    <w:rsid w:val="009A3A26"/>
    <w:rsid w:val="009A3B89"/>
    <w:rsid w:val="009A3C16"/>
    <w:rsid w:val="009A4722"/>
    <w:rsid w:val="009A487A"/>
    <w:rsid w:val="009A4CF7"/>
    <w:rsid w:val="009A4D02"/>
    <w:rsid w:val="009A4D21"/>
    <w:rsid w:val="009A4ECC"/>
    <w:rsid w:val="009A4F34"/>
    <w:rsid w:val="009A5248"/>
    <w:rsid w:val="009A535D"/>
    <w:rsid w:val="009A560E"/>
    <w:rsid w:val="009A5D34"/>
    <w:rsid w:val="009A5D3C"/>
    <w:rsid w:val="009A5DF5"/>
    <w:rsid w:val="009A5E25"/>
    <w:rsid w:val="009A5ED2"/>
    <w:rsid w:val="009A6545"/>
    <w:rsid w:val="009A658F"/>
    <w:rsid w:val="009A65F1"/>
    <w:rsid w:val="009A6603"/>
    <w:rsid w:val="009A666B"/>
    <w:rsid w:val="009A67B2"/>
    <w:rsid w:val="009A6845"/>
    <w:rsid w:val="009A688D"/>
    <w:rsid w:val="009A697E"/>
    <w:rsid w:val="009A69AE"/>
    <w:rsid w:val="009A6DB3"/>
    <w:rsid w:val="009A6FB9"/>
    <w:rsid w:val="009A7488"/>
    <w:rsid w:val="009A765F"/>
    <w:rsid w:val="009A76F9"/>
    <w:rsid w:val="009B015E"/>
    <w:rsid w:val="009B0B00"/>
    <w:rsid w:val="009B0D28"/>
    <w:rsid w:val="009B10CB"/>
    <w:rsid w:val="009B14E4"/>
    <w:rsid w:val="009B155F"/>
    <w:rsid w:val="009B1B4F"/>
    <w:rsid w:val="009B1E56"/>
    <w:rsid w:val="009B1EB1"/>
    <w:rsid w:val="009B208D"/>
    <w:rsid w:val="009B2516"/>
    <w:rsid w:val="009B25C1"/>
    <w:rsid w:val="009B27CC"/>
    <w:rsid w:val="009B2C15"/>
    <w:rsid w:val="009B2D13"/>
    <w:rsid w:val="009B2D81"/>
    <w:rsid w:val="009B32F3"/>
    <w:rsid w:val="009B353B"/>
    <w:rsid w:val="009B35FE"/>
    <w:rsid w:val="009B368D"/>
    <w:rsid w:val="009B3A5D"/>
    <w:rsid w:val="009B3AE4"/>
    <w:rsid w:val="009B3C21"/>
    <w:rsid w:val="009B3CA6"/>
    <w:rsid w:val="009B4102"/>
    <w:rsid w:val="009B412A"/>
    <w:rsid w:val="009B43C7"/>
    <w:rsid w:val="009B466C"/>
    <w:rsid w:val="009B4809"/>
    <w:rsid w:val="009B48AE"/>
    <w:rsid w:val="009B4B5C"/>
    <w:rsid w:val="009B4BE1"/>
    <w:rsid w:val="009B4ECE"/>
    <w:rsid w:val="009B4EDA"/>
    <w:rsid w:val="009B4F81"/>
    <w:rsid w:val="009B4FE3"/>
    <w:rsid w:val="009B5046"/>
    <w:rsid w:val="009B5408"/>
    <w:rsid w:val="009B5527"/>
    <w:rsid w:val="009B5604"/>
    <w:rsid w:val="009B56D3"/>
    <w:rsid w:val="009B5C12"/>
    <w:rsid w:val="009B5F38"/>
    <w:rsid w:val="009B6127"/>
    <w:rsid w:val="009B64C6"/>
    <w:rsid w:val="009B65B3"/>
    <w:rsid w:val="009B6942"/>
    <w:rsid w:val="009B6DC1"/>
    <w:rsid w:val="009B6E69"/>
    <w:rsid w:val="009B6EAA"/>
    <w:rsid w:val="009B71B2"/>
    <w:rsid w:val="009B73EC"/>
    <w:rsid w:val="009B7691"/>
    <w:rsid w:val="009B7B7A"/>
    <w:rsid w:val="009B7DC3"/>
    <w:rsid w:val="009B7ECA"/>
    <w:rsid w:val="009B7ECE"/>
    <w:rsid w:val="009B7FAF"/>
    <w:rsid w:val="009B7FBB"/>
    <w:rsid w:val="009C00AD"/>
    <w:rsid w:val="009C01A5"/>
    <w:rsid w:val="009C02D4"/>
    <w:rsid w:val="009C060F"/>
    <w:rsid w:val="009C082A"/>
    <w:rsid w:val="009C084F"/>
    <w:rsid w:val="009C0AB5"/>
    <w:rsid w:val="009C111B"/>
    <w:rsid w:val="009C1BE2"/>
    <w:rsid w:val="009C1CCC"/>
    <w:rsid w:val="009C1EE6"/>
    <w:rsid w:val="009C1FEC"/>
    <w:rsid w:val="009C21D6"/>
    <w:rsid w:val="009C21FE"/>
    <w:rsid w:val="009C22E9"/>
    <w:rsid w:val="009C2678"/>
    <w:rsid w:val="009C2A06"/>
    <w:rsid w:val="009C2ADE"/>
    <w:rsid w:val="009C3447"/>
    <w:rsid w:val="009C37B8"/>
    <w:rsid w:val="009C38B7"/>
    <w:rsid w:val="009C38D8"/>
    <w:rsid w:val="009C39D8"/>
    <w:rsid w:val="009C3A5B"/>
    <w:rsid w:val="009C3A60"/>
    <w:rsid w:val="009C3CF2"/>
    <w:rsid w:val="009C4287"/>
    <w:rsid w:val="009C48DB"/>
    <w:rsid w:val="009C4A92"/>
    <w:rsid w:val="009C4CEC"/>
    <w:rsid w:val="009C501A"/>
    <w:rsid w:val="009C51C5"/>
    <w:rsid w:val="009C53A5"/>
    <w:rsid w:val="009C5534"/>
    <w:rsid w:val="009C5793"/>
    <w:rsid w:val="009C5907"/>
    <w:rsid w:val="009C5D46"/>
    <w:rsid w:val="009C5FBC"/>
    <w:rsid w:val="009C61C7"/>
    <w:rsid w:val="009C6382"/>
    <w:rsid w:val="009C65C6"/>
    <w:rsid w:val="009C66FF"/>
    <w:rsid w:val="009C69DC"/>
    <w:rsid w:val="009C69F8"/>
    <w:rsid w:val="009C6A8C"/>
    <w:rsid w:val="009C6F5C"/>
    <w:rsid w:val="009C7000"/>
    <w:rsid w:val="009C72CF"/>
    <w:rsid w:val="009C76B0"/>
    <w:rsid w:val="009C7963"/>
    <w:rsid w:val="009C7A01"/>
    <w:rsid w:val="009D063E"/>
    <w:rsid w:val="009D0673"/>
    <w:rsid w:val="009D06C0"/>
    <w:rsid w:val="009D0858"/>
    <w:rsid w:val="009D0B42"/>
    <w:rsid w:val="009D0C03"/>
    <w:rsid w:val="009D1120"/>
    <w:rsid w:val="009D1217"/>
    <w:rsid w:val="009D13BB"/>
    <w:rsid w:val="009D15C8"/>
    <w:rsid w:val="009D1724"/>
    <w:rsid w:val="009D1AD9"/>
    <w:rsid w:val="009D202B"/>
    <w:rsid w:val="009D21A3"/>
    <w:rsid w:val="009D21B3"/>
    <w:rsid w:val="009D27ED"/>
    <w:rsid w:val="009D2924"/>
    <w:rsid w:val="009D3072"/>
    <w:rsid w:val="009D35A4"/>
    <w:rsid w:val="009D363E"/>
    <w:rsid w:val="009D36B3"/>
    <w:rsid w:val="009D3784"/>
    <w:rsid w:val="009D3B0C"/>
    <w:rsid w:val="009D3C87"/>
    <w:rsid w:val="009D3F65"/>
    <w:rsid w:val="009D3F89"/>
    <w:rsid w:val="009D420C"/>
    <w:rsid w:val="009D446A"/>
    <w:rsid w:val="009D44A9"/>
    <w:rsid w:val="009D483D"/>
    <w:rsid w:val="009D48A0"/>
    <w:rsid w:val="009D5099"/>
    <w:rsid w:val="009D5132"/>
    <w:rsid w:val="009D5305"/>
    <w:rsid w:val="009D548A"/>
    <w:rsid w:val="009D54EC"/>
    <w:rsid w:val="009D589B"/>
    <w:rsid w:val="009D5A0A"/>
    <w:rsid w:val="009D5B17"/>
    <w:rsid w:val="009D5C6D"/>
    <w:rsid w:val="009D5EC1"/>
    <w:rsid w:val="009D5F19"/>
    <w:rsid w:val="009D602E"/>
    <w:rsid w:val="009D6067"/>
    <w:rsid w:val="009D608D"/>
    <w:rsid w:val="009D60C3"/>
    <w:rsid w:val="009D65C3"/>
    <w:rsid w:val="009D69EB"/>
    <w:rsid w:val="009D6C30"/>
    <w:rsid w:val="009D6DD0"/>
    <w:rsid w:val="009D7092"/>
    <w:rsid w:val="009D71C3"/>
    <w:rsid w:val="009D7427"/>
    <w:rsid w:val="009D7637"/>
    <w:rsid w:val="009D7C00"/>
    <w:rsid w:val="009D7CBE"/>
    <w:rsid w:val="009D7F64"/>
    <w:rsid w:val="009E0208"/>
    <w:rsid w:val="009E04F1"/>
    <w:rsid w:val="009E05D0"/>
    <w:rsid w:val="009E0766"/>
    <w:rsid w:val="009E086A"/>
    <w:rsid w:val="009E093A"/>
    <w:rsid w:val="009E0B7C"/>
    <w:rsid w:val="009E0E8C"/>
    <w:rsid w:val="009E102C"/>
    <w:rsid w:val="009E1085"/>
    <w:rsid w:val="009E1558"/>
    <w:rsid w:val="009E17F0"/>
    <w:rsid w:val="009E1842"/>
    <w:rsid w:val="009E1A69"/>
    <w:rsid w:val="009E1F2E"/>
    <w:rsid w:val="009E1FB3"/>
    <w:rsid w:val="009E2029"/>
    <w:rsid w:val="009E20CA"/>
    <w:rsid w:val="009E2237"/>
    <w:rsid w:val="009E24E5"/>
    <w:rsid w:val="009E2500"/>
    <w:rsid w:val="009E254C"/>
    <w:rsid w:val="009E2676"/>
    <w:rsid w:val="009E271C"/>
    <w:rsid w:val="009E2911"/>
    <w:rsid w:val="009E29A5"/>
    <w:rsid w:val="009E2A86"/>
    <w:rsid w:val="009E2B2B"/>
    <w:rsid w:val="009E2B91"/>
    <w:rsid w:val="009E2C0F"/>
    <w:rsid w:val="009E2DDA"/>
    <w:rsid w:val="009E2E55"/>
    <w:rsid w:val="009E2E86"/>
    <w:rsid w:val="009E2EA2"/>
    <w:rsid w:val="009E33EE"/>
    <w:rsid w:val="009E3418"/>
    <w:rsid w:val="009E374A"/>
    <w:rsid w:val="009E3A00"/>
    <w:rsid w:val="009E3A42"/>
    <w:rsid w:val="009E3A5C"/>
    <w:rsid w:val="009E3A6B"/>
    <w:rsid w:val="009E3BB8"/>
    <w:rsid w:val="009E3F26"/>
    <w:rsid w:val="009E3F4F"/>
    <w:rsid w:val="009E406D"/>
    <w:rsid w:val="009E4171"/>
    <w:rsid w:val="009E445A"/>
    <w:rsid w:val="009E4874"/>
    <w:rsid w:val="009E48A4"/>
    <w:rsid w:val="009E4F16"/>
    <w:rsid w:val="009E5066"/>
    <w:rsid w:val="009E5184"/>
    <w:rsid w:val="009E545A"/>
    <w:rsid w:val="009E563A"/>
    <w:rsid w:val="009E5982"/>
    <w:rsid w:val="009E6147"/>
    <w:rsid w:val="009E617C"/>
    <w:rsid w:val="009E61B4"/>
    <w:rsid w:val="009E6203"/>
    <w:rsid w:val="009E62FA"/>
    <w:rsid w:val="009E64A7"/>
    <w:rsid w:val="009E6630"/>
    <w:rsid w:val="009E66B4"/>
    <w:rsid w:val="009E681E"/>
    <w:rsid w:val="009E6858"/>
    <w:rsid w:val="009E6889"/>
    <w:rsid w:val="009E6CDE"/>
    <w:rsid w:val="009E6D47"/>
    <w:rsid w:val="009E7048"/>
    <w:rsid w:val="009E7066"/>
    <w:rsid w:val="009E74A5"/>
    <w:rsid w:val="009E74F0"/>
    <w:rsid w:val="009E7850"/>
    <w:rsid w:val="009E7A13"/>
    <w:rsid w:val="009E7BE6"/>
    <w:rsid w:val="009F031B"/>
    <w:rsid w:val="009F0419"/>
    <w:rsid w:val="009F09BE"/>
    <w:rsid w:val="009F0C7E"/>
    <w:rsid w:val="009F10E3"/>
    <w:rsid w:val="009F1337"/>
    <w:rsid w:val="009F14A1"/>
    <w:rsid w:val="009F14BF"/>
    <w:rsid w:val="009F1872"/>
    <w:rsid w:val="009F1A56"/>
    <w:rsid w:val="009F1B28"/>
    <w:rsid w:val="009F1D66"/>
    <w:rsid w:val="009F1F8D"/>
    <w:rsid w:val="009F2205"/>
    <w:rsid w:val="009F2363"/>
    <w:rsid w:val="009F25CE"/>
    <w:rsid w:val="009F2651"/>
    <w:rsid w:val="009F26F6"/>
    <w:rsid w:val="009F2AB1"/>
    <w:rsid w:val="009F302E"/>
    <w:rsid w:val="009F30BC"/>
    <w:rsid w:val="009F32A2"/>
    <w:rsid w:val="009F3B0B"/>
    <w:rsid w:val="009F3C3C"/>
    <w:rsid w:val="009F3C58"/>
    <w:rsid w:val="009F3D85"/>
    <w:rsid w:val="009F40CE"/>
    <w:rsid w:val="009F40F8"/>
    <w:rsid w:val="009F4130"/>
    <w:rsid w:val="009F44FF"/>
    <w:rsid w:val="009F470D"/>
    <w:rsid w:val="009F4736"/>
    <w:rsid w:val="009F481D"/>
    <w:rsid w:val="009F4964"/>
    <w:rsid w:val="009F4BED"/>
    <w:rsid w:val="009F4F3E"/>
    <w:rsid w:val="009F51D9"/>
    <w:rsid w:val="009F5518"/>
    <w:rsid w:val="009F5775"/>
    <w:rsid w:val="009F587C"/>
    <w:rsid w:val="009F5A54"/>
    <w:rsid w:val="009F5AD1"/>
    <w:rsid w:val="009F5E27"/>
    <w:rsid w:val="009F5FFA"/>
    <w:rsid w:val="009F6926"/>
    <w:rsid w:val="009F6C9A"/>
    <w:rsid w:val="009F6F52"/>
    <w:rsid w:val="009F6F76"/>
    <w:rsid w:val="009F719A"/>
    <w:rsid w:val="009F7222"/>
    <w:rsid w:val="009F72E5"/>
    <w:rsid w:val="009F73CD"/>
    <w:rsid w:val="009F766C"/>
    <w:rsid w:val="009F7A8F"/>
    <w:rsid w:val="009F7AFE"/>
    <w:rsid w:val="009F7CC6"/>
    <w:rsid w:val="00A001A8"/>
    <w:rsid w:val="00A001EA"/>
    <w:rsid w:val="00A002F6"/>
    <w:rsid w:val="00A004A4"/>
    <w:rsid w:val="00A005B7"/>
    <w:rsid w:val="00A0064D"/>
    <w:rsid w:val="00A006C0"/>
    <w:rsid w:val="00A01061"/>
    <w:rsid w:val="00A016A9"/>
    <w:rsid w:val="00A01754"/>
    <w:rsid w:val="00A018AD"/>
    <w:rsid w:val="00A018D4"/>
    <w:rsid w:val="00A0197E"/>
    <w:rsid w:val="00A019AE"/>
    <w:rsid w:val="00A019EE"/>
    <w:rsid w:val="00A01B42"/>
    <w:rsid w:val="00A01B91"/>
    <w:rsid w:val="00A01BB9"/>
    <w:rsid w:val="00A027C3"/>
    <w:rsid w:val="00A02891"/>
    <w:rsid w:val="00A02B0D"/>
    <w:rsid w:val="00A02B0F"/>
    <w:rsid w:val="00A02FBB"/>
    <w:rsid w:val="00A0302E"/>
    <w:rsid w:val="00A031A1"/>
    <w:rsid w:val="00A036F9"/>
    <w:rsid w:val="00A0393D"/>
    <w:rsid w:val="00A03D5B"/>
    <w:rsid w:val="00A0408B"/>
    <w:rsid w:val="00A04C50"/>
    <w:rsid w:val="00A04D29"/>
    <w:rsid w:val="00A050BB"/>
    <w:rsid w:val="00A050FC"/>
    <w:rsid w:val="00A054B0"/>
    <w:rsid w:val="00A0554E"/>
    <w:rsid w:val="00A05557"/>
    <w:rsid w:val="00A05775"/>
    <w:rsid w:val="00A0592A"/>
    <w:rsid w:val="00A05D30"/>
    <w:rsid w:val="00A06257"/>
    <w:rsid w:val="00A06652"/>
    <w:rsid w:val="00A066EE"/>
    <w:rsid w:val="00A068D7"/>
    <w:rsid w:val="00A06A01"/>
    <w:rsid w:val="00A06A5D"/>
    <w:rsid w:val="00A06E1A"/>
    <w:rsid w:val="00A06F80"/>
    <w:rsid w:val="00A07065"/>
    <w:rsid w:val="00A07668"/>
    <w:rsid w:val="00A0768D"/>
    <w:rsid w:val="00A07793"/>
    <w:rsid w:val="00A078C7"/>
    <w:rsid w:val="00A0797F"/>
    <w:rsid w:val="00A079A5"/>
    <w:rsid w:val="00A07B90"/>
    <w:rsid w:val="00A07E23"/>
    <w:rsid w:val="00A1014F"/>
    <w:rsid w:val="00A10157"/>
    <w:rsid w:val="00A102B9"/>
    <w:rsid w:val="00A1066E"/>
    <w:rsid w:val="00A10B98"/>
    <w:rsid w:val="00A10C24"/>
    <w:rsid w:val="00A10CC7"/>
    <w:rsid w:val="00A112DB"/>
    <w:rsid w:val="00A116D5"/>
    <w:rsid w:val="00A118E7"/>
    <w:rsid w:val="00A11D58"/>
    <w:rsid w:val="00A122C7"/>
    <w:rsid w:val="00A124D1"/>
    <w:rsid w:val="00A1257F"/>
    <w:rsid w:val="00A12A85"/>
    <w:rsid w:val="00A13106"/>
    <w:rsid w:val="00A131A3"/>
    <w:rsid w:val="00A1322E"/>
    <w:rsid w:val="00A133CB"/>
    <w:rsid w:val="00A1368F"/>
    <w:rsid w:val="00A136F0"/>
    <w:rsid w:val="00A13941"/>
    <w:rsid w:val="00A13952"/>
    <w:rsid w:val="00A139EE"/>
    <w:rsid w:val="00A13CE3"/>
    <w:rsid w:val="00A13D2A"/>
    <w:rsid w:val="00A13D6C"/>
    <w:rsid w:val="00A13DD0"/>
    <w:rsid w:val="00A13EA6"/>
    <w:rsid w:val="00A13F7E"/>
    <w:rsid w:val="00A1411B"/>
    <w:rsid w:val="00A145D6"/>
    <w:rsid w:val="00A145F3"/>
    <w:rsid w:val="00A14E28"/>
    <w:rsid w:val="00A151CE"/>
    <w:rsid w:val="00A1544A"/>
    <w:rsid w:val="00A155A1"/>
    <w:rsid w:val="00A1565B"/>
    <w:rsid w:val="00A15848"/>
    <w:rsid w:val="00A1585C"/>
    <w:rsid w:val="00A159A3"/>
    <w:rsid w:val="00A15C01"/>
    <w:rsid w:val="00A15EE5"/>
    <w:rsid w:val="00A15F28"/>
    <w:rsid w:val="00A16055"/>
    <w:rsid w:val="00A1649C"/>
    <w:rsid w:val="00A16784"/>
    <w:rsid w:val="00A16BAC"/>
    <w:rsid w:val="00A16F4B"/>
    <w:rsid w:val="00A170DC"/>
    <w:rsid w:val="00A171C5"/>
    <w:rsid w:val="00A1760D"/>
    <w:rsid w:val="00A17720"/>
    <w:rsid w:val="00A1785F"/>
    <w:rsid w:val="00A179D4"/>
    <w:rsid w:val="00A17BB1"/>
    <w:rsid w:val="00A17CB8"/>
    <w:rsid w:val="00A17F58"/>
    <w:rsid w:val="00A20077"/>
    <w:rsid w:val="00A20127"/>
    <w:rsid w:val="00A201D8"/>
    <w:rsid w:val="00A202E6"/>
    <w:rsid w:val="00A2094B"/>
    <w:rsid w:val="00A20AC5"/>
    <w:rsid w:val="00A20C7C"/>
    <w:rsid w:val="00A20EEE"/>
    <w:rsid w:val="00A211CE"/>
    <w:rsid w:val="00A21202"/>
    <w:rsid w:val="00A21310"/>
    <w:rsid w:val="00A2147D"/>
    <w:rsid w:val="00A21A86"/>
    <w:rsid w:val="00A21ECD"/>
    <w:rsid w:val="00A226D4"/>
    <w:rsid w:val="00A227EA"/>
    <w:rsid w:val="00A22CD5"/>
    <w:rsid w:val="00A22E76"/>
    <w:rsid w:val="00A23291"/>
    <w:rsid w:val="00A23454"/>
    <w:rsid w:val="00A2358D"/>
    <w:rsid w:val="00A2371F"/>
    <w:rsid w:val="00A23836"/>
    <w:rsid w:val="00A23AE3"/>
    <w:rsid w:val="00A23DA6"/>
    <w:rsid w:val="00A2419E"/>
    <w:rsid w:val="00A24575"/>
    <w:rsid w:val="00A246C2"/>
    <w:rsid w:val="00A2478B"/>
    <w:rsid w:val="00A2492A"/>
    <w:rsid w:val="00A24AB0"/>
    <w:rsid w:val="00A24B61"/>
    <w:rsid w:val="00A25173"/>
    <w:rsid w:val="00A254AE"/>
    <w:rsid w:val="00A25501"/>
    <w:rsid w:val="00A256D9"/>
    <w:rsid w:val="00A25A58"/>
    <w:rsid w:val="00A25AB4"/>
    <w:rsid w:val="00A25BB4"/>
    <w:rsid w:val="00A25E8C"/>
    <w:rsid w:val="00A25F0D"/>
    <w:rsid w:val="00A260DD"/>
    <w:rsid w:val="00A2610F"/>
    <w:rsid w:val="00A26213"/>
    <w:rsid w:val="00A26EA8"/>
    <w:rsid w:val="00A26FE1"/>
    <w:rsid w:val="00A2741C"/>
    <w:rsid w:val="00A2748E"/>
    <w:rsid w:val="00A277DB"/>
    <w:rsid w:val="00A2787E"/>
    <w:rsid w:val="00A27CF8"/>
    <w:rsid w:val="00A27E6B"/>
    <w:rsid w:val="00A27E78"/>
    <w:rsid w:val="00A27EAD"/>
    <w:rsid w:val="00A27F4B"/>
    <w:rsid w:val="00A301E6"/>
    <w:rsid w:val="00A304BF"/>
    <w:rsid w:val="00A311EB"/>
    <w:rsid w:val="00A31C3D"/>
    <w:rsid w:val="00A32650"/>
    <w:rsid w:val="00A32687"/>
    <w:rsid w:val="00A32D77"/>
    <w:rsid w:val="00A32DF2"/>
    <w:rsid w:val="00A32F1C"/>
    <w:rsid w:val="00A33035"/>
    <w:rsid w:val="00A33073"/>
    <w:rsid w:val="00A331F5"/>
    <w:rsid w:val="00A3352C"/>
    <w:rsid w:val="00A337EE"/>
    <w:rsid w:val="00A339FC"/>
    <w:rsid w:val="00A33BC7"/>
    <w:rsid w:val="00A33C3C"/>
    <w:rsid w:val="00A341D9"/>
    <w:rsid w:val="00A341F6"/>
    <w:rsid w:val="00A3420C"/>
    <w:rsid w:val="00A34225"/>
    <w:rsid w:val="00A3493C"/>
    <w:rsid w:val="00A34A08"/>
    <w:rsid w:val="00A34F7C"/>
    <w:rsid w:val="00A35185"/>
    <w:rsid w:val="00A357CE"/>
    <w:rsid w:val="00A35A47"/>
    <w:rsid w:val="00A35D10"/>
    <w:rsid w:val="00A3622C"/>
    <w:rsid w:val="00A3626A"/>
    <w:rsid w:val="00A363AB"/>
    <w:rsid w:val="00A364DF"/>
    <w:rsid w:val="00A36536"/>
    <w:rsid w:val="00A365FB"/>
    <w:rsid w:val="00A369CB"/>
    <w:rsid w:val="00A369FE"/>
    <w:rsid w:val="00A36FE4"/>
    <w:rsid w:val="00A370F7"/>
    <w:rsid w:val="00A37398"/>
    <w:rsid w:val="00A375B1"/>
    <w:rsid w:val="00A37B19"/>
    <w:rsid w:val="00A37E82"/>
    <w:rsid w:val="00A401CB"/>
    <w:rsid w:val="00A40351"/>
    <w:rsid w:val="00A40395"/>
    <w:rsid w:val="00A40DF4"/>
    <w:rsid w:val="00A40E02"/>
    <w:rsid w:val="00A40E24"/>
    <w:rsid w:val="00A4105E"/>
    <w:rsid w:val="00A4122A"/>
    <w:rsid w:val="00A414FD"/>
    <w:rsid w:val="00A41695"/>
    <w:rsid w:val="00A418C3"/>
    <w:rsid w:val="00A41B93"/>
    <w:rsid w:val="00A41FEA"/>
    <w:rsid w:val="00A422CE"/>
    <w:rsid w:val="00A42500"/>
    <w:rsid w:val="00A425E0"/>
    <w:rsid w:val="00A43098"/>
    <w:rsid w:val="00A430AB"/>
    <w:rsid w:val="00A431B4"/>
    <w:rsid w:val="00A4354D"/>
    <w:rsid w:val="00A4361C"/>
    <w:rsid w:val="00A43775"/>
    <w:rsid w:val="00A438B2"/>
    <w:rsid w:val="00A43A0C"/>
    <w:rsid w:val="00A43AB8"/>
    <w:rsid w:val="00A43B49"/>
    <w:rsid w:val="00A43F0F"/>
    <w:rsid w:val="00A440E0"/>
    <w:rsid w:val="00A44153"/>
    <w:rsid w:val="00A4452A"/>
    <w:rsid w:val="00A449F4"/>
    <w:rsid w:val="00A44C36"/>
    <w:rsid w:val="00A4527B"/>
    <w:rsid w:val="00A453C0"/>
    <w:rsid w:val="00A4565D"/>
    <w:rsid w:val="00A459FB"/>
    <w:rsid w:val="00A45B40"/>
    <w:rsid w:val="00A45BFD"/>
    <w:rsid w:val="00A45F27"/>
    <w:rsid w:val="00A46368"/>
    <w:rsid w:val="00A46670"/>
    <w:rsid w:val="00A46938"/>
    <w:rsid w:val="00A46AEF"/>
    <w:rsid w:val="00A46B14"/>
    <w:rsid w:val="00A47068"/>
    <w:rsid w:val="00A47069"/>
    <w:rsid w:val="00A47154"/>
    <w:rsid w:val="00A471C4"/>
    <w:rsid w:val="00A473A7"/>
    <w:rsid w:val="00A479D5"/>
    <w:rsid w:val="00A47A3E"/>
    <w:rsid w:val="00A47BF2"/>
    <w:rsid w:val="00A47ED3"/>
    <w:rsid w:val="00A503C2"/>
    <w:rsid w:val="00A509C0"/>
    <w:rsid w:val="00A50C5E"/>
    <w:rsid w:val="00A50DE2"/>
    <w:rsid w:val="00A51087"/>
    <w:rsid w:val="00A510B0"/>
    <w:rsid w:val="00A5142E"/>
    <w:rsid w:val="00A516BE"/>
    <w:rsid w:val="00A518EC"/>
    <w:rsid w:val="00A51A0D"/>
    <w:rsid w:val="00A51C19"/>
    <w:rsid w:val="00A51CA2"/>
    <w:rsid w:val="00A51DD7"/>
    <w:rsid w:val="00A525D9"/>
    <w:rsid w:val="00A528E6"/>
    <w:rsid w:val="00A52BF2"/>
    <w:rsid w:val="00A52D83"/>
    <w:rsid w:val="00A52F3D"/>
    <w:rsid w:val="00A531A7"/>
    <w:rsid w:val="00A533D3"/>
    <w:rsid w:val="00A53472"/>
    <w:rsid w:val="00A534E1"/>
    <w:rsid w:val="00A5368C"/>
    <w:rsid w:val="00A53833"/>
    <w:rsid w:val="00A53BA3"/>
    <w:rsid w:val="00A53D6B"/>
    <w:rsid w:val="00A53EDD"/>
    <w:rsid w:val="00A53FAD"/>
    <w:rsid w:val="00A5453D"/>
    <w:rsid w:val="00A545A8"/>
    <w:rsid w:val="00A546E1"/>
    <w:rsid w:val="00A54DA2"/>
    <w:rsid w:val="00A55170"/>
    <w:rsid w:val="00A552AF"/>
    <w:rsid w:val="00A557F1"/>
    <w:rsid w:val="00A55825"/>
    <w:rsid w:val="00A55855"/>
    <w:rsid w:val="00A55B1F"/>
    <w:rsid w:val="00A55C0D"/>
    <w:rsid w:val="00A55D70"/>
    <w:rsid w:val="00A5600E"/>
    <w:rsid w:val="00A5626B"/>
    <w:rsid w:val="00A56441"/>
    <w:rsid w:val="00A5644A"/>
    <w:rsid w:val="00A5692E"/>
    <w:rsid w:val="00A56A07"/>
    <w:rsid w:val="00A56B29"/>
    <w:rsid w:val="00A56B82"/>
    <w:rsid w:val="00A56E41"/>
    <w:rsid w:val="00A5735D"/>
    <w:rsid w:val="00A57406"/>
    <w:rsid w:val="00A576B2"/>
    <w:rsid w:val="00A57785"/>
    <w:rsid w:val="00A579D8"/>
    <w:rsid w:val="00A57A5D"/>
    <w:rsid w:val="00A57BBF"/>
    <w:rsid w:val="00A60290"/>
    <w:rsid w:val="00A602AC"/>
    <w:rsid w:val="00A603A8"/>
    <w:rsid w:val="00A612AB"/>
    <w:rsid w:val="00A616A5"/>
    <w:rsid w:val="00A61AFD"/>
    <w:rsid w:val="00A61BDE"/>
    <w:rsid w:val="00A61D85"/>
    <w:rsid w:val="00A61FCA"/>
    <w:rsid w:val="00A62062"/>
    <w:rsid w:val="00A62269"/>
    <w:rsid w:val="00A622A6"/>
    <w:rsid w:val="00A624F7"/>
    <w:rsid w:val="00A6268D"/>
    <w:rsid w:val="00A6273E"/>
    <w:rsid w:val="00A62B57"/>
    <w:rsid w:val="00A62C05"/>
    <w:rsid w:val="00A62C18"/>
    <w:rsid w:val="00A62D7E"/>
    <w:rsid w:val="00A630A8"/>
    <w:rsid w:val="00A63415"/>
    <w:rsid w:val="00A63BBD"/>
    <w:rsid w:val="00A63BD6"/>
    <w:rsid w:val="00A640F7"/>
    <w:rsid w:val="00A642CE"/>
    <w:rsid w:val="00A64436"/>
    <w:rsid w:val="00A647F3"/>
    <w:rsid w:val="00A648B5"/>
    <w:rsid w:val="00A64A4A"/>
    <w:rsid w:val="00A64DDA"/>
    <w:rsid w:val="00A6517A"/>
    <w:rsid w:val="00A65323"/>
    <w:rsid w:val="00A653BC"/>
    <w:rsid w:val="00A656AD"/>
    <w:rsid w:val="00A65824"/>
    <w:rsid w:val="00A65900"/>
    <w:rsid w:val="00A65A21"/>
    <w:rsid w:val="00A65A41"/>
    <w:rsid w:val="00A65C8A"/>
    <w:rsid w:val="00A65F9A"/>
    <w:rsid w:val="00A661C2"/>
    <w:rsid w:val="00A6641B"/>
    <w:rsid w:val="00A66648"/>
    <w:rsid w:val="00A66DA3"/>
    <w:rsid w:val="00A67220"/>
    <w:rsid w:val="00A672F6"/>
    <w:rsid w:val="00A67332"/>
    <w:rsid w:val="00A6748B"/>
    <w:rsid w:val="00A675FB"/>
    <w:rsid w:val="00A67ACA"/>
    <w:rsid w:val="00A67B34"/>
    <w:rsid w:val="00A67F40"/>
    <w:rsid w:val="00A70318"/>
    <w:rsid w:val="00A705FC"/>
    <w:rsid w:val="00A7081E"/>
    <w:rsid w:val="00A70871"/>
    <w:rsid w:val="00A708A5"/>
    <w:rsid w:val="00A709FD"/>
    <w:rsid w:val="00A70B6F"/>
    <w:rsid w:val="00A70C26"/>
    <w:rsid w:val="00A70F3E"/>
    <w:rsid w:val="00A70FB0"/>
    <w:rsid w:val="00A711E9"/>
    <w:rsid w:val="00A713D2"/>
    <w:rsid w:val="00A716C8"/>
    <w:rsid w:val="00A71C2D"/>
    <w:rsid w:val="00A72645"/>
    <w:rsid w:val="00A72BAF"/>
    <w:rsid w:val="00A72DCF"/>
    <w:rsid w:val="00A72DD7"/>
    <w:rsid w:val="00A72F74"/>
    <w:rsid w:val="00A730A5"/>
    <w:rsid w:val="00A731DF"/>
    <w:rsid w:val="00A7331B"/>
    <w:rsid w:val="00A7342D"/>
    <w:rsid w:val="00A73470"/>
    <w:rsid w:val="00A7399B"/>
    <w:rsid w:val="00A73CFE"/>
    <w:rsid w:val="00A740A9"/>
    <w:rsid w:val="00A740AE"/>
    <w:rsid w:val="00A743B4"/>
    <w:rsid w:val="00A7444F"/>
    <w:rsid w:val="00A744BE"/>
    <w:rsid w:val="00A74652"/>
    <w:rsid w:val="00A74689"/>
    <w:rsid w:val="00A74F53"/>
    <w:rsid w:val="00A75155"/>
    <w:rsid w:val="00A752BF"/>
    <w:rsid w:val="00A753A3"/>
    <w:rsid w:val="00A75525"/>
    <w:rsid w:val="00A75613"/>
    <w:rsid w:val="00A75810"/>
    <w:rsid w:val="00A75F63"/>
    <w:rsid w:val="00A762D5"/>
    <w:rsid w:val="00A76350"/>
    <w:rsid w:val="00A76379"/>
    <w:rsid w:val="00A76BD5"/>
    <w:rsid w:val="00A76C4F"/>
    <w:rsid w:val="00A76C72"/>
    <w:rsid w:val="00A7708F"/>
    <w:rsid w:val="00A772CB"/>
    <w:rsid w:val="00A77727"/>
    <w:rsid w:val="00A77958"/>
    <w:rsid w:val="00A779E8"/>
    <w:rsid w:val="00A77A9A"/>
    <w:rsid w:val="00A77AF2"/>
    <w:rsid w:val="00A77B76"/>
    <w:rsid w:val="00A77C6A"/>
    <w:rsid w:val="00A77CC4"/>
    <w:rsid w:val="00A77F5F"/>
    <w:rsid w:val="00A8043E"/>
    <w:rsid w:val="00A80661"/>
    <w:rsid w:val="00A8098D"/>
    <w:rsid w:val="00A80B3E"/>
    <w:rsid w:val="00A80D4E"/>
    <w:rsid w:val="00A81103"/>
    <w:rsid w:val="00A81142"/>
    <w:rsid w:val="00A81439"/>
    <w:rsid w:val="00A81936"/>
    <w:rsid w:val="00A81ABC"/>
    <w:rsid w:val="00A81B43"/>
    <w:rsid w:val="00A81B94"/>
    <w:rsid w:val="00A81D65"/>
    <w:rsid w:val="00A81DA9"/>
    <w:rsid w:val="00A82124"/>
    <w:rsid w:val="00A82181"/>
    <w:rsid w:val="00A82356"/>
    <w:rsid w:val="00A824DE"/>
    <w:rsid w:val="00A8254D"/>
    <w:rsid w:val="00A82792"/>
    <w:rsid w:val="00A828C1"/>
    <w:rsid w:val="00A82AE8"/>
    <w:rsid w:val="00A82B51"/>
    <w:rsid w:val="00A82B62"/>
    <w:rsid w:val="00A82F28"/>
    <w:rsid w:val="00A83085"/>
    <w:rsid w:val="00A834D2"/>
    <w:rsid w:val="00A83B98"/>
    <w:rsid w:val="00A83E05"/>
    <w:rsid w:val="00A83E44"/>
    <w:rsid w:val="00A83E64"/>
    <w:rsid w:val="00A8443F"/>
    <w:rsid w:val="00A845E9"/>
    <w:rsid w:val="00A84858"/>
    <w:rsid w:val="00A84A5B"/>
    <w:rsid w:val="00A84CF1"/>
    <w:rsid w:val="00A84D64"/>
    <w:rsid w:val="00A84E5F"/>
    <w:rsid w:val="00A85080"/>
    <w:rsid w:val="00A854B5"/>
    <w:rsid w:val="00A854CA"/>
    <w:rsid w:val="00A85805"/>
    <w:rsid w:val="00A85813"/>
    <w:rsid w:val="00A85847"/>
    <w:rsid w:val="00A85A3F"/>
    <w:rsid w:val="00A85C18"/>
    <w:rsid w:val="00A85C22"/>
    <w:rsid w:val="00A85C50"/>
    <w:rsid w:val="00A85ECA"/>
    <w:rsid w:val="00A85FC3"/>
    <w:rsid w:val="00A85FD3"/>
    <w:rsid w:val="00A86077"/>
    <w:rsid w:val="00A8607B"/>
    <w:rsid w:val="00A860C0"/>
    <w:rsid w:val="00A861BD"/>
    <w:rsid w:val="00A8629D"/>
    <w:rsid w:val="00A86560"/>
    <w:rsid w:val="00A869B4"/>
    <w:rsid w:val="00A86BFF"/>
    <w:rsid w:val="00A86D8B"/>
    <w:rsid w:val="00A86FEB"/>
    <w:rsid w:val="00A8712C"/>
    <w:rsid w:val="00A876C5"/>
    <w:rsid w:val="00A87848"/>
    <w:rsid w:val="00A8786E"/>
    <w:rsid w:val="00A9006F"/>
    <w:rsid w:val="00A900C4"/>
    <w:rsid w:val="00A90248"/>
    <w:rsid w:val="00A9028E"/>
    <w:rsid w:val="00A9084E"/>
    <w:rsid w:val="00A90952"/>
    <w:rsid w:val="00A90EE0"/>
    <w:rsid w:val="00A90F07"/>
    <w:rsid w:val="00A90F12"/>
    <w:rsid w:val="00A91187"/>
    <w:rsid w:val="00A912E4"/>
    <w:rsid w:val="00A9136B"/>
    <w:rsid w:val="00A915A8"/>
    <w:rsid w:val="00A91609"/>
    <w:rsid w:val="00A91BCD"/>
    <w:rsid w:val="00A923A0"/>
    <w:rsid w:val="00A92609"/>
    <w:rsid w:val="00A92724"/>
    <w:rsid w:val="00A9297F"/>
    <w:rsid w:val="00A92E81"/>
    <w:rsid w:val="00A9305A"/>
    <w:rsid w:val="00A931F6"/>
    <w:rsid w:val="00A93365"/>
    <w:rsid w:val="00A93450"/>
    <w:rsid w:val="00A93661"/>
    <w:rsid w:val="00A93C7D"/>
    <w:rsid w:val="00A93C97"/>
    <w:rsid w:val="00A94248"/>
    <w:rsid w:val="00A944A7"/>
    <w:rsid w:val="00A94610"/>
    <w:rsid w:val="00A949C5"/>
    <w:rsid w:val="00A94EFA"/>
    <w:rsid w:val="00A95208"/>
    <w:rsid w:val="00A95378"/>
    <w:rsid w:val="00A957B8"/>
    <w:rsid w:val="00A9596F"/>
    <w:rsid w:val="00A959A4"/>
    <w:rsid w:val="00A959D1"/>
    <w:rsid w:val="00A95A7A"/>
    <w:rsid w:val="00A95AC4"/>
    <w:rsid w:val="00A95C5E"/>
    <w:rsid w:val="00A95CCA"/>
    <w:rsid w:val="00A96010"/>
    <w:rsid w:val="00A961CB"/>
    <w:rsid w:val="00A962AA"/>
    <w:rsid w:val="00A9644F"/>
    <w:rsid w:val="00A9665B"/>
    <w:rsid w:val="00A96A65"/>
    <w:rsid w:val="00A96E78"/>
    <w:rsid w:val="00A970F2"/>
    <w:rsid w:val="00A97171"/>
    <w:rsid w:val="00A973BD"/>
    <w:rsid w:val="00A973D7"/>
    <w:rsid w:val="00A97478"/>
    <w:rsid w:val="00A977BD"/>
    <w:rsid w:val="00AA02BC"/>
    <w:rsid w:val="00AA07EF"/>
    <w:rsid w:val="00AA0909"/>
    <w:rsid w:val="00AA09BD"/>
    <w:rsid w:val="00AA0AD1"/>
    <w:rsid w:val="00AA0B33"/>
    <w:rsid w:val="00AA0CD7"/>
    <w:rsid w:val="00AA0CEF"/>
    <w:rsid w:val="00AA0D81"/>
    <w:rsid w:val="00AA0F17"/>
    <w:rsid w:val="00AA0FF6"/>
    <w:rsid w:val="00AA1352"/>
    <w:rsid w:val="00AA185D"/>
    <w:rsid w:val="00AA1950"/>
    <w:rsid w:val="00AA1C9B"/>
    <w:rsid w:val="00AA1F3B"/>
    <w:rsid w:val="00AA2168"/>
    <w:rsid w:val="00AA2BA4"/>
    <w:rsid w:val="00AA2D6D"/>
    <w:rsid w:val="00AA3095"/>
    <w:rsid w:val="00AA30AE"/>
    <w:rsid w:val="00AA32DB"/>
    <w:rsid w:val="00AA3531"/>
    <w:rsid w:val="00AA3662"/>
    <w:rsid w:val="00AA3802"/>
    <w:rsid w:val="00AA38D7"/>
    <w:rsid w:val="00AA3B9C"/>
    <w:rsid w:val="00AA3C68"/>
    <w:rsid w:val="00AA3C93"/>
    <w:rsid w:val="00AA4081"/>
    <w:rsid w:val="00AA419D"/>
    <w:rsid w:val="00AA42A2"/>
    <w:rsid w:val="00AA4841"/>
    <w:rsid w:val="00AA4999"/>
    <w:rsid w:val="00AA4F42"/>
    <w:rsid w:val="00AA54DC"/>
    <w:rsid w:val="00AA5B96"/>
    <w:rsid w:val="00AA5C52"/>
    <w:rsid w:val="00AA61EC"/>
    <w:rsid w:val="00AA622F"/>
    <w:rsid w:val="00AA6AD9"/>
    <w:rsid w:val="00AA6BAF"/>
    <w:rsid w:val="00AA6C9A"/>
    <w:rsid w:val="00AA6DE0"/>
    <w:rsid w:val="00AA76D4"/>
    <w:rsid w:val="00AA76E4"/>
    <w:rsid w:val="00AA784B"/>
    <w:rsid w:val="00AA7A20"/>
    <w:rsid w:val="00AA7B05"/>
    <w:rsid w:val="00AA7B89"/>
    <w:rsid w:val="00AA7C9C"/>
    <w:rsid w:val="00AA7E69"/>
    <w:rsid w:val="00AB0109"/>
    <w:rsid w:val="00AB02F5"/>
    <w:rsid w:val="00AB0989"/>
    <w:rsid w:val="00AB0F49"/>
    <w:rsid w:val="00AB101B"/>
    <w:rsid w:val="00AB1147"/>
    <w:rsid w:val="00AB127B"/>
    <w:rsid w:val="00AB128A"/>
    <w:rsid w:val="00AB1443"/>
    <w:rsid w:val="00AB17CC"/>
    <w:rsid w:val="00AB1817"/>
    <w:rsid w:val="00AB1867"/>
    <w:rsid w:val="00AB19E3"/>
    <w:rsid w:val="00AB20F4"/>
    <w:rsid w:val="00AB216E"/>
    <w:rsid w:val="00AB21E6"/>
    <w:rsid w:val="00AB2743"/>
    <w:rsid w:val="00AB2809"/>
    <w:rsid w:val="00AB2AD9"/>
    <w:rsid w:val="00AB3019"/>
    <w:rsid w:val="00AB3260"/>
    <w:rsid w:val="00AB361A"/>
    <w:rsid w:val="00AB39FA"/>
    <w:rsid w:val="00AB3A39"/>
    <w:rsid w:val="00AB3A61"/>
    <w:rsid w:val="00AB3D09"/>
    <w:rsid w:val="00AB4181"/>
    <w:rsid w:val="00AB422C"/>
    <w:rsid w:val="00AB4243"/>
    <w:rsid w:val="00AB44E1"/>
    <w:rsid w:val="00AB4753"/>
    <w:rsid w:val="00AB4841"/>
    <w:rsid w:val="00AB5040"/>
    <w:rsid w:val="00AB50D2"/>
    <w:rsid w:val="00AB5952"/>
    <w:rsid w:val="00AB5DAC"/>
    <w:rsid w:val="00AB5F15"/>
    <w:rsid w:val="00AB6026"/>
    <w:rsid w:val="00AB624E"/>
    <w:rsid w:val="00AB643B"/>
    <w:rsid w:val="00AB6689"/>
    <w:rsid w:val="00AB66B2"/>
    <w:rsid w:val="00AB72B6"/>
    <w:rsid w:val="00AB7301"/>
    <w:rsid w:val="00AB73E6"/>
    <w:rsid w:val="00AB763C"/>
    <w:rsid w:val="00AB7A0D"/>
    <w:rsid w:val="00AB7AED"/>
    <w:rsid w:val="00AB7BEF"/>
    <w:rsid w:val="00AB7E86"/>
    <w:rsid w:val="00AB7F7E"/>
    <w:rsid w:val="00AC011A"/>
    <w:rsid w:val="00AC08B6"/>
    <w:rsid w:val="00AC08BE"/>
    <w:rsid w:val="00AC09E9"/>
    <w:rsid w:val="00AC0C73"/>
    <w:rsid w:val="00AC0D42"/>
    <w:rsid w:val="00AC0E31"/>
    <w:rsid w:val="00AC0EE0"/>
    <w:rsid w:val="00AC0F1C"/>
    <w:rsid w:val="00AC0F45"/>
    <w:rsid w:val="00AC117E"/>
    <w:rsid w:val="00AC118D"/>
    <w:rsid w:val="00AC129D"/>
    <w:rsid w:val="00AC1343"/>
    <w:rsid w:val="00AC151B"/>
    <w:rsid w:val="00AC1594"/>
    <w:rsid w:val="00AC16F7"/>
    <w:rsid w:val="00AC177A"/>
    <w:rsid w:val="00AC1865"/>
    <w:rsid w:val="00AC19C4"/>
    <w:rsid w:val="00AC1B80"/>
    <w:rsid w:val="00AC1C14"/>
    <w:rsid w:val="00AC1C2C"/>
    <w:rsid w:val="00AC1C81"/>
    <w:rsid w:val="00AC1E9B"/>
    <w:rsid w:val="00AC20D3"/>
    <w:rsid w:val="00AC21DD"/>
    <w:rsid w:val="00AC24D9"/>
    <w:rsid w:val="00AC26B9"/>
    <w:rsid w:val="00AC2ADA"/>
    <w:rsid w:val="00AC335E"/>
    <w:rsid w:val="00AC339C"/>
    <w:rsid w:val="00AC3465"/>
    <w:rsid w:val="00AC3CBA"/>
    <w:rsid w:val="00AC4008"/>
    <w:rsid w:val="00AC406D"/>
    <w:rsid w:val="00AC4513"/>
    <w:rsid w:val="00AC4619"/>
    <w:rsid w:val="00AC491A"/>
    <w:rsid w:val="00AC49ED"/>
    <w:rsid w:val="00AC4C5E"/>
    <w:rsid w:val="00AC4F27"/>
    <w:rsid w:val="00AC5106"/>
    <w:rsid w:val="00AC5243"/>
    <w:rsid w:val="00AC5A46"/>
    <w:rsid w:val="00AC5B10"/>
    <w:rsid w:val="00AC5D52"/>
    <w:rsid w:val="00AC5E1D"/>
    <w:rsid w:val="00AC5F70"/>
    <w:rsid w:val="00AC6070"/>
    <w:rsid w:val="00AC6071"/>
    <w:rsid w:val="00AC6088"/>
    <w:rsid w:val="00AC6581"/>
    <w:rsid w:val="00AC65F9"/>
    <w:rsid w:val="00AC6ECD"/>
    <w:rsid w:val="00AC6ED6"/>
    <w:rsid w:val="00AC70F9"/>
    <w:rsid w:val="00AC727F"/>
    <w:rsid w:val="00AC74B4"/>
    <w:rsid w:val="00AC74EA"/>
    <w:rsid w:val="00AC7779"/>
    <w:rsid w:val="00AC7A4C"/>
    <w:rsid w:val="00AC7AC2"/>
    <w:rsid w:val="00AC7EF8"/>
    <w:rsid w:val="00AD00AD"/>
    <w:rsid w:val="00AD0536"/>
    <w:rsid w:val="00AD0646"/>
    <w:rsid w:val="00AD07C7"/>
    <w:rsid w:val="00AD0946"/>
    <w:rsid w:val="00AD116D"/>
    <w:rsid w:val="00AD146F"/>
    <w:rsid w:val="00AD15DC"/>
    <w:rsid w:val="00AD179E"/>
    <w:rsid w:val="00AD1A6A"/>
    <w:rsid w:val="00AD1FCC"/>
    <w:rsid w:val="00AD2082"/>
    <w:rsid w:val="00AD216A"/>
    <w:rsid w:val="00AD227C"/>
    <w:rsid w:val="00AD272D"/>
    <w:rsid w:val="00AD275F"/>
    <w:rsid w:val="00AD2953"/>
    <w:rsid w:val="00AD2A24"/>
    <w:rsid w:val="00AD3037"/>
    <w:rsid w:val="00AD33D1"/>
    <w:rsid w:val="00AD3962"/>
    <w:rsid w:val="00AD3C9E"/>
    <w:rsid w:val="00AD4055"/>
    <w:rsid w:val="00AD4170"/>
    <w:rsid w:val="00AD43F4"/>
    <w:rsid w:val="00AD45A9"/>
    <w:rsid w:val="00AD45B5"/>
    <w:rsid w:val="00AD49EA"/>
    <w:rsid w:val="00AD4B3F"/>
    <w:rsid w:val="00AD4D97"/>
    <w:rsid w:val="00AD579A"/>
    <w:rsid w:val="00AD5C5A"/>
    <w:rsid w:val="00AD5CC3"/>
    <w:rsid w:val="00AD5DE2"/>
    <w:rsid w:val="00AD5E7A"/>
    <w:rsid w:val="00AD6118"/>
    <w:rsid w:val="00AD68A6"/>
    <w:rsid w:val="00AD6E9E"/>
    <w:rsid w:val="00AD6F7A"/>
    <w:rsid w:val="00AD711E"/>
    <w:rsid w:val="00AD73C6"/>
    <w:rsid w:val="00AD7A27"/>
    <w:rsid w:val="00AD7D36"/>
    <w:rsid w:val="00AE0106"/>
    <w:rsid w:val="00AE0155"/>
    <w:rsid w:val="00AE020E"/>
    <w:rsid w:val="00AE0732"/>
    <w:rsid w:val="00AE0C86"/>
    <w:rsid w:val="00AE0F90"/>
    <w:rsid w:val="00AE186C"/>
    <w:rsid w:val="00AE1903"/>
    <w:rsid w:val="00AE1A0E"/>
    <w:rsid w:val="00AE1A7C"/>
    <w:rsid w:val="00AE1A9B"/>
    <w:rsid w:val="00AE1C47"/>
    <w:rsid w:val="00AE1EEB"/>
    <w:rsid w:val="00AE2128"/>
    <w:rsid w:val="00AE26F7"/>
    <w:rsid w:val="00AE2893"/>
    <w:rsid w:val="00AE2ABC"/>
    <w:rsid w:val="00AE2C08"/>
    <w:rsid w:val="00AE2E57"/>
    <w:rsid w:val="00AE2EFF"/>
    <w:rsid w:val="00AE3144"/>
    <w:rsid w:val="00AE3183"/>
    <w:rsid w:val="00AE3220"/>
    <w:rsid w:val="00AE3239"/>
    <w:rsid w:val="00AE325D"/>
    <w:rsid w:val="00AE32D9"/>
    <w:rsid w:val="00AE3512"/>
    <w:rsid w:val="00AE36BF"/>
    <w:rsid w:val="00AE3AB2"/>
    <w:rsid w:val="00AE3B04"/>
    <w:rsid w:val="00AE3CEC"/>
    <w:rsid w:val="00AE45BE"/>
    <w:rsid w:val="00AE4627"/>
    <w:rsid w:val="00AE4781"/>
    <w:rsid w:val="00AE4E3B"/>
    <w:rsid w:val="00AE56F7"/>
    <w:rsid w:val="00AE5756"/>
    <w:rsid w:val="00AE589A"/>
    <w:rsid w:val="00AE5DC4"/>
    <w:rsid w:val="00AE5E64"/>
    <w:rsid w:val="00AE6146"/>
    <w:rsid w:val="00AE6259"/>
    <w:rsid w:val="00AE6730"/>
    <w:rsid w:val="00AE69A3"/>
    <w:rsid w:val="00AE69E7"/>
    <w:rsid w:val="00AE6B3E"/>
    <w:rsid w:val="00AE6F11"/>
    <w:rsid w:val="00AE6FC2"/>
    <w:rsid w:val="00AE710B"/>
    <w:rsid w:val="00AE77C8"/>
    <w:rsid w:val="00AE7D10"/>
    <w:rsid w:val="00AF004B"/>
    <w:rsid w:val="00AF04DF"/>
    <w:rsid w:val="00AF06D1"/>
    <w:rsid w:val="00AF0846"/>
    <w:rsid w:val="00AF0C3C"/>
    <w:rsid w:val="00AF0CAC"/>
    <w:rsid w:val="00AF0E80"/>
    <w:rsid w:val="00AF1475"/>
    <w:rsid w:val="00AF1B5F"/>
    <w:rsid w:val="00AF1D6F"/>
    <w:rsid w:val="00AF1E2C"/>
    <w:rsid w:val="00AF2306"/>
    <w:rsid w:val="00AF2312"/>
    <w:rsid w:val="00AF2797"/>
    <w:rsid w:val="00AF2819"/>
    <w:rsid w:val="00AF2838"/>
    <w:rsid w:val="00AF2B65"/>
    <w:rsid w:val="00AF2B6B"/>
    <w:rsid w:val="00AF2C87"/>
    <w:rsid w:val="00AF2E46"/>
    <w:rsid w:val="00AF3250"/>
    <w:rsid w:val="00AF3B74"/>
    <w:rsid w:val="00AF3F24"/>
    <w:rsid w:val="00AF409D"/>
    <w:rsid w:val="00AF427A"/>
    <w:rsid w:val="00AF4508"/>
    <w:rsid w:val="00AF4571"/>
    <w:rsid w:val="00AF45C2"/>
    <w:rsid w:val="00AF4C55"/>
    <w:rsid w:val="00AF4D2A"/>
    <w:rsid w:val="00AF4D8D"/>
    <w:rsid w:val="00AF558F"/>
    <w:rsid w:val="00AF5803"/>
    <w:rsid w:val="00AF5985"/>
    <w:rsid w:val="00AF5C33"/>
    <w:rsid w:val="00AF60F9"/>
    <w:rsid w:val="00AF6450"/>
    <w:rsid w:val="00AF6539"/>
    <w:rsid w:val="00AF657D"/>
    <w:rsid w:val="00AF6845"/>
    <w:rsid w:val="00AF6848"/>
    <w:rsid w:val="00AF68B9"/>
    <w:rsid w:val="00AF6A71"/>
    <w:rsid w:val="00AF6D48"/>
    <w:rsid w:val="00AF6E3A"/>
    <w:rsid w:val="00AF6F0D"/>
    <w:rsid w:val="00AF6FDC"/>
    <w:rsid w:val="00AF7068"/>
    <w:rsid w:val="00AF70FE"/>
    <w:rsid w:val="00AF711F"/>
    <w:rsid w:val="00AF76E8"/>
    <w:rsid w:val="00AF76FA"/>
    <w:rsid w:val="00AF7BBE"/>
    <w:rsid w:val="00AF7D8D"/>
    <w:rsid w:val="00AF7DFF"/>
    <w:rsid w:val="00AF7E1E"/>
    <w:rsid w:val="00AF7FA1"/>
    <w:rsid w:val="00AF7FFE"/>
    <w:rsid w:val="00B00108"/>
    <w:rsid w:val="00B002EA"/>
    <w:rsid w:val="00B00499"/>
    <w:rsid w:val="00B00593"/>
    <w:rsid w:val="00B009A1"/>
    <w:rsid w:val="00B009E8"/>
    <w:rsid w:val="00B00A09"/>
    <w:rsid w:val="00B00CBA"/>
    <w:rsid w:val="00B00D16"/>
    <w:rsid w:val="00B00FA5"/>
    <w:rsid w:val="00B01292"/>
    <w:rsid w:val="00B01455"/>
    <w:rsid w:val="00B01597"/>
    <w:rsid w:val="00B015A6"/>
    <w:rsid w:val="00B01733"/>
    <w:rsid w:val="00B01978"/>
    <w:rsid w:val="00B0269D"/>
    <w:rsid w:val="00B029E9"/>
    <w:rsid w:val="00B02BD4"/>
    <w:rsid w:val="00B02BFC"/>
    <w:rsid w:val="00B032CA"/>
    <w:rsid w:val="00B0367E"/>
    <w:rsid w:val="00B0387C"/>
    <w:rsid w:val="00B03B50"/>
    <w:rsid w:val="00B03BB0"/>
    <w:rsid w:val="00B03F93"/>
    <w:rsid w:val="00B04319"/>
    <w:rsid w:val="00B047BB"/>
    <w:rsid w:val="00B047F0"/>
    <w:rsid w:val="00B04D31"/>
    <w:rsid w:val="00B05323"/>
    <w:rsid w:val="00B053AC"/>
    <w:rsid w:val="00B0562F"/>
    <w:rsid w:val="00B058B2"/>
    <w:rsid w:val="00B058C5"/>
    <w:rsid w:val="00B06018"/>
    <w:rsid w:val="00B062E3"/>
    <w:rsid w:val="00B06766"/>
    <w:rsid w:val="00B06B78"/>
    <w:rsid w:val="00B06BF7"/>
    <w:rsid w:val="00B06C86"/>
    <w:rsid w:val="00B06D48"/>
    <w:rsid w:val="00B06DED"/>
    <w:rsid w:val="00B06F6C"/>
    <w:rsid w:val="00B070BA"/>
    <w:rsid w:val="00B07546"/>
    <w:rsid w:val="00B07639"/>
    <w:rsid w:val="00B076E9"/>
    <w:rsid w:val="00B102C8"/>
    <w:rsid w:val="00B103C7"/>
    <w:rsid w:val="00B10520"/>
    <w:rsid w:val="00B10555"/>
    <w:rsid w:val="00B10636"/>
    <w:rsid w:val="00B10707"/>
    <w:rsid w:val="00B107DE"/>
    <w:rsid w:val="00B10A7E"/>
    <w:rsid w:val="00B10C13"/>
    <w:rsid w:val="00B10DEE"/>
    <w:rsid w:val="00B10E41"/>
    <w:rsid w:val="00B110AA"/>
    <w:rsid w:val="00B11101"/>
    <w:rsid w:val="00B111E5"/>
    <w:rsid w:val="00B11289"/>
    <w:rsid w:val="00B11513"/>
    <w:rsid w:val="00B115F3"/>
    <w:rsid w:val="00B1172E"/>
    <w:rsid w:val="00B1195D"/>
    <w:rsid w:val="00B11EE4"/>
    <w:rsid w:val="00B12080"/>
    <w:rsid w:val="00B120E6"/>
    <w:rsid w:val="00B12658"/>
    <w:rsid w:val="00B126A2"/>
    <w:rsid w:val="00B12881"/>
    <w:rsid w:val="00B12A1C"/>
    <w:rsid w:val="00B12DF3"/>
    <w:rsid w:val="00B12EF7"/>
    <w:rsid w:val="00B13245"/>
    <w:rsid w:val="00B13A5B"/>
    <w:rsid w:val="00B13D53"/>
    <w:rsid w:val="00B13E30"/>
    <w:rsid w:val="00B13F11"/>
    <w:rsid w:val="00B140AB"/>
    <w:rsid w:val="00B14580"/>
    <w:rsid w:val="00B147B7"/>
    <w:rsid w:val="00B14880"/>
    <w:rsid w:val="00B14AC4"/>
    <w:rsid w:val="00B14B10"/>
    <w:rsid w:val="00B14FA2"/>
    <w:rsid w:val="00B15493"/>
    <w:rsid w:val="00B15515"/>
    <w:rsid w:val="00B15683"/>
    <w:rsid w:val="00B15820"/>
    <w:rsid w:val="00B15AA5"/>
    <w:rsid w:val="00B15C90"/>
    <w:rsid w:val="00B15F8B"/>
    <w:rsid w:val="00B16003"/>
    <w:rsid w:val="00B1647F"/>
    <w:rsid w:val="00B16955"/>
    <w:rsid w:val="00B16CEC"/>
    <w:rsid w:val="00B16E1F"/>
    <w:rsid w:val="00B1717F"/>
    <w:rsid w:val="00B172D5"/>
    <w:rsid w:val="00B175D2"/>
    <w:rsid w:val="00B17743"/>
    <w:rsid w:val="00B17765"/>
    <w:rsid w:val="00B1794B"/>
    <w:rsid w:val="00B17CCE"/>
    <w:rsid w:val="00B17F0A"/>
    <w:rsid w:val="00B17F74"/>
    <w:rsid w:val="00B2006E"/>
    <w:rsid w:val="00B2027D"/>
    <w:rsid w:val="00B20C9B"/>
    <w:rsid w:val="00B20F0A"/>
    <w:rsid w:val="00B2113F"/>
    <w:rsid w:val="00B213EC"/>
    <w:rsid w:val="00B2146F"/>
    <w:rsid w:val="00B2157C"/>
    <w:rsid w:val="00B21696"/>
    <w:rsid w:val="00B21718"/>
    <w:rsid w:val="00B218C0"/>
    <w:rsid w:val="00B2197E"/>
    <w:rsid w:val="00B219DF"/>
    <w:rsid w:val="00B219E7"/>
    <w:rsid w:val="00B21BC9"/>
    <w:rsid w:val="00B21C01"/>
    <w:rsid w:val="00B21E89"/>
    <w:rsid w:val="00B21F20"/>
    <w:rsid w:val="00B22258"/>
    <w:rsid w:val="00B22340"/>
    <w:rsid w:val="00B22379"/>
    <w:rsid w:val="00B22414"/>
    <w:rsid w:val="00B22759"/>
    <w:rsid w:val="00B228F6"/>
    <w:rsid w:val="00B2297B"/>
    <w:rsid w:val="00B22A1D"/>
    <w:rsid w:val="00B22B20"/>
    <w:rsid w:val="00B22B6F"/>
    <w:rsid w:val="00B22CC7"/>
    <w:rsid w:val="00B23015"/>
    <w:rsid w:val="00B23330"/>
    <w:rsid w:val="00B234D1"/>
    <w:rsid w:val="00B236C4"/>
    <w:rsid w:val="00B236C7"/>
    <w:rsid w:val="00B2370A"/>
    <w:rsid w:val="00B237F3"/>
    <w:rsid w:val="00B2380A"/>
    <w:rsid w:val="00B23F07"/>
    <w:rsid w:val="00B23F63"/>
    <w:rsid w:val="00B243E8"/>
    <w:rsid w:val="00B246AF"/>
    <w:rsid w:val="00B24CBF"/>
    <w:rsid w:val="00B2528C"/>
    <w:rsid w:val="00B2536C"/>
    <w:rsid w:val="00B254B7"/>
    <w:rsid w:val="00B25AFD"/>
    <w:rsid w:val="00B25B34"/>
    <w:rsid w:val="00B25D2D"/>
    <w:rsid w:val="00B260A5"/>
    <w:rsid w:val="00B26132"/>
    <w:rsid w:val="00B264CB"/>
    <w:rsid w:val="00B267D1"/>
    <w:rsid w:val="00B268B5"/>
    <w:rsid w:val="00B269E9"/>
    <w:rsid w:val="00B26B47"/>
    <w:rsid w:val="00B26C15"/>
    <w:rsid w:val="00B26DFC"/>
    <w:rsid w:val="00B26F89"/>
    <w:rsid w:val="00B26FB4"/>
    <w:rsid w:val="00B27398"/>
    <w:rsid w:val="00B274A0"/>
    <w:rsid w:val="00B27627"/>
    <w:rsid w:val="00B276BB"/>
    <w:rsid w:val="00B27A13"/>
    <w:rsid w:val="00B27A7F"/>
    <w:rsid w:val="00B27AD7"/>
    <w:rsid w:val="00B27C06"/>
    <w:rsid w:val="00B27C90"/>
    <w:rsid w:val="00B30099"/>
    <w:rsid w:val="00B30573"/>
    <w:rsid w:val="00B305C5"/>
    <w:rsid w:val="00B30A70"/>
    <w:rsid w:val="00B30E45"/>
    <w:rsid w:val="00B3141D"/>
    <w:rsid w:val="00B31466"/>
    <w:rsid w:val="00B3153F"/>
    <w:rsid w:val="00B31A35"/>
    <w:rsid w:val="00B31B28"/>
    <w:rsid w:val="00B31C39"/>
    <w:rsid w:val="00B31E03"/>
    <w:rsid w:val="00B32019"/>
    <w:rsid w:val="00B3213F"/>
    <w:rsid w:val="00B323C6"/>
    <w:rsid w:val="00B323D1"/>
    <w:rsid w:val="00B325DD"/>
    <w:rsid w:val="00B3299A"/>
    <w:rsid w:val="00B32A84"/>
    <w:rsid w:val="00B32CF9"/>
    <w:rsid w:val="00B32EA2"/>
    <w:rsid w:val="00B32F7F"/>
    <w:rsid w:val="00B3313C"/>
    <w:rsid w:val="00B33695"/>
    <w:rsid w:val="00B337C0"/>
    <w:rsid w:val="00B3387A"/>
    <w:rsid w:val="00B33C08"/>
    <w:rsid w:val="00B33C3F"/>
    <w:rsid w:val="00B33C9F"/>
    <w:rsid w:val="00B33D29"/>
    <w:rsid w:val="00B3437B"/>
    <w:rsid w:val="00B34462"/>
    <w:rsid w:val="00B346B8"/>
    <w:rsid w:val="00B34B30"/>
    <w:rsid w:val="00B354AA"/>
    <w:rsid w:val="00B3558D"/>
    <w:rsid w:val="00B355B9"/>
    <w:rsid w:val="00B356FE"/>
    <w:rsid w:val="00B35EAA"/>
    <w:rsid w:val="00B36107"/>
    <w:rsid w:val="00B36703"/>
    <w:rsid w:val="00B368AC"/>
    <w:rsid w:val="00B36E8D"/>
    <w:rsid w:val="00B36EDC"/>
    <w:rsid w:val="00B36F99"/>
    <w:rsid w:val="00B37092"/>
    <w:rsid w:val="00B3716C"/>
    <w:rsid w:val="00B37586"/>
    <w:rsid w:val="00B375CA"/>
    <w:rsid w:val="00B37674"/>
    <w:rsid w:val="00B376AA"/>
    <w:rsid w:val="00B3789E"/>
    <w:rsid w:val="00B378F7"/>
    <w:rsid w:val="00B37AED"/>
    <w:rsid w:val="00B37B2B"/>
    <w:rsid w:val="00B37D27"/>
    <w:rsid w:val="00B40268"/>
    <w:rsid w:val="00B407A2"/>
    <w:rsid w:val="00B40F64"/>
    <w:rsid w:val="00B41478"/>
    <w:rsid w:val="00B414AC"/>
    <w:rsid w:val="00B41606"/>
    <w:rsid w:val="00B41862"/>
    <w:rsid w:val="00B41B08"/>
    <w:rsid w:val="00B41B69"/>
    <w:rsid w:val="00B41C91"/>
    <w:rsid w:val="00B41CED"/>
    <w:rsid w:val="00B420AD"/>
    <w:rsid w:val="00B420FE"/>
    <w:rsid w:val="00B42199"/>
    <w:rsid w:val="00B424E0"/>
    <w:rsid w:val="00B42AA9"/>
    <w:rsid w:val="00B42C92"/>
    <w:rsid w:val="00B42ED8"/>
    <w:rsid w:val="00B42EFC"/>
    <w:rsid w:val="00B4330B"/>
    <w:rsid w:val="00B434AA"/>
    <w:rsid w:val="00B43F10"/>
    <w:rsid w:val="00B44066"/>
    <w:rsid w:val="00B44194"/>
    <w:rsid w:val="00B44435"/>
    <w:rsid w:val="00B445F2"/>
    <w:rsid w:val="00B44664"/>
    <w:rsid w:val="00B44721"/>
    <w:rsid w:val="00B4482C"/>
    <w:rsid w:val="00B4492D"/>
    <w:rsid w:val="00B44C54"/>
    <w:rsid w:val="00B44FAA"/>
    <w:rsid w:val="00B44FDE"/>
    <w:rsid w:val="00B452EC"/>
    <w:rsid w:val="00B45420"/>
    <w:rsid w:val="00B45CE7"/>
    <w:rsid w:val="00B45CEE"/>
    <w:rsid w:val="00B46028"/>
    <w:rsid w:val="00B461BF"/>
    <w:rsid w:val="00B46571"/>
    <w:rsid w:val="00B4658B"/>
    <w:rsid w:val="00B46694"/>
    <w:rsid w:val="00B46804"/>
    <w:rsid w:val="00B46A47"/>
    <w:rsid w:val="00B46CB7"/>
    <w:rsid w:val="00B46D16"/>
    <w:rsid w:val="00B46F44"/>
    <w:rsid w:val="00B470AA"/>
    <w:rsid w:val="00B47106"/>
    <w:rsid w:val="00B47223"/>
    <w:rsid w:val="00B4727E"/>
    <w:rsid w:val="00B472D4"/>
    <w:rsid w:val="00B47A09"/>
    <w:rsid w:val="00B47B16"/>
    <w:rsid w:val="00B47F3A"/>
    <w:rsid w:val="00B503FD"/>
    <w:rsid w:val="00B505F0"/>
    <w:rsid w:val="00B507FC"/>
    <w:rsid w:val="00B50AF2"/>
    <w:rsid w:val="00B510F9"/>
    <w:rsid w:val="00B51174"/>
    <w:rsid w:val="00B513E3"/>
    <w:rsid w:val="00B51573"/>
    <w:rsid w:val="00B516CA"/>
    <w:rsid w:val="00B51980"/>
    <w:rsid w:val="00B519BC"/>
    <w:rsid w:val="00B51F85"/>
    <w:rsid w:val="00B521CF"/>
    <w:rsid w:val="00B5221C"/>
    <w:rsid w:val="00B524E0"/>
    <w:rsid w:val="00B52751"/>
    <w:rsid w:val="00B528A4"/>
    <w:rsid w:val="00B52BB2"/>
    <w:rsid w:val="00B52D4F"/>
    <w:rsid w:val="00B53092"/>
    <w:rsid w:val="00B53620"/>
    <w:rsid w:val="00B53636"/>
    <w:rsid w:val="00B536CB"/>
    <w:rsid w:val="00B538B8"/>
    <w:rsid w:val="00B53A6B"/>
    <w:rsid w:val="00B53D1E"/>
    <w:rsid w:val="00B5404D"/>
    <w:rsid w:val="00B5424D"/>
    <w:rsid w:val="00B54315"/>
    <w:rsid w:val="00B5477C"/>
    <w:rsid w:val="00B54A2A"/>
    <w:rsid w:val="00B54C41"/>
    <w:rsid w:val="00B552B1"/>
    <w:rsid w:val="00B558FB"/>
    <w:rsid w:val="00B559AD"/>
    <w:rsid w:val="00B55B86"/>
    <w:rsid w:val="00B55BD0"/>
    <w:rsid w:val="00B55EF2"/>
    <w:rsid w:val="00B56172"/>
    <w:rsid w:val="00B56460"/>
    <w:rsid w:val="00B5695B"/>
    <w:rsid w:val="00B56C6D"/>
    <w:rsid w:val="00B5705C"/>
    <w:rsid w:val="00B57287"/>
    <w:rsid w:val="00B572B4"/>
    <w:rsid w:val="00B57473"/>
    <w:rsid w:val="00B57984"/>
    <w:rsid w:val="00B5798A"/>
    <w:rsid w:val="00B57CB3"/>
    <w:rsid w:val="00B57D00"/>
    <w:rsid w:val="00B57DA5"/>
    <w:rsid w:val="00B602BF"/>
    <w:rsid w:val="00B605BD"/>
    <w:rsid w:val="00B6064C"/>
    <w:rsid w:val="00B607E4"/>
    <w:rsid w:val="00B6108E"/>
    <w:rsid w:val="00B610CB"/>
    <w:rsid w:val="00B612A2"/>
    <w:rsid w:val="00B614A0"/>
    <w:rsid w:val="00B61503"/>
    <w:rsid w:val="00B6164F"/>
    <w:rsid w:val="00B61773"/>
    <w:rsid w:val="00B6189B"/>
    <w:rsid w:val="00B61CA0"/>
    <w:rsid w:val="00B61F25"/>
    <w:rsid w:val="00B62141"/>
    <w:rsid w:val="00B62185"/>
    <w:rsid w:val="00B6239D"/>
    <w:rsid w:val="00B62641"/>
    <w:rsid w:val="00B6268E"/>
    <w:rsid w:val="00B6277B"/>
    <w:rsid w:val="00B62807"/>
    <w:rsid w:val="00B62906"/>
    <w:rsid w:val="00B62D9B"/>
    <w:rsid w:val="00B631BD"/>
    <w:rsid w:val="00B631C7"/>
    <w:rsid w:val="00B6329E"/>
    <w:rsid w:val="00B63424"/>
    <w:rsid w:val="00B63552"/>
    <w:rsid w:val="00B635F4"/>
    <w:rsid w:val="00B636F8"/>
    <w:rsid w:val="00B6374E"/>
    <w:rsid w:val="00B63B19"/>
    <w:rsid w:val="00B63E3C"/>
    <w:rsid w:val="00B63EA3"/>
    <w:rsid w:val="00B64196"/>
    <w:rsid w:val="00B64295"/>
    <w:rsid w:val="00B643F7"/>
    <w:rsid w:val="00B644ED"/>
    <w:rsid w:val="00B64840"/>
    <w:rsid w:val="00B649B9"/>
    <w:rsid w:val="00B6529F"/>
    <w:rsid w:val="00B659C4"/>
    <w:rsid w:val="00B65C3A"/>
    <w:rsid w:val="00B65CEA"/>
    <w:rsid w:val="00B65D6E"/>
    <w:rsid w:val="00B65EA6"/>
    <w:rsid w:val="00B662BB"/>
    <w:rsid w:val="00B662C6"/>
    <w:rsid w:val="00B662C9"/>
    <w:rsid w:val="00B6669E"/>
    <w:rsid w:val="00B667EB"/>
    <w:rsid w:val="00B667F5"/>
    <w:rsid w:val="00B668E2"/>
    <w:rsid w:val="00B66A33"/>
    <w:rsid w:val="00B67218"/>
    <w:rsid w:val="00B673E8"/>
    <w:rsid w:val="00B679AA"/>
    <w:rsid w:val="00B67A5E"/>
    <w:rsid w:val="00B67A62"/>
    <w:rsid w:val="00B67CBD"/>
    <w:rsid w:val="00B70130"/>
    <w:rsid w:val="00B7016D"/>
    <w:rsid w:val="00B70197"/>
    <w:rsid w:val="00B702E4"/>
    <w:rsid w:val="00B702EC"/>
    <w:rsid w:val="00B70530"/>
    <w:rsid w:val="00B705EF"/>
    <w:rsid w:val="00B7089F"/>
    <w:rsid w:val="00B7092D"/>
    <w:rsid w:val="00B7097E"/>
    <w:rsid w:val="00B70C1E"/>
    <w:rsid w:val="00B70CFB"/>
    <w:rsid w:val="00B70D9C"/>
    <w:rsid w:val="00B7102F"/>
    <w:rsid w:val="00B712A5"/>
    <w:rsid w:val="00B7152B"/>
    <w:rsid w:val="00B71657"/>
    <w:rsid w:val="00B71723"/>
    <w:rsid w:val="00B71BC5"/>
    <w:rsid w:val="00B71D18"/>
    <w:rsid w:val="00B7240B"/>
    <w:rsid w:val="00B7248D"/>
    <w:rsid w:val="00B725B0"/>
    <w:rsid w:val="00B727C5"/>
    <w:rsid w:val="00B72C0B"/>
    <w:rsid w:val="00B72D20"/>
    <w:rsid w:val="00B72ED6"/>
    <w:rsid w:val="00B73928"/>
    <w:rsid w:val="00B73A66"/>
    <w:rsid w:val="00B73FEF"/>
    <w:rsid w:val="00B7410A"/>
    <w:rsid w:val="00B74566"/>
    <w:rsid w:val="00B746BD"/>
    <w:rsid w:val="00B74A4C"/>
    <w:rsid w:val="00B74C17"/>
    <w:rsid w:val="00B74EA6"/>
    <w:rsid w:val="00B74F17"/>
    <w:rsid w:val="00B74FCE"/>
    <w:rsid w:val="00B750B6"/>
    <w:rsid w:val="00B750EC"/>
    <w:rsid w:val="00B75163"/>
    <w:rsid w:val="00B7518D"/>
    <w:rsid w:val="00B7531D"/>
    <w:rsid w:val="00B7557E"/>
    <w:rsid w:val="00B75A4D"/>
    <w:rsid w:val="00B75B94"/>
    <w:rsid w:val="00B75C7E"/>
    <w:rsid w:val="00B75CCD"/>
    <w:rsid w:val="00B76143"/>
    <w:rsid w:val="00B76303"/>
    <w:rsid w:val="00B764AA"/>
    <w:rsid w:val="00B76884"/>
    <w:rsid w:val="00B76970"/>
    <w:rsid w:val="00B76EAF"/>
    <w:rsid w:val="00B76EBE"/>
    <w:rsid w:val="00B77060"/>
    <w:rsid w:val="00B77386"/>
    <w:rsid w:val="00B7798F"/>
    <w:rsid w:val="00B779EB"/>
    <w:rsid w:val="00B77A6A"/>
    <w:rsid w:val="00B77B24"/>
    <w:rsid w:val="00B80767"/>
    <w:rsid w:val="00B808B8"/>
    <w:rsid w:val="00B80C78"/>
    <w:rsid w:val="00B80DFE"/>
    <w:rsid w:val="00B81447"/>
    <w:rsid w:val="00B8147C"/>
    <w:rsid w:val="00B81528"/>
    <w:rsid w:val="00B8195A"/>
    <w:rsid w:val="00B81A31"/>
    <w:rsid w:val="00B81F67"/>
    <w:rsid w:val="00B8209B"/>
    <w:rsid w:val="00B820C5"/>
    <w:rsid w:val="00B823EC"/>
    <w:rsid w:val="00B8249B"/>
    <w:rsid w:val="00B82537"/>
    <w:rsid w:val="00B82658"/>
    <w:rsid w:val="00B82839"/>
    <w:rsid w:val="00B829A1"/>
    <w:rsid w:val="00B829F3"/>
    <w:rsid w:val="00B8302A"/>
    <w:rsid w:val="00B8308D"/>
    <w:rsid w:val="00B830FA"/>
    <w:rsid w:val="00B83127"/>
    <w:rsid w:val="00B831AD"/>
    <w:rsid w:val="00B8357B"/>
    <w:rsid w:val="00B8364A"/>
    <w:rsid w:val="00B83908"/>
    <w:rsid w:val="00B83E3A"/>
    <w:rsid w:val="00B8414D"/>
    <w:rsid w:val="00B841ED"/>
    <w:rsid w:val="00B84365"/>
    <w:rsid w:val="00B84885"/>
    <w:rsid w:val="00B84991"/>
    <w:rsid w:val="00B84A9E"/>
    <w:rsid w:val="00B84B02"/>
    <w:rsid w:val="00B84FBD"/>
    <w:rsid w:val="00B853D6"/>
    <w:rsid w:val="00B854CA"/>
    <w:rsid w:val="00B85515"/>
    <w:rsid w:val="00B85691"/>
    <w:rsid w:val="00B85A32"/>
    <w:rsid w:val="00B85A4F"/>
    <w:rsid w:val="00B85F0F"/>
    <w:rsid w:val="00B85F67"/>
    <w:rsid w:val="00B86133"/>
    <w:rsid w:val="00B86514"/>
    <w:rsid w:val="00B869DD"/>
    <w:rsid w:val="00B86C9E"/>
    <w:rsid w:val="00B86F2C"/>
    <w:rsid w:val="00B86F3F"/>
    <w:rsid w:val="00B8714F"/>
    <w:rsid w:val="00B8770E"/>
    <w:rsid w:val="00B878B1"/>
    <w:rsid w:val="00B878FB"/>
    <w:rsid w:val="00B87917"/>
    <w:rsid w:val="00B87A1C"/>
    <w:rsid w:val="00B90692"/>
    <w:rsid w:val="00B90777"/>
    <w:rsid w:val="00B90867"/>
    <w:rsid w:val="00B909EF"/>
    <w:rsid w:val="00B90C9C"/>
    <w:rsid w:val="00B90D93"/>
    <w:rsid w:val="00B90D9A"/>
    <w:rsid w:val="00B90EBA"/>
    <w:rsid w:val="00B9108A"/>
    <w:rsid w:val="00B91111"/>
    <w:rsid w:val="00B9111D"/>
    <w:rsid w:val="00B911BB"/>
    <w:rsid w:val="00B91776"/>
    <w:rsid w:val="00B917C8"/>
    <w:rsid w:val="00B91805"/>
    <w:rsid w:val="00B91897"/>
    <w:rsid w:val="00B91DEE"/>
    <w:rsid w:val="00B91FE9"/>
    <w:rsid w:val="00B92050"/>
    <w:rsid w:val="00B924BD"/>
    <w:rsid w:val="00B92555"/>
    <w:rsid w:val="00B9277C"/>
    <w:rsid w:val="00B928E5"/>
    <w:rsid w:val="00B92A6D"/>
    <w:rsid w:val="00B92CE7"/>
    <w:rsid w:val="00B92D73"/>
    <w:rsid w:val="00B92D8E"/>
    <w:rsid w:val="00B93333"/>
    <w:rsid w:val="00B93625"/>
    <w:rsid w:val="00B93639"/>
    <w:rsid w:val="00B93F97"/>
    <w:rsid w:val="00B9435F"/>
    <w:rsid w:val="00B9455B"/>
    <w:rsid w:val="00B94825"/>
    <w:rsid w:val="00B948E3"/>
    <w:rsid w:val="00B94C12"/>
    <w:rsid w:val="00B94C4F"/>
    <w:rsid w:val="00B9529B"/>
    <w:rsid w:val="00B95771"/>
    <w:rsid w:val="00B9584C"/>
    <w:rsid w:val="00B9598E"/>
    <w:rsid w:val="00B95A98"/>
    <w:rsid w:val="00B95D5D"/>
    <w:rsid w:val="00B95DA4"/>
    <w:rsid w:val="00B95E11"/>
    <w:rsid w:val="00B95EF6"/>
    <w:rsid w:val="00B95F34"/>
    <w:rsid w:val="00B962B7"/>
    <w:rsid w:val="00B966DB"/>
    <w:rsid w:val="00B96828"/>
    <w:rsid w:val="00B96A53"/>
    <w:rsid w:val="00B96A76"/>
    <w:rsid w:val="00B96D4B"/>
    <w:rsid w:val="00B96ECD"/>
    <w:rsid w:val="00B97076"/>
    <w:rsid w:val="00B97192"/>
    <w:rsid w:val="00B97231"/>
    <w:rsid w:val="00B976D1"/>
    <w:rsid w:val="00B976D6"/>
    <w:rsid w:val="00B978C5"/>
    <w:rsid w:val="00B9793C"/>
    <w:rsid w:val="00B97EF2"/>
    <w:rsid w:val="00BA005B"/>
    <w:rsid w:val="00BA0C33"/>
    <w:rsid w:val="00BA0C51"/>
    <w:rsid w:val="00BA0DF0"/>
    <w:rsid w:val="00BA0F45"/>
    <w:rsid w:val="00BA0F50"/>
    <w:rsid w:val="00BA0F91"/>
    <w:rsid w:val="00BA1033"/>
    <w:rsid w:val="00BA1106"/>
    <w:rsid w:val="00BA115E"/>
    <w:rsid w:val="00BA118F"/>
    <w:rsid w:val="00BA1288"/>
    <w:rsid w:val="00BA198E"/>
    <w:rsid w:val="00BA1D3B"/>
    <w:rsid w:val="00BA1DEC"/>
    <w:rsid w:val="00BA20B9"/>
    <w:rsid w:val="00BA242F"/>
    <w:rsid w:val="00BA24F5"/>
    <w:rsid w:val="00BA2630"/>
    <w:rsid w:val="00BA27EC"/>
    <w:rsid w:val="00BA2878"/>
    <w:rsid w:val="00BA2F0C"/>
    <w:rsid w:val="00BA337F"/>
    <w:rsid w:val="00BA364D"/>
    <w:rsid w:val="00BA3B05"/>
    <w:rsid w:val="00BA3F0E"/>
    <w:rsid w:val="00BA4125"/>
    <w:rsid w:val="00BA419F"/>
    <w:rsid w:val="00BA451C"/>
    <w:rsid w:val="00BA464D"/>
    <w:rsid w:val="00BA46BE"/>
    <w:rsid w:val="00BA4B98"/>
    <w:rsid w:val="00BA5095"/>
    <w:rsid w:val="00BA5264"/>
    <w:rsid w:val="00BA5291"/>
    <w:rsid w:val="00BA5338"/>
    <w:rsid w:val="00BA555A"/>
    <w:rsid w:val="00BA58CA"/>
    <w:rsid w:val="00BA59CB"/>
    <w:rsid w:val="00BA5A45"/>
    <w:rsid w:val="00BA5E73"/>
    <w:rsid w:val="00BA6018"/>
    <w:rsid w:val="00BA606C"/>
    <w:rsid w:val="00BA6233"/>
    <w:rsid w:val="00BA661D"/>
    <w:rsid w:val="00BA683D"/>
    <w:rsid w:val="00BA6AED"/>
    <w:rsid w:val="00BA6D4D"/>
    <w:rsid w:val="00BA71AC"/>
    <w:rsid w:val="00BA7429"/>
    <w:rsid w:val="00BA7850"/>
    <w:rsid w:val="00BA7956"/>
    <w:rsid w:val="00BA7DF0"/>
    <w:rsid w:val="00BB04C6"/>
    <w:rsid w:val="00BB05F5"/>
    <w:rsid w:val="00BB0A15"/>
    <w:rsid w:val="00BB0B87"/>
    <w:rsid w:val="00BB0C06"/>
    <w:rsid w:val="00BB10E6"/>
    <w:rsid w:val="00BB140E"/>
    <w:rsid w:val="00BB141A"/>
    <w:rsid w:val="00BB17D3"/>
    <w:rsid w:val="00BB180B"/>
    <w:rsid w:val="00BB1B7C"/>
    <w:rsid w:val="00BB1EB3"/>
    <w:rsid w:val="00BB1F04"/>
    <w:rsid w:val="00BB1F83"/>
    <w:rsid w:val="00BB211F"/>
    <w:rsid w:val="00BB2208"/>
    <w:rsid w:val="00BB2600"/>
    <w:rsid w:val="00BB2688"/>
    <w:rsid w:val="00BB26E3"/>
    <w:rsid w:val="00BB281B"/>
    <w:rsid w:val="00BB296B"/>
    <w:rsid w:val="00BB2A19"/>
    <w:rsid w:val="00BB2E07"/>
    <w:rsid w:val="00BB2F52"/>
    <w:rsid w:val="00BB31D0"/>
    <w:rsid w:val="00BB3444"/>
    <w:rsid w:val="00BB39F7"/>
    <w:rsid w:val="00BB3B18"/>
    <w:rsid w:val="00BB3E2B"/>
    <w:rsid w:val="00BB42A4"/>
    <w:rsid w:val="00BB4455"/>
    <w:rsid w:val="00BB44E4"/>
    <w:rsid w:val="00BB471B"/>
    <w:rsid w:val="00BB4720"/>
    <w:rsid w:val="00BB499C"/>
    <w:rsid w:val="00BB4EAA"/>
    <w:rsid w:val="00BB5018"/>
    <w:rsid w:val="00BB5036"/>
    <w:rsid w:val="00BB50DE"/>
    <w:rsid w:val="00BB5122"/>
    <w:rsid w:val="00BB554C"/>
    <w:rsid w:val="00BB55D7"/>
    <w:rsid w:val="00BB5D45"/>
    <w:rsid w:val="00BB623B"/>
    <w:rsid w:val="00BB63CB"/>
    <w:rsid w:val="00BB68A1"/>
    <w:rsid w:val="00BB69A9"/>
    <w:rsid w:val="00BB6BAE"/>
    <w:rsid w:val="00BB6BD9"/>
    <w:rsid w:val="00BB6CC7"/>
    <w:rsid w:val="00BB6D32"/>
    <w:rsid w:val="00BB6F21"/>
    <w:rsid w:val="00BB70A0"/>
    <w:rsid w:val="00BB70F9"/>
    <w:rsid w:val="00BB7100"/>
    <w:rsid w:val="00BB724B"/>
    <w:rsid w:val="00BB7328"/>
    <w:rsid w:val="00BB7455"/>
    <w:rsid w:val="00BB77FE"/>
    <w:rsid w:val="00BB78C6"/>
    <w:rsid w:val="00BB7CDA"/>
    <w:rsid w:val="00BB7F0F"/>
    <w:rsid w:val="00BB7F16"/>
    <w:rsid w:val="00BC0073"/>
    <w:rsid w:val="00BC0249"/>
    <w:rsid w:val="00BC039A"/>
    <w:rsid w:val="00BC0570"/>
    <w:rsid w:val="00BC0CA5"/>
    <w:rsid w:val="00BC0CD0"/>
    <w:rsid w:val="00BC0FD1"/>
    <w:rsid w:val="00BC11AF"/>
    <w:rsid w:val="00BC133E"/>
    <w:rsid w:val="00BC149B"/>
    <w:rsid w:val="00BC161A"/>
    <w:rsid w:val="00BC164A"/>
    <w:rsid w:val="00BC193F"/>
    <w:rsid w:val="00BC1990"/>
    <w:rsid w:val="00BC19E2"/>
    <w:rsid w:val="00BC202F"/>
    <w:rsid w:val="00BC2324"/>
    <w:rsid w:val="00BC257A"/>
    <w:rsid w:val="00BC28D6"/>
    <w:rsid w:val="00BC2944"/>
    <w:rsid w:val="00BC2AA7"/>
    <w:rsid w:val="00BC2B87"/>
    <w:rsid w:val="00BC2C38"/>
    <w:rsid w:val="00BC2D32"/>
    <w:rsid w:val="00BC2E6A"/>
    <w:rsid w:val="00BC2E87"/>
    <w:rsid w:val="00BC3197"/>
    <w:rsid w:val="00BC34C5"/>
    <w:rsid w:val="00BC3632"/>
    <w:rsid w:val="00BC3A47"/>
    <w:rsid w:val="00BC3A96"/>
    <w:rsid w:val="00BC3BAA"/>
    <w:rsid w:val="00BC3DBB"/>
    <w:rsid w:val="00BC44B7"/>
    <w:rsid w:val="00BC4673"/>
    <w:rsid w:val="00BC46A4"/>
    <w:rsid w:val="00BC4931"/>
    <w:rsid w:val="00BC4AF6"/>
    <w:rsid w:val="00BC4F0D"/>
    <w:rsid w:val="00BC4FC0"/>
    <w:rsid w:val="00BC50FA"/>
    <w:rsid w:val="00BC51ED"/>
    <w:rsid w:val="00BC5239"/>
    <w:rsid w:val="00BC5677"/>
    <w:rsid w:val="00BC56AB"/>
    <w:rsid w:val="00BC589D"/>
    <w:rsid w:val="00BC598B"/>
    <w:rsid w:val="00BC59BF"/>
    <w:rsid w:val="00BC5A66"/>
    <w:rsid w:val="00BC5BCA"/>
    <w:rsid w:val="00BC5ED8"/>
    <w:rsid w:val="00BC6048"/>
    <w:rsid w:val="00BC618E"/>
    <w:rsid w:val="00BC628F"/>
    <w:rsid w:val="00BC62FE"/>
    <w:rsid w:val="00BC63EF"/>
    <w:rsid w:val="00BC6776"/>
    <w:rsid w:val="00BC6892"/>
    <w:rsid w:val="00BC694C"/>
    <w:rsid w:val="00BC6977"/>
    <w:rsid w:val="00BC6BD1"/>
    <w:rsid w:val="00BC6BDE"/>
    <w:rsid w:val="00BC6BF5"/>
    <w:rsid w:val="00BC6F37"/>
    <w:rsid w:val="00BC72CF"/>
    <w:rsid w:val="00BC73BC"/>
    <w:rsid w:val="00BC743A"/>
    <w:rsid w:val="00BC781C"/>
    <w:rsid w:val="00BC7B3B"/>
    <w:rsid w:val="00BC7C6D"/>
    <w:rsid w:val="00BD0258"/>
    <w:rsid w:val="00BD0444"/>
    <w:rsid w:val="00BD0F43"/>
    <w:rsid w:val="00BD11ED"/>
    <w:rsid w:val="00BD123B"/>
    <w:rsid w:val="00BD127A"/>
    <w:rsid w:val="00BD17C1"/>
    <w:rsid w:val="00BD1B40"/>
    <w:rsid w:val="00BD1B73"/>
    <w:rsid w:val="00BD1CC6"/>
    <w:rsid w:val="00BD22A6"/>
    <w:rsid w:val="00BD237B"/>
    <w:rsid w:val="00BD2750"/>
    <w:rsid w:val="00BD29FB"/>
    <w:rsid w:val="00BD2C86"/>
    <w:rsid w:val="00BD2D3A"/>
    <w:rsid w:val="00BD3062"/>
    <w:rsid w:val="00BD3771"/>
    <w:rsid w:val="00BD3AA4"/>
    <w:rsid w:val="00BD3B46"/>
    <w:rsid w:val="00BD3B9F"/>
    <w:rsid w:val="00BD4000"/>
    <w:rsid w:val="00BD42BF"/>
    <w:rsid w:val="00BD4443"/>
    <w:rsid w:val="00BD4446"/>
    <w:rsid w:val="00BD452A"/>
    <w:rsid w:val="00BD483E"/>
    <w:rsid w:val="00BD4C27"/>
    <w:rsid w:val="00BD4EC7"/>
    <w:rsid w:val="00BD4F1B"/>
    <w:rsid w:val="00BD503B"/>
    <w:rsid w:val="00BD557B"/>
    <w:rsid w:val="00BD5810"/>
    <w:rsid w:val="00BD5828"/>
    <w:rsid w:val="00BD5D17"/>
    <w:rsid w:val="00BD5E1B"/>
    <w:rsid w:val="00BD6023"/>
    <w:rsid w:val="00BD605D"/>
    <w:rsid w:val="00BD6085"/>
    <w:rsid w:val="00BD6313"/>
    <w:rsid w:val="00BD65B3"/>
    <w:rsid w:val="00BD67E5"/>
    <w:rsid w:val="00BD68BD"/>
    <w:rsid w:val="00BD6A8A"/>
    <w:rsid w:val="00BD6B04"/>
    <w:rsid w:val="00BD6B09"/>
    <w:rsid w:val="00BD6C7E"/>
    <w:rsid w:val="00BD716E"/>
    <w:rsid w:val="00BD71E8"/>
    <w:rsid w:val="00BD71F0"/>
    <w:rsid w:val="00BD7260"/>
    <w:rsid w:val="00BD73E7"/>
    <w:rsid w:val="00BD7795"/>
    <w:rsid w:val="00BD7831"/>
    <w:rsid w:val="00BD79B2"/>
    <w:rsid w:val="00BD7C4C"/>
    <w:rsid w:val="00BD7C87"/>
    <w:rsid w:val="00BE018C"/>
    <w:rsid w:val="00BE0363"/>
    <w:rsid w:val="00BE0436"/>
    <w:rsid w:val="00BE0763"/>
    <w:rsid w:val="00BE07CC"/>
    <w:rsid w:val="00BE0AB3"/>
    <w:rsid w:val="00BE0C9F"/>
    <w:rsid w:val="00BE1260"/>
    <w:rsid w:val="00BE1518"/>
    <w:rsid w:val="00BE1C58"/>
    <w:rsid w:val="00BE1D0D"/>
    <w:rsid w:val="00BE1DA5"/>
    <w:rsid w:val="00BE1DD3"/>
    <w:rsid w:val="00BE1EC8"/>
    <w:rsid w:val="00BE1F45"/>
    <w:rsid w:val="00BE1FB8"/>
    <w:rsid w:val="00BE2109"/>
    <w:rsid w:val="00BE218E"/>
    <w:rsid w:val="00BE2280"/>
    <w:rsid w:val="00BE22D0"/>
    <w:rsid w:val="00BE25C3"/>
    <w:rsid w:val="00BE2836"/>
    <w:rsid w:val="00BE28EA"/>
    <w:rsid w:val="00BE2B94"/>
    <w:rsid w:val="00BE2C8A"/>
    <w:rsid w:val="00BE2CDE"/>
    <w:rsid w:val="00BE2DFE"/>
    <w:rsid w:val="00BE2F64"/>
    <w:rsid w:val="00BE305D"/>
    <w:rsid w:val="00BE308A"/>
    <w:rsid w:val="00BE3149"/>
    <w:rsid w:val="00BE3625"/>
    <w:rsid w:val="00BE385C"/>
    <w:rsid w:val="00BE3A8B"/>
    <w:rsid w:val="00BE3C63"/>
    <w:rsid w:val="00BE41FC"/>
    <w:rsid w:val="00BE42CC"/>
    <w:rsid w:val="00BE49A1"/>
    <w:rsid w:val="00BE4A0D"/>
    <w:rsid w:val="00BE4B55"/>
    <w:rsid w:val="00BE4C93"/>
    <w:rsid w:val="00BE4E82"/>
    <w:rsid w:val="00BE501E"/>
    <w:rsid w:val="00BE535D"/>
    <w:rsid w:val="00BE5A2F"/>
    <w:rsid w:val="00BE5AA9"/>
    <w:rsid w:val="00BE6258"/>
    <w:rsid w:val="00BE6347"/>
    <w:rsid w:val="00BE642D"/>
    <w:rsid w:val="00BE65C4"/>
    <w:rsid w:val="00BE6AAA"/>
    <w:rsid w:val="00BE6B31"/>
    <w:rsid w:val="00BE7036"/>
    <w:rsid w:val="00BE7107"/>
    <w:rsid w:val="00BE7165"/>
    <w:rsid w:val="00BE7246"/>
    <w:rsid w:val="00BE7261"/>
    <w:rsid w:val="00BE729B"/>
    <w:rsid w:val="00BE750C"/>
    <w:rsid w:val="00BE752C"/>
    <w:rsid w:val="00BE7684"/>
    <w:rsid w:val="00BE7BD9"/>
    <w:rsid w:val="00BF0135"/>
    <w:rsid w:val="00BF0EDF"/>
    <w:rsid w:val="00BF1351"/>
    <w:rsid w:val="00BF151B"/>
    <w:rsid w:val="00BF1716"/>
    <w:rsid w:val="00BF175E"/>
    <w:rsid w:val="00BF1A2E"/>
    <w:rsid w:val="00BF1AE1"/>
    <w:rsid w:val="00BF1B5C"/>
    <w:rsid w:val="00BF2047"/>
    <w:rsid w:val="00BF21CA"/>
    <w:rsid w:val="00BF2E6B"/>
    <w:rsid w:val="00BF3075"/>
    <w:rsid w:val="00BF31EC"/>
    <w:rsid w:val="00BF3413"/>
    <w:rsid w:val="00BF3429"/>
    <w:rsid w:val="00BF3527"/>
    <w:rsid w:val="00BF35E7"/>
    <w:rsid w:val="00BF36B5"/>
    <w:rsid w:val="00BF3752"/>
    <w:rsid w:val="00BF397E"/>
    <w:rsid w:val="00BF3D11"/>
    <w:rsid w:val="00BF4023"/>
    <w:rsid w:val="00BF409F"/>
    <w:rsid w:val="00BF43B9"/>
    <w:rsid w:val="00BF47B6"/>
    <w:rsid w:val="00BF4AF1"/>
    <w:rsid w:val="00BF4BF7"/>
    <w:rsid w:val="00BF4C0E"/>
    <w:rsid w:val="00BF4D24"/>
    <w:rsid w:val="00BF5180"/>
    <w:rsid w:val="00BF5423"/>
    <w:rsid w:val="00BF542A"/>
    <w:rsid w:val="00BF5486"/>
    <w:rsid w:val="00BF5794"/>
    <w:rsid w:val="00BF5A10"/>
    <w:rsid w:val="00BF5D11"/>
    <w:rsid w:val="00BF60CA"/>
    <w:rsid w:val="00BF61CE"/>
    <w:rsid w:val="00BF649F"/>
    <w:rsid w:val="00BF6642"/>
    <w:rsid w:val="00BF675D"/>
    <w:rsid w:val="00BF6782"/>
    <w:rsid w:val="00BF6786"/>
    <w:rsid w:val="00BF6874"/>
    <w:rsid w:val="00BF6D8F"/>
    <w:rsid w:val="00BF6E33"/>
    <w:rsid w:val="00BF7101"/>
    <w:rsid w:val="00BF74D5"/>
    <w:rsid w:val="00BF766C"/>
    <w:rsid w:val="00BF76B1"/>
    <w:rsid w:val="00BF792C"/>
    <w:rsid w:val="00BF7AC9"/>
    <w:rsid w:val="00BF7B27"/>
    <w:rsid w:val="00C000D9"/>
    <w:rsid w:val="00C00357"/>
    <w:rsid w:val="00C00535"/>
    <w:rsid w:val="00C00655"/>
    <w:rsid w:val="00C00728"/>
    <w:rsid w:val="00C00B98"/>
    <w:rsid w:val="00C00D6B"/>
    <w:rsid w:val="00C01076"/>
    <w:rsid w:val="00C0111E"/>
    <w:rsid w:val="00C01127"/>
    <w:rsid w:val="00C0112C"/>
    <w:rsid w:val="00C012C8"/>
    <w:rsid w:val="00C01607"/>
    <w:rsid w:val="00C0171B"/>
    <w:rsid w:val="00C01A7A"/>
    <w:rsid w:val="00C01C6E"/>
    <w:rsid w:val="00C01D80"/>
    <w:rsid w:val="00C01D8B"/>
    <w:rsid w:val="00C01E24"/>
    <w:rsid w:val="00C022B1"/>
    <w:rsid w:val="00C022F2"/>
    <w:rsid w:val="00C023CB"/>
    <w:rsid w:val="00C02548"/>
    <w:rsid w:val="00C0295E"/>
    <w:rsid w:val="00C02E85"/>
    <w:rsid w:val="00C032E3"/>
    <w:rsid w:val="00C033BD"/>
    <w:rsid w:val="00C03524"/>
    <w:rsid w:val="00C03560"/>
    <w:rsid w:val="00C0356C"/>
    <w:rsid w:val="00C037F8"/>
    <w:rsid w:val="00C03924"/>
    <w:rsid w:val="00C03AEB"/>
    <w:rsid w:val="00C03B76"/>
    <w:rsid w:val="00C03BAE"/>
    <w:rsid w:val="00C03C37"/>
    <w:rsid w:val="00C03CA2"/>
    <w:rsid w:val="00C03CB8"/>
    <w:rsid w:val="00C03CC6"/>
    <w:rsid w:val="00C045C2"/>
    <w:rsid w:val="00C0478D"/>
    <w:rsid w:val="00C04B79"/>
    <w:rsid w:val="00C04F06"/>
    <w:rsid w:val="00C052D5"/>
    <w:rsid w:val="00C055B0"/>
    <w:rsid w:val="00C055B8"/>
    <w:rsid w:val="00C05B4F"/>
    <w:rsid w:val="00C05BBB"/>
    <w:rsid w:val="00C0606D"/>
    <w:rsid w:val="00C0625C"/>
    <w:rsid w:val="00C06281"/>
    <w:rsid w:val="00C062FA"/>
    <w:rsid w:val="00C06304"/>
    <w:rsid w:val="00C06AD4"/>
    <w:rsid w:val="00C06E9D"/>
    <w:rsid w:val="00C06FEA"/>
    <w:rsid w:val="00C070E4"/>
    <w:rsid w:val="00C07451"/>
    <w:rsid w:val="00C07458"/>
    <w:rsid w:val="00C0747C"/>
    <w:rsid w:val="00C076EF"/>
    <w:rsid w:val="00C076F4"/>
    <w:rsid w:val="00C07781"/>
    <w:rsid w:val="00C07F08"/>
    <w:rsid w:val="00C07F1F"/>
    <w:rsid w:val="00C10148"/>
    <w:rsid w:val="00C1065D"/>
    <w:rsid w:val="00C10C6D"/>
    <w:rsid w:val="00C10D23"/>
    <w:rsid w:val="00C10D5A"/>
    <w:rsid w:val="00C10D64"/>
    <w:rsid w:val="00C11037"/>
    <w:rsid w:val="00C11230"/>
    <w:rsid w:val="00C114C7"/>
    <w:rsid w:val="00C11785"/>
    <w:rsid w:val="00C118FE"/>
    <w:rsid w:val="00C11AD3"/>
    <w:rsid w:val="00C11C59"/>
    <w:rsid w:val="00C11E35"/>
    <w:rsid w:val="00C11FE6"/>
    <w:rsid w:val="00C12007"/>
    <w:rsid w:val="00C12132"/>
    <w:rsid w:val="00C12602"/>
    <w:rsid w:val="00C126DE"/>
    <w:rsid w:val="00C12938"/>
    <w:rsid w:val="00C12F55"/>
    <w:rsid w:val="00C12F56"/>
    <w:rsid w:val="00C13180"/>
    <w:rsid w:val="00C133D2"/>
    <w:rsid w:val="00C1348B"/>
    <w:rsid w:val="00C1397E"/>
    <w:rsid w:val="00C13ADD"/>
    <w:rsid w:val="00C14452"/>
    <w:rsid w:val="00C14841"/>
    <w:rsid w:val="00C14ADD"/>
    <w:rsid w:val="00C14B53"/>
    <w:rsid w:val="00C14CA5"/>
    <w:rsid w:val="00C15132"/>
    <w:rsid w:val="00C153E1"/>
    <w:rsid w:val="00C15667"/>
    <w:rsid w:val="00C158B2"/>
    <w:rsid w:val="00C15BF0"/>
    <w:rsid w:val="00C15EBD"/>
    <w:rsid w:val="00C15FCA"/>
    <w:rsid w:val="00C16073"/>
    <w:rsid w:val="00C162D6"/>
    <w:rsid w:val="00C1676F"/>
    <w:rsid w:val="00C16841"/>
    <w:rsid w:val="00C16E13"/>
    <w:rsid w:val="00C17133"/>
    <w:rsid w:val="00C17218"/>
    <w:rsid w:val="00C1735B"/>
    <w:rsid w:val="00C173C0"/>
    <w:rsid w:val="00C176CE"/>
    <w:rsid w:val="00C17B93"/>
    <w:rsid w:val="00C17BF3"/>
    <w:rsid w:val="00C17CA7"/>
    <w:rsid w:val="00C17EE8"/>
    <w:rsid w:val="00C201EF"/>
    <w:rsid w:val="00C202C3"/>
    <w:rsid w:val="00C20362"/>
    <w:rsid w:val="00C20447"/>
    <w:rsid w:val="00C207A8"/>
    <w:rsid w:val="00C208C2"/>
    <w:rsid w:val="00C20927"/>
    <w:rsid w:val="00C20BF4"/>
    <w:rsid w:val="00C20C19"/>
    <w:rsid w:val="00C20D34"/>
    <w:rsid w:val="00C20FA0"/>
    <w:rsid w:val="00C211A8"/>
    <w:rsid w:val="00C21363"/>
    <w:rsid w:val="00C213F3"/>
    <w:rsid w:val="00C2146C"/>
    <w:rsid w:val="00C21AAE"/>
    <w:rsid w:val="00C21D85"/>
    <w:rsid w:val="00C221E6"/>
    <w:rsid w:val="00C2228B"/>
    <w:rsid w:val="00C22367"/>
    <w:rsid w:val="00C224DB"/>
    <w:rsid w:val="00C228B1"/>
    <w:rsid w:val="00C228B3"/>
    <w:rsid w:val="00C229E6"/>
    <w:rsid w:val="00C22E6A"/>
    <w:rsid w:val="00C23040"/>
    <w:rsid w:val="00C23147"/>
    <w:rsid w:val="00C2314C"/>
    <w:rsid w:val="00C231AE"/>
    <w:rsid w:val="00C233F3"/>
    <w:rsid w:val="00C2352D"/>
    <w:rsid w:val="00C23AE6"/>
    <w:rsid w:val="00C23B82"/>
    <w:rsid w:val="00C23C68"/>
    <w:rsid w:val="00C23CB7"/>
    <w:rsid w:val="00C243A9"/>
    <w:rsid w:val="00C24632"/>
    <w:rsid w:val="00C24639"/>
    <w:rsid w:val="00C24755"/>
    <w:rsid w:val="00C24AFD"/>
    <w:rsid w:val="00C24C6C"/>
    <w:rsid w:val="00C251BF"/>
    <w:rsid w:val="00C251E3"/>
    <w:rsid w:val="00C251ED"/>
    <w:rsid w:val="00C2539C"/>
    <w:rsid w:val="00C25707"/>
    <w:rsid w:val="00C257E7"/>
    <w:rsid w:val="00C25AA6"/>
    <w:rsid w:val="00C25B05"/>
    <w:rsid w:val="00C25C13"/>
    <w:rsid w:val="00C25C36"/>
    <w:rsid w:val="00C25F6B"/>
    <w:rsid w:val="00C26109"/>
    <w:rsid w:val="00C2670E"/>
    <w:rsid w:val="00C2675A"/>
    <w:rsid w:val="00C26861"/>
    <w:rsid w:val="00C268B3"/>
    <w:rsid w:val="00C269E0"/>
    <w:rsid w:val="00C26A44"/>
    <w:rsid w:val="00C26D09"/>
    <w:rsid w:val="00C26F2B"/>
    <w:rsid w:val="00C27163"/>
    <w:rsid w:val="00C272C5"/>
    <w:rsid w:val="00C27467"/>
    <w:rsid w:val="00C27478"/>
    <w:rsid w:val="00C27933"/>
    <w:rsid w:val="00C27B62"/>
    <w:rsid w:val="00C27CE3"/>
    <w:rsid w:val="00C27CFC"/>
    <w:rsid w:val="00C3071D"/>
    <w:rsid w:val="00C30F58"/>
    <w:rsid w:val="00C318D6"/>
    <w:rsid w:val="00C31A09"/>
    <w:rsid w:val="00C31AE7"/>
    <w:rsid w:val="00C31CF9"/>
    <w:rsid w:val="00C31D35"/>
    <w:rsid w:val="00C31F35"/>
    <w:rsid w:val="00C31F9D"/>
    <w:rsid w:val="00C32407"/>
    <w:rsid w:val="00C324B3"/>
    <w:rsid w:val="00C324CC"/>
    <w:rsid w:val="00C3277C"/>
    <w:rsid w:val="00C32A2E"/>
    <w:rsid w:val="00C32AE0"/>
    <w:rsid w:val="00C33228"/>
    <w:rsid w:val="00C33259"/>
    <w:rsid w:val="00C333A3"/>
    <w:rsid w:val="00C33448"/>
    <w:rsid w:val="00C33DFC"/>
    <w:rsid w:val="00C34166"/>
    <w:rsid w:val="00C34378"/>
    <w:rsid w:val="00C3439B"/>
    <w:rsid w:val="00C34476"/>
    <w:rsid w:val="00C344DA"/>
    <w:rsid w:val="00C34748"/>
    <w:rsid w:val="00C34785"/>
    <w:rsid w:val="00C348E9"/>
    <w:rsid w:val="00C34A7A"/>
    <w:rsid w:val="00C34A9B"/>
    <w:rsid w:val="00C34B8D"/>
    <w:rsid w:val="00C34F89"/>
    <w:rsid w:val="00C35351"/>
    <w:rsid w:val="00C3570C"/>
    <w:rsid w:val="00C357FF"/>
    <w:rsid w:val="00C3595D"/>
    <w:rsid w:val="00C359C6"/>
    <w:rsid w:val="00C35C66"/>
    <w:rsid w:val="00C35D44"/>
    <w:rsid w:val="00C35DE5"/>
    <w:rsid w:val="00C35E8A"/>
    <w:rsid w:val="00C35F16"/>
    <w:rsid w:val="00C3681C"/>
    <w:rsid w:val="00C36843"/>
    <w:rsid w:val="00C36935"/>
    <w:rsid w:val="00C36B18"/>
    <w:rsid w:val="00C36FB5"/>
    <w:rsid w:val="00C37184"/>
    <w:rsid w:val="00C372D5"/>
    <w:rsid w:val="00C372F1"/>
    <w:rsid w:val="00C37999"/>
    <w:rsid w:val="00C37A95"/>
    <w:rsid w:val="00C37B52"/>
    <w:rsid w:val="00C37F8B"/>
    <w:rsid w:val="00C40748"/>
    <w:rsid w:val="00C40755"/>
    <w:rsid w:val="00C40A53"/>
    <w:rsid w:val="00C40D7D"/>
    <w:rsid w:val="00C40E2A"/>
    <w:rsid w:val="00C40FFC"/>
    <w:rsid w:val="00C4109F"/>
    <w:rsid w:val="00C4120C"/>
    <w:rsid w:val="00C4160E"/>
    <w:rsid w:val="00C4167A"/>
    <w:rsid w:val="00C41728"/>
    <w:rsid w:val="00C419B5"/>
    <w:rsid w:val="00C41BB3"/>
    <w:rsid w:val="00C41BF2"/>
    <w:rsid w:val="00C41CF0"/>
    <w:rsid w:val="00C41D48"/>
    <w:rsid w:val="00C41D70"/>
    <w:rsid w:val="00C41DE2"/>
    <w:rsid w:val="00C41FAF"/>
    <w:rsid w:val="00C42026"/>
    <w:rsid w:val="00C425EA"/>
    <w:rsid w:val="00C42644"/>
    <w:rsid w:val="00C426BB"/>
    <w:rsid w:val="00C428C9"/>
    <w:rsid w:val="00C42B71"/>
    <w:rsid w:val="00C42B7C"/>
    <w:rsid w:val="00C42BE6"/>
    <w:rsid w:val="00C42CE4"/>
    <w:rsid w:val="00C42FC0"/>
    <w:rsid w:val="00C430F4"/>
    <w:rsid w:val="00C4317D"/>
    <w:rsid w:val="00C43291"/>
    <w:rsid w:val="00C43358"/>
    <w:rsid w:val="00C433AE"/>
    <w:rsid w:val="00C43460"/>
    <w:rsid w:val="00C43B01"/>
    <w:rsid w:val="00C43B19"/>
    <w:rsid w:val="00C43C24"/>
    <w:rsid w:val="00C44123"/>
    <w:rsid w:val="00C4445E"/>
    <w:rsid w:val="00C44815"/>
    <w:rsid w:val="00C44B1F"/>
    <w:rsid w:val="00C44B31"/>
    <w:rsid w:val="00C44D52"/>
    <w:rsid w:val="00C44E05"/>
    <w:rsid w:val="00C450EE"/>
    <w:rsid w:val="00C4579C"/>
    <w:rsid w:val="00C4628B"/>
    <w:rsid w:val="00C462A5"/>
    <w:rsid w:val="00C46314"/>
    <w:rsid w:val="00C46334"/>
    <w:rsid w:val="00C46467"/>
    <w:rsid w:val="00C46485"/>
    <w:rsid w:val="00C465A2"/>
    <w:rsid w:val="00C46805"/>
    <w:rsid w:val="00C46810"/>
    <w:rsid w:val="00C46968"/>
    <w:rsid w:val="00C46F07"/>
    <w:rsid w:val="00C47082"/>
    <w:rsid w:val="00C4736C"/>
    <w:rsid w:val="00C4748A"/>
    <w:rsid w:val="00C50233"/>
    <w:rsid w:val="00C502F3"/>
    <w:rsid w:val="00C5036E"/>
    <w:rsid w:val="00C50476"/>
    <w:rsid w:val="00C50597"/>
    <w:rsid w:val="00C50710"/>
    <w:rsid w:val="00C50A89"/>
    <w:rsid w:val="00C50F13"/>
    <w:rsid w:val="00C50F14"/>
    <w:rsid w:val="00C51017"/>
    <w:rsid w:val="00C51138"/>
    <w:rsid w:val="00C5136F"/>
    <w:rsid w:val="00C513CB"/>
    <w:rsid w:val="00C51523"/>
    <w:rsid w:val="00C51682"/>
    <w:rsid w:val="00C51825"/>
    <w:rsid w:val="00C51A66"/>
    <w:rsid w:val="00C51A7E"/>
    <w:rsid w:val="00C51B03"/>
    <w:rsid w:val="00C51CEE"/>
    <w:rsid w:val="00C51F77"/>
    <w:rsid w:val="00C51FF1"/>
    <w:rsid w:val="00C521E2"/>
    <w:rsid w:val="00C52215"/>
    <w:rsid w:val="00C522DA"/>
    <w:rsid w:val="00C52335"/>
    <w:rsid w:val="00C523D4"/>
    <w:rsid w:val="00C5252B"/>
    <w:rsid w:val="00C52900"/>
    <w:rsid w:val="00C52925"/>
    <w:rsid w:val="00C529FA"/>
    <w:rsid w:val="00C53273"/>
    <w:rsid w:val="00C533C5"/>
    <w:rsid w:val="00C534E1"/>
    <w:rsid w:val="00C5378C"/>
    <w:rsid w:val="00C53887"/>
    <w:rsid w:val="00C53A9E"/>
    <w:rsid w:val="00C53AA8"/>
    <w:rsid w:val="00C53C02"/>
    <w:rsid w:val="00C53C51"/>
    <w:rsid w:val="00C53CBD"/>
    <w:rsid w:val="00C53FCA"/>
    <w:rsid w:val="00C544A6"/>
    <w:rsid w:val="00C549C9"/>
    <w:rsid w:val="00C54C99"/>
    <w:rsid w:val="00C54CCF"/>
    <w:rsid w:val="00C54EB9"/>
    <w:rsid w:val="00C55120"/>
    <w:rsid w:val="00C55301"/>
    <w:rsid w:val="00C553F6"/>
    <w:rsid w:val="00C55421"/>
    <w:rsid w:val="00C5580B"/>
    <w:rsid w:val="00C5602E"/>
    <w:rsid w:val="00C5617D"/>
    <w:rsid w:val="00C5642E"/>
    <w:rsid w:val="00C5652C"/>
    <w:rsid w:val="00C56B45"/>
    <w:rsid w:val="00C56B70"/>
    <w:rsid w:val="00C56C1F"/>
    <w:rsid w:val="00C57068"/>
    <w:rsid w:val="00C570F7"/>
    <w:rsid w:val="00C574E0"/>
    <w:rsid w:val="00C57561"/>
    <w:rsid w:val="00C5774C"/>
    <w:rsid w:val="00C57B19"/>
    <w:rsid w:val="00C57DAA"/>
    <w:rsid w:val="00C57FDB"/>
    <w:rsid w:val="00C60372"/>
    <w:rsid w:val="00C603F5"/>
    <w:rsid w:val="00C60640"/>
    <w:rsid w:val="00C60765"/>
    <w:rsid w:val="00C6079B"/>
    <w:rsid w:val="00C6091D"/>
    <w:rsid w:val="00C610DD"/>
    <w:rsid w:val="00C612F1"/>
    <w:rsid w:val="00C615E3"/>
    <w:rsid w:val="00C616DA"/>
    <w:rsid w:val="00C61966"/>
    <w:rsid w:val="00C619F6"/>
    <w:rsid w:val="00C61ABC"/>
    <w:rsid w:val="00C61B6A"/>
    <w:rsid w:val="00C61C4C"/>
    <w:rsid w:val="00C61CCD"/>
    <w:rsid w:val="00C61E51"/>
    <w:rsid w:val="00C62304"/>
    <w:rsid w:val="00C62317"/>
    <w:rsid w:val="00C62E6E"/>
    <w:rsid w:val="00C62FFE"/>
    <w:rsid w:val="00C63123"/>
    <w:rsid w:val="00C632C8"/>
    <w:rsid w:val="00C63463"/>
    <w:rsid w:val="00C63560"/>
    <w:rsid w:val="00C63A44"/>
    <w:rsid w:val="00C63DE5"/>
    <w:rsid w:val="00C63ED2"/>
    <w:rsid w:val="00C63FA7"/>
    <w:rsid w:val="00C646D5"/>
    <w:rsid w:val="00C6483E"/>
    <w:rsid w:val="00C64899"/>
    <w:rsid w:val="00C64BA1"/>
    <w:rsid w:val="00C654D8"/>
    <w:rsid w:val="00C65726"/>
    <w:rsid w:val="00C65ADD"/>
    <w:rsid w:val="00C65DB1"/>
    <w:rsid w:val="00C65E80"/>
    <w:rsid w:val="00C6605A"/>
    <w:rsid w:val="00C66184"/>
    <w:rsid w:val="00C66203"/>
    <w:rsid w:val="00C6669F"/>
    <w:rsid w:val="00C6681F"/>
    <w:rsid w:val="00C6689D"/>
    <w:rsid w:val="00C6689F"/>
    <w:rsid w:val="00C66AFA"/>
    <w:rsid w:val="00C6710C"/>
    <w:rsid w:val="00C671F1"/>
    <w:rsid w:val="00C6750F"/>
    <w:rsid w:val="00C676A3"/>
    <w:rsid w:val="00C67B5F"/>
    <w:rsid w:val="00C70352"/>
    <w:rsid w:val="00C70426"/>
    <w:rsid w:val="00C706EC"/>
    <w:rsid w:val="00C70727"/>
    <w:rsid w:val="00C70D1D"/>
    <w:rsid w:val="00C70FA5"/>
    <w:rsid w:val="00C7131A"/>
    <w:rsid w:val="00C71575"/>
    <w:rsid w:val="00C71706"/>
    <w:rsid w:val="00C71823"/>
    <w:rsid w:val="00C71999"/>
    <w:rsid w:val="00C71D03"/>
    <w:rsid w:val="00C7258E"/>
    <w:rsid w:val="00C727A8"/>
    <w:rsid w:val="00C72874"/>
    <w:rsid w:val="00C72875"/>
    <w:rsid w:val="00C72A56"/>
    <w:rsid w:val="00C72E0C"/>
    <w:rsid w:val="00C734C9"/>
    <w:rsid w:val="00C7350B"/>
    <w:rsid w:val="00C737B2"/>
    <w:rsid w:val="00C73966"/>
    <w:rsid w:val="00C73C9F"/>
    <w:rsid w:val="00C73E64"/>
    <w:rsid w:val="00C73EF7"/>
    <w:rsid w:val="00C73F31"/>
    <w:rsid w:val="00C74160"/>
    <w:rsid w:val="00C74557"/>
    <w:rsid w:val="00C7456E"/>
    <w:rsid w:val="00C745F9"/>
    <w:rsid w:val="00C746FF"/>
    <w:rsid w:val="00C74768"/>
    <w:rsid w:val="00C74893"/>
    <w:rsid w:val="00C74C91"/>
    <w:rsid w:val="00C74D40"/>
    <w:rsid w:val="00C74F56"/>
    <w:rsid w:val="00C7513B"/>
    <w:rsid w:val="00C75153"/>
    <w:rsid w:val="00C75301"/>
    <w:rsid w:val="00C755D3"/>
    <w:rsid w:val="00C75734"/>
    <w:rsid w:val="00C757F7"/>
    <w:rsid w:val="00C7581D"/>
    <w:rsid w:val="00C75A27"/>
    <w:rsid w:val="00C75B43"/>
    <w:rsid w:val="00C75E9D"/>
    <w:rsid w:val="00C76266"/>
    <w:rsid w:val="00C764B1"/>
    <w:rsid w:val="00C7655A"/>
    <w:rsid w:val="00C765B7"/>
    <w:rsid w:val="00C76BDD"/>
    <w:rsid w:val="00C76E60"/>
    <w:rsid w:val="00C7752C"/>
    <w:rsid w:val="00C77596"/>
    <w:rsid w:val="00C77ACB"/>
    <w:rsid w:val="00C77D8D"/>
    <w:rsid w:val="00C77F6C"/>
    <w:rsid w:val="00C800D1"/>
    <w:rsid w:val="00C80260"/>
    <w:rsid w:val="00C803DB"/>
    <w:rsid w:val="00C80408"/>
    <w:rsid w:val="00C804D7"/>
    <w:rsid w:val="00C80724"/>
    <w:rsid w:val="00C808CF"/>
    <w:rsid w:val="00C80BE4"/>
    <w:rsid w:val="00C80CF0"/>
    <w:rsid w:val="00C80D5D"/>
    <w:rsid w:val="00C80DA3"/>
    <w:rsid w:val="00C810AB"/>
    <w:rsid w:val="00C81134"/>
    <w:rsid w:val="00C81136"/>
    <w:rsid w:val="00C814B1"/>
    <w:rsid w:val="00C814C7"/>
    <w:rsid w:val="00C816D5"/>
    <w:rsid w:val="00C816FB"/>
    <w:rsid w:val="00C81745"/>
    <w:rsid w:val="00C8174A"/>
    <w:rsid w:val="00C81751"/>
    <w:rsid w:val="00C820F4"/>
    <w:rsid w:val="00C822AF"/>
    <w:rsid w:val="00C822E4"/>
    <w:rsid w:val="00C8252F"/>
    <w:rsid w:val="00C82842"/>
    <w:rsid w:val="00C82861"/>
    <w:rsid w:val="00C82A78"/>
    <w:rsid w:val="00C830ED"/>
    <w:rsid w:val="00C83218"/>
    <w:rsid w:val="00C833B0"/>
    <w:rsid w:val="00C833C8"/>
    <w:rsid w:val="00C833FF"/>
    <w:rsid w:val="00C835BC"/>
    <w:rsid w:val="00C8364B"/>
    <w:rsid w:val="00C836BB"/>
    <w:rsid w:val="00C837C9"/>
    <w:rsid w:val="00C8386E"/>
    <w:rsid w:val="00C83EC2"/>
    <w:rsid w:val="00C840CD"/>
    <w:rsid w:val="00C841BF"/>
    <w:rsid w:val="00C843C6"/>
    <w:rsid w:val="00C843EE"/>
    <w:rsid w:val="00C848B9"/>
    <w:rsid w:val="00C848CF"/>
    <w:rsid w:val="00C84A56"/>
    <w:rsid w:val="00C84BB1"/>
    <w:rsid w:val="00C84BDA"/>
    <w:rsid w:val="00C84CAE"/>
    <w:rsid w:val="00C8500F"/>
    <w:rsid w:val="00C8502B"/>
    <w:rsid w:val="00C85295"/>
    <w:rsid w:val="00C853FB"/>
    <w:rsid w:val="00C856AC"/>
    <w:rsid w:val="00C8594E"/>
    <w:rsid w:val="00C85982"/>
    <w:rsid w:val="00C85AEC"/>
    <w:rsid w:val="00C85B2F"/>
    <w:rsid w:val="00C85B8F"/>
    <w:rsid w:val="00C85D49"/>
    <w:rsid w:val="00C85D85"/>
    <w:rsid w:val="00C85EBD"/>
    <w:rsid w:val="00C85F63"/>
    <w:rsid w:val="00C86123"/>
    <w:rsid w:val="00C86196"/>
    <w:rsid w:val="00C86424"/>
    <w:rsid w:val="00C8682C"/>
    <w:rsid w:val="00C86873"/>
    <w:rsid w:val="00C868E3"/>
    <w:rsid w:val="00C86A6F"/>
    <w:rsid w:val="00C870DF"/>
    <w:rsid w:val="00C87279"/>
    <w:rsid w:val="00C876F4"/>
    <w:rsid w:val="00C877DF"/>
    <w:rsid w:val="00C87CC1"/>
    <w:rsid w:val="00C87F38"/>
    <w:rsid w:val="00C900D6"/>
    <w:rsid w:val="00C90BAA"/>
    <w:rsid w:val="00C90F4F"/>
    <w:rsid w:val="00C91011"/>
    <w:rsid w:val="00C910CA"/>
    <w:rsid w:val="00C912D7"/>
    <w:rsid w:val="00C912E5"/>
    <w:rsid w:val="00C913C5"/>
    <w:rsid w:val="00C91549"/>
    <w:rsid w:val="00C916D8"/>
    <w:rsid w:val="00C91B53"/>
    <w:rsid w:val="00C91CF2"/>
    <w:rsid w:val="00C91F48"/>
    <w:rsid w:val="00C924DD"/>
    <w:rsid w:val="00C9252D"/>
    <w:rsid w:val="00C926D7"/>
    <w:rsid w:val="00C927C7"/>
    <w:rsid w:val="00C92A3D"/>
    <w:rsid w:val="00C92A6F"/>
    <w:rsid w:val="00C92ADC"/>
    <w:rsid w:val="00C92B85"/>
    <w:rsid w:val="00C92CCD"/>
    <w:rsid w:val="00C92D76"/>
    <w:rsid w:val="00C92F7A"/>
    <w:rsid w:val="00C931FE"/>
    <w:rsid w:val="00C93356"/>
    <w:rsid w:val="00C93434"/>
    <w:rsid w:val="00C936B0"/>
    <w:rsid w:val="00C936B7"/>
    <w:rsid w:val="00C93789"/>
    <w:rsid w:val="00C938AD"/>
    <w:rsid w:val="00C939D0"/>
    <w:rsid w:val="00C93CB2"/>
    <w:rsid w:val="00C94629"/>
    <w:rsid w:val="00C94917"/>
    <w:rsid w:val="00C94C80"/>
    <w:rsid w:val="00C94F9C"/>
    <w:rsid w:val="00C95082"/>
    <w:rsid w:val="00C953CE"/>
    <w:rsid w:val="00C953DA"/>
    <w:rsid w:val="00C95963"/>
    <w:rsid w:val="00C95E69"/>
    <w:rsid w:val="00C95F46"/>
    <w:rsid w:val="00C964AD"/>
    <w:rsid w:val="00C96B15"/>
    <w:rsid w:val="00C970B9"/>
    <w:rsid w:val="00C970DA"/>
    <w:rsid w:val="00C975E6"/>
    <w:rsid w:val="00C97726"/>
    <w:rsid w:val="00C977FA"/>
    <w:rsid w:val="00C978CF"/>
    <w:rsid w:val="00C97E5B"/>
    <w:rsid w:val="00CA02BE"/>
    <w:rsid w:val="00CA03FA"/>
    <w:rsid w:val="00CA0B90"/>
    <w:rsid w:val="00CA0C02"/>
    <w:rsid w:val="00CA0C69"/>
    <w:rsid w:val="00CA0D07"/>
    <w:rsid w:val="00CA0D3D"/>
    <w:rsid w:val="00CA0E91"/>
    <w:rsid w:val="00CA0FA8"/>
    <w:rsid w:val="00CA1134"/>
    <w:rsid w:val="00CA14F6"/>
    <w:rsid w:val="00CA15C5"/>
    <w:rsid w:val="00CA1860"/>
    <w:rsid w:val="00CA19E0"/>
    <w:rsid w:val="00CA1AFB"/>
    <w:rsid w:val="00CA1B65"/>
    <w:rsid w:val="00CA1B9B"/>
    <w:rsid w:val="00CA1D68"/>
    <w:rsid w:val="00CA1DEA"/>
    <w:rsid w:val="00CA1F2F"/>
    <w:rsid w:val="00CA1F83"/>
    <w:rsid w:val="00CA218B"/>
    <w:rsid w:val="00CA2703"/>
    <w:rsid w:val="00CA2BA1"/>
    <w:rsid w:val="00CA2BB5"/>
    <w:rsid w:val="00CA2E5F"/>
    <w:rsid w:val="00CA2FD4"/>
    <w:rsid w:val="00CA34E3"/>
    <w:rsid w:val="00CA37EF"/>
    <w:rsid w:val="00CA3806"/>
    <w:rsid w:val="00CA3AB0"/>
    <w:rsid w:val="00CA3E2B"/>
    <w:rsid w:val="00CA3EC1"/>
    <w:rsid w:val="00CA3EFE"/>
    <w:rsid w:val="00CA3FE8"/>
    <w:rsid w:val="00CA4314"/>
    <w:rsid w:val="00CA432A"/>
    <w:rsid w:val="00CA43FF"/>
    <w:rsid w:val="00CA446F"/>
    <w:rsid w:val="00CA471F"/>
    <w:rsid w:val="00CA4900"/>
    <w:rsid w:val="00CA4A1D"/>
    <w:rsid w:val="00CA4ACE"/>
    <w:rsid w:val="00CA4BA1"/>
    <w:rsid w:val="00CA4CB6"/>
    <w:rsid w:val="00CA4DD3"/>
    <w:rsid w:val="00CA536B"/>
    <w:rsid w:val="00CA5596"/>
    <w:rsid w:val="00CA5774"/>
    <w:rsid w:val="00CA5D1A"/>
    <w:rsid w:val="00CA5E87"/>
    <w:rsid w:val="00CA617F"/>
    <w:rsid w:val="00CA6C1E"/>
    <w:rsid w:val="00CA6C87"/>
    <w:rsid w:val="00CA6EA7"/>
    <w:rsid w:val="00CA7339"/>
    <w:rsid w:val="00CA73ED"/>
    <w:rsid w:val="00CA778E"/>
    <w:rsid w:val="00CA7A84"/>
    <w:rsid w:val="00CA7BB9"/>
    <w:rsid w:val="00CA7D44"/>
    <w:rsid w:val="00CA7DB8"/>
    <w:rsid w:val="00CB0059"/>
    <w:rsid w:val="00CB006E"/>
    <w:rsid w:val="00CB011E"/>
    <w:rsid w:val="00CB04A1"/>
    <w:rsid w:val="00CB0595"/>
    <w:rsid w:val="00CB06B7"/>
    <w:rsid w:val="00CB0707"/>
    <w:rsid w:val="00CB07A5"/>
    <w:rsid w:val="00CB0BD9"/>
    <w:rsid w:val="00CB0D48"/>
    <w:rsid w:val="00CB0FD0"/>
    <w:rsid w:val="00CB1562"/>
    <w:rsid w:val="00CB1861"/>
    <w:rsid w:val="00CB1A0E"/>
    <w:rsid w:val="00CB1A40"/>
    <w:rsid w:val="00CB1E1B"/>
    <w:rsid w:val="00CB1FB9"/>
    <w:rsid w:val="00CB20DE"/>
    <w:rsid w:val="00CB2131"/>
    <w:rsid w:val="00CB294E"/>
    <w:rsid w:val="00CB2DA8"/>
    <w:rsid w:val="00CB34A5"/>
    <w:rsid w:val="00CB39FA"/>
    <w:rsid w:val="00CB3D8D"/>
    <w:rsid w:val="00CB4197"/>
    <w:rsid w:val="00CB44D2"/>
    <w:rsid w:val="00CB4723"/>
    <w:rsid w:val="00CB47A4"/>
    <w:rsid w:val="00CB487B"/>
    <w:rsid w:val="00CB4AC1"/>
    <w:rsid w:val="00CB4AF4"/>
    <w:rsid w:val="00CB4BA5"/>
    <w:rsid w:val="00CB4C62"/>
    <w:rsid w:val="00CB5596"/>
    <w:rsid w:val="00CB588F"/>
    <w:rsid w:val="00CB5B3E"/>
    <w:rsid w:val="00CB5D4A"/>
    <w:rsid w:val="00CB5D61"/>
    <w:rsid w:val="00CB5E42"/>
    <w:rsid w:val="00CB5FEB"/>
    <w:rsid w:val="00CB629F"/>
    <w:rsid w:val="00CB6551"/>
    <w:rsid w:val="00CB672D"/>
    <w:rsid w:val="00CB68E9"/>
    <w:rsid w:val="00CB6985"/>
    <w:rsid w:val="00CB6A0B"/>
    <w:rsid w:val="00CB6C7F"/>
    <w:rsid w:val="00CB6C9E"/>
    <w:rsid w:val="00CB6F73"/>
    <w:rsid w:val="00CB7183"/>
    <w:rsid w:val="00CC0076"/>
    <w:rsid w:val="00CC035E"/>
    <w:rsid w:val="00CC06DC"/>
    <w:rsid w:val="00CC09F5"/>
    <w:rsid w:val="00CC0C09"/>
    <w:rsid w:val="00CC0C5D"/>
    <w:rsid w:val="00CC0F71"/>
    <w:rsid w:val="00CC11AF"/>
    <w:rsid w:val="00CC140F"/>
    <w:rsid w:val="00CC17D4"/>
    <w:rsid w:val="00CC199D"/>
    <w:rsid w:val="00CC1A4D"/>
    <w:rsid w:val="00CC1B12"/>
    <w:rsid w:val="00CC1DC1"/>
    <w:rsid w:val="00CC1E27"/>
    <w:rsid w:val="00CC1FA7"/>
    <w:rsid w:val="00CC217A"/>
    <w:rsid w:val="00CC21CB"/>
    <w:rsid w:val="00CC22A7"/>
    <w:rsid w:val="00CC23A0"/>
    <w:rsid w:val="00CC261A"/>
    <w:rsid w:val="00CC269C"/>
    <w:rsid w:val="00CC26AC"/>
    <w:rsid w:val="00CC2C19"/>
    <w:rsid w:val="00CC2E61"/>
    <w:rsid w:val="00CC393A"/>
    <w:rsid w:val="00CC3983"/>
    <w:rsid w:val="00CC39EB"/>
    <w:rsid w:val="00CC3C41"/>
    <w:rsid w:val="00CC3DCB"/>
    <w:rsid w:val="00CC3F14"/>
    <w:rsid w:val="00CC3F4C"/>
    <w:rsid w:val="00CC40DE"/>
    <w:rsid w:val="00CC4130"/>
    <w:rsid w:val="00CC426A"/>
    <w:rsid w:val="00CC4293"/>
    <w:rsid w:val="00CC4300"/>
    <w:rsid w:val="00CC4894"/>
    <w:rsid w:val="00CC48B1"/>
    <w:rsid w:val="00CC4ADF"/>
    <w:rsid w:val="00CC4B74"/>
    <w:rsid w:val="00CC4BF3"/>
    <w:rsid w:val="00CC4F76"/>
    <w:rsid w:val="00CC5589"/>
    <w:rsid w:val="00CC5644"/>
    <w:rsid w:val="00CC568F"/>
    <w:rsid w:val="00CC5854"/>
    <w:rsid w:val="00CC5A5E"/>
    <w:rsid w:val="00CC5A74"/>
    <w:rsid w:val="00CC5B81"/>
    <w:rsid w:val="00CC5E23"/>
    <w:rsid w:val="00CC6377"/>
    <w:rsid w:val="00CC68E5"/>
    <w:rsid w:val="00CC6D2A"/>
    <w:rsid w:val="00CC6E30"/>
    <w:rsid w:val="00CC6E6C"/>
    <w:rsid w:val="00CC6FA6"/>
    <w:rsid w:val="00CC6FFC"/>
    <w:rsid w:val="00CC73BA"/>
    <w:rsid w:val="00CC769B"/>
    <w:rsid w:val="00CC7713"/>
    <w:rsid w:val="00CC782B"/>
    <w:rsid w:val="00CC786D"/>
    <w:rsid w:val="00CC7AF5"/>
    <w:rsid w:val="00CC7D68"/>
    <w:rsid w:val="00CC7DD3"/>
    <w:rsid w:val="00CC7F1D"/>
    <w:rsid w:val="00CC7FE2"/>
    <w:rsid w:val="00CD0161"/>
    <w:rsid w:val="00CD022C"/>
    <w:rsid w:val="00CD0459"/>
    <w:rsid w:val="00CD0741"/>
    <w:rsid w:val="00CD08C2"/>
    <w:rsid w:val="00CD0906"/>
    <w:rsid w:val="00CD09FC"/>
    <w:rsid w:val="00CD0A26"/>
    <w:rsid w:val="00CD0F01"/>
    <w:rsid w:val="00CD0FFE"/>
    <w:rsid w:val="00CD1258"/>
    <w:rsid w:val="00CD15D3"/>
    <w:rsid w:val="00CD1D7E"/>
    <w:rsid w:val="00CD1E77"/>
    <w:rsid w:val="00CD2083"/>
    <w:rsid w:val="00CD2283"/>
    <w:rsid w:val="00CD22E6"/>
    <w:rsid w:val="00CD231F"/>
    <w:rsid w:val="00CD2775"/>
    <w:rsid w:val="00CD2ADE"/>
    <w:rsid w:val="00CD2E9E"/>
    <w:rsid w:val="00CD3598"/>
    <w:rsid w:val="00CD3FBF"/>
    <w:rsid w:val="00CD4032"/>
    <w:rsid w:val="00CD41D8"/>
    <w:rsid w:val="00CD43AD"/>
    <w:rsid w:val="00CD45AB"/>
    <w:rsid w:val="00CD45F9"/>
    <w:rsid w:val="00CD47BD"/>
    <w:rsid w:val="00CD4AB9"/>
    <w:rsid w:val="00CD4D04"/>
    <w:rsid w:val="00CD4E1C"/>
    <w:rsid w:val="00CD562F"/>
    <w:rsid w:val="00CD5B46"/>
    <w:rsid w:val="00CD6221"/>
    <w:rsid w:val="00CD62F3"/>
    <w:rsid w:val="00CD631B"/>
    <w:rsid w:val="00CD66B9"/>
    <w:rsid w:val="00CD6791"/>
    <w:rsid w:val="00CD67BD"/>
    <w:rsid w:val="00CD680D"/>
    <w:rsid w:val="00CD6859"/>
    <w:rsid w:val="00CD6BB7"/>
    <w:rsid w:val="00CD6D37"/>
    <w:rsid w:val="00CD6D49"/>
    <w:rsid w:val="00CD6D89"/>
    <w:rsid w:val="00CD6DA4"/>
    <w:rsid w:val="00CD6F16"/>
    <w:rsid w:val="00CD7401"/>
    <w:rsid w:val="00CD7708"/>
    <w:rsid w:val="00CD7748"/>
    <w:rsid w:val="00CD7DAB"/>
    <w:rsid w:val="00CD7FB5"/>
    <w:rsid w:val="00CD7FC4"/>
    <w:rsid w:val="00CE0012"/>
    <w:rsid w:val="00CE0225"/>
    <w:rsid w:val="00CE037E"/>
    <w:rsid w:val="00CE0404"/>
    <w:rsid w:val="00CE043C"/>
    <w:rsid w:val="00CE0571"/>
    <w:rsid w:val="00CE09EF"/>
    <w:rsid w:val="00CE0E3F"/>
    <w:rsid w:val="00CE0EE1"/>
    <w:rsid w:val="00CE0EE3"/>
    <w:rsid w:val="00CE12A9"/>
    <w:rsid w:val="00CE1350"/>
    <w:rsid w:val="00CE149E"/>
    <w:rsid w:val="00CE1588"/>
    <w:rsid w:val="00CE1829"/>
    <w:rsid w:val="00CE1BEB"/>
    <w:rsid w:val="00CE1EB2"/>
    <w:rsid w:val="00CE2233"/>
    <w:rsid w:val="00CE247C"/>
    <w:rsid w:val="00CE2506"/>
    <w:rsid w:val="00CE2571"/>
    <w:rsid w:val="00CE2637"/>
    <w:rsid w:val="00CE2AD4"/>
    <w:rsid w:val="00CE2C8D"/>
    <w:rsid w:val="00CE2D62"/>
    <w:rsid w:val="00CE2E70"/>
    <w:rsid w:val="00CE2FBF"/>
    <w:rsid w:val="00CE308F"/>
    <w:rsid w:val="00CE30C1"/>
    <w:rsid w:val="00CE3182"/>
    <w:rsid w:val="00CE340C"/>
    <w:rsid w:val="00CE344B"/>
    <w:rsid w:val="00CE34B2"/>
    <w:rsid w:val="00CE355A"/>
    <w:rsid w:val="00CE385D"/>
    <w:rsid w:val="00CE3F84"/>
    <w:rsid w:val="00CE401C"/>
    <w:rsid w:val="00CE408B"/>
    <w:rsid w:val="00CE4513"/>
    <w:rsid w:val="00CE4A2A"/>
    <w:rsid w:val="00CE4D7B"/>
    <w:rsid w:val="00CE50D5"/>
    <w:rsid w:val="00CE53A7"/>
    <w:rsid w:val="00CE540F"/>
    <w:rsid w:val="00CE5613"/>
    <w:rsid w:val="00CE5850"/>
    <w:rsid w:val="00CE592A"/>
    <w:rsid w:val="00CE593C"/>
    <w:rsid w:val="00CE5A78"/>
    <w:rsid w:val="00CE5BB3"/>
    <w:rsid w:val="00CE5E9B"/>
    <w:rsid w:val="00CE63A4"/>
    <w:rsid w:val="00CE63EC"/>
    <w:rsid w:val="00CE6404"/>
    <w:rsid w:val="00CE646D"/>
    <w:rsid w:val="00CE685D"/>
    <w:rsid w:val="00CE69BB"/>
    <w:rsid w:val="00CE6C6D"/>
    <w:rsid w:val="00CE6EFF"/>
    <w:rsid w:val="00CE722E"/>
    <w:rsid w:val="00CE7274"/>
    <w:rsid w:val="00CE732D"/>
    <w:rsid w:val="00CE7576"/>
    <w:rsid w:val="00CE7BB4"/>
    <w:rsid w:val="00CE7DAF"/>
    <w:rsid w:val="00CE7DC7"/>
    <w:rsid w:val="00CE7EB4"/>
    <w:rsid w:val="00CF04EF"/>
    <w:rsid w:val="00CF0601"/>
    <w:rsid w:val="00CF0737"/>
    <w:rsid w:val="00CF0808"/>
    <w:rsid w:val="00CF09FA"/>
    <w:rsid w:val="00CF1394"/>
    <w:rsid w:val="00CF1557"/>
    <w:rsid w:val="00CF17A5"/>
    <w:rsid w:val="00CF1CF6"/>
    <w:rsid w:val="00CF1F10"/>
    <w:rsid w:val="00CF1F98"/>
    <w:rsid w:val="00CF1FDC"/>
    <w:rsid w:val="00CF22FB"/>
    <w:rsid w:val="00CF25B6"/>
    <w:rsid w:val="00CF2706"/>
    <w:rsid w:val="00CF28BC"/>
    <w:rsid w:val="00CF2A74"/>
    <w:rsid w:val="00CF2C4B"/>
    <w:rsid w:val="00CF3189"/>
    <w:rsid w:val="00CF318F"/>
    <w:rsid w:val="00CF3259"/>
    <w:rsid w:val="00CF3DB5"/>
    <w:rsid w:val="00CF3F2C"/>
    <w:rsid w:val="00CF41B6"/>
    <w:rsid w:val="00CF4574"/>
    <w:rsid w:val="00CF4888"/>
    <w:rsid w:val="00CF4977"/>
    <w:rsid w:val="00CF4C2A"/>
    <w:rsid w:val="00CF4D56"/>
    <w:rsid w:val="00CF5468"/>
    <w:rsid w:val="00CF5694"/>
    <w:rsid w:val="00CF5987"/>
    <w:rsid w:val="00CF5B06"/>
    <w:rsid w:val="00CF5E60"/>
    <w:rsid w:val="00CF5E79"/>
    <w:rsid w:val="00CF5ED7"/>
    <w:rsid w:val="00CF60BC"/>
    <w:rsid w:val="00CF611B"/>
    <w:rsid w:val="00CF66BD"/>
    <w:rsid w:val="00CF67A7"/>
    <w:rsid w:val="00CF6E75"/>
    <w:rsid w:val="00CF6FBE"/>
    <w:rsid w:val="00CF705E"/>
    <w:rsid w:val="00CF7269"/>
    <w:rsid w:val="00CF729D"/>
    <w:rsid w:val="00CF74FE"/>
    <w:rsid w:val="00CF75B6"/>
    <w:rsid w:val="00CF79D8"/>
    <w:rsid w:val="00CF7BE3"/>
    <w:rsid w:val="00CF7C99"/>
    <w:rsid w:val="00CF7F19"/>
    <w:rsid w:val="00D002BA"/>
    <w:rsid w:val="00D00B04"/>
    <w:rsid w:val="00D00C6B"/>
    <w:rsid w:val="00D00F9C"/>
    <w:rsid w:val="00D01007"/>
    <w:rsid w:val="00D01060"/>
    <w:rsid w:val="00D0107E"/>
    <w:rsid w:val="00D01570"/>
    <w:rsid w:val="00D01587"/>
    <w:rsid w:val="00D0185F"/>
    <w:rsid w:val="00D019E8"/>
    <w:rsid w:val="00D01DE3"/>
    <w:rsid w:val="00D01F2D"/>
    <w:rsid w:val="00D02094"/>
    <w:rsid w:val="00D020D3"/>
    <w:rsid w:val="00D020DE"/>
    <w:rsid w:val="00D0231B"/>
    <w:rsid w:val="00D0276D"/>
    <w:rsid w:val="00D02B50"/>
    <w:rsid w:val="00D02C09"/>
    <w:rsid w:val="00D02D53"/>
    <w:rsid w:val="00D02DC1"/>
    <w:rsid w:val="00D02E2B"/>
    <w:rsid w:val="00D02F07"/>
    <w:rsid w:val="00D02F33"/>
    <w:rsid w:val="00D0305A"/>
    <w:rsid w:val="00D030F1"/>
    <w:rsid w:val="00D03169"/>
    <w:rsid w:val="00D03285"/>
    <w:rsid w:val="00D033DE"/>
    <w:rsid w:val="00D038E9"/>
    <w:rsid w:val="00D03965"/>
    <w:rsid w:val="00D03AE4"/>
    <w:rsid w:val="00D03CF5"/>
    <w:rsid w:val="00D03E16"/>
    <w:rsid w:val="00D03E98"/>
    <w:rsid w:val="00D03EEB"/>
    <w:rsid w:val="00D03F49"/>
    <w:rsid w:val="00D0459C"/>
    <w:rsid w:val="00D04807"/>
    <w:rsid w:val="00D0490E"/>
    <w:rsid w:val="00D04C5C"/>
    <w:rsid w:val="00D0501B"/>
    <w:rsid w:val="00D052B4"/>
    <w:rsid w:val="00D0540E"/>
    <w:rsid w:val="00D05481"/>
    <w:rsid w:val="00D055F1"/>
    <w:rsid w:val="00D05708"/>
    <w:rsid w:val="00D05B7D"/>
    <w:rsid w:val="00D05E08"/>
    <w:rsid w:val="00D06142"/>
    <w:rsid w:val="00D06212"/>
    <w:rsid w:val="00D0639A"/>
    <w:rsid w:val="00D06523"/>
    <w:rsid w:val="00D0682D"/>
    <w:rsid w:val="00D06878"/>
    <w:rsid w:val="00D06898"/>
    <w:rsid w:val="00D076AF"/>
    <w:rsid w:val="00D07733"/>
    <w:rsid w:val="00D07962"/>
    <w:rsid w:val="00D07EFC"/>
    <w:rsid w:val="00D10051"/>
    <w:rsid w:val="00D10059"/>
    <w:rsid w:val="00D100F4"/>
    <w:rsid w:val="00D1013C"/>
    <w:rsid w:val="00D10926"/>
    <w:rsid w:val="00D10982"/>
    <w:rsid w:val="00D10B84"/>
    <w:rsid w:val="00D10CB2"/>
    <w:rsid w:val="00D10ECB"/>
    <w:rsid w:val="00D10FE7"/>
    <w:rsid w:val="00D11475"/>
    <w:rsid w:val="00D11565"/>
    <w:rsid w:val="00D11730"/>
    <w:rsid w:val="00D117B8"/>
    <w:rsid w:val="00D11A83"/>
    <w:rsid w:val="00D11F55"/>
    <w:rsid w:val="00D11FFB"/>
    <w:rsid w:val="00D129E3"/>
    <w:rsid w:val="00D12A33"/>
    <w:rsid w:val="00D12D69"/>
    <w:rsid w:val="00D12FFC"/>
    <w:rsid w:val="00D1343B"/>
    <w:rsid w:val="00D13D97"/>
    <w:rsid w:val="00D1418A"/>
    <w:rsid w:val="00D141C9"/>
    <w:rsid w:val="00D1447F"/>
    <w:rsid w:val="00D144C8"/>
    <w:rsid w:val="00D14645"/>
    <w:rsid w:val="00D14675"/>
    <w:rsid w:val="00D146D4"/>
    <w:rsid w:val="00D15091"/>
    <w:rsid w:val="00D150A9"/>
    <w:rsid w:val="00D15124"/>
    <w:rsid w:val="00D15259"/>
    <w:rsid w:val="00D152A0"/>
    <w:rsid w:val="00D152E2"/>
    <w:rsid w:val="00D1530C"/>
    <w:rsid w:val="00D1548B"/>
    <w:rsid w:val="00D15798"/>
    <w:rsid w:val="00D158C7"/>
    <w:rsid w:val="00D159B0"/>
    <w:rsid w:val="00D15E53"/>
    <w:rsid w:val="00D15FDF"/>
    <w:rsid w:val="00D160EC"/>
    <w:rsid w:val="00D16476"/>
    <w:rsid w:val="00D1674F"/>
    <w:rsid w:val="00D168FA"/>
    <w:rsid w:val="00D169AA"/>
    <w:rsid w:val="00D16D5C"/>
    <w:rsid w:val="00D16D91"/>
    <w:rsid w:val="00D16E1F"/>
    <w:rsid w:val="00D1702B"/>
    <w:rsid w:val="00D1729F"/>
    <w:rsid w:val="00D172BF"/>
    <w:rsid w:val="00D17608"/>
    <w:rsid w:val="00D17D37"/>
    <w:rsid w:val="00D17F85"/>
    <w:rsid w:val="00D200EA"/>
    <w:rsid w:val="00D20127"/>
    <w:rsid w:val="00D2020E"/>
    <w:rsid w:val="00D20254"/>
    <w:rsid w:val="00D204C9"/>
    <w:rsid w:val="00D20593"/>
    <w:rsid w:val="00D20B56"/>
    <w:rsid w:val="00D20C53"/>
    <w:rsid w:val="00D20EA1"/>
    <w:rsid w:val="00D211A6"/>
    <w:rsid w:val="00D214F5"/>
    <w:rsid w:val="00D216DC"/>
    <w:rsid w:val="00D21A8E"/>
    <w:rsid w:val="00D21B1C"/>
    <w:rsid w:val="00D21B4D"/>
    <w:rsid w:val="00D21C36"/>
    <w:rsid w:val="00D21E6C"/>
    <w:rsid w:val="00D22085"/>
    <w:rsid w:val="00D221BB"/>
    <w:rsid w:val="00D222A3"/>
    <w:rsid w:val="00D22446"/>
    <w:rsid w:val="00D22743"/>
    <w:rsid w:val="00D2298D"/>
    <w:rsid w:val="00D22B17"/>
    <w:rsid w:val="00D22C8D"/>
    <w:rsid w:val="00D232AD"/>
    <w:rsid w:val="00D233A1"/>
    <w:rsid w:val="00D23616"/>
    <w:rsid w:val="00D2365A"/>
    <w:rsid w:val="00D23B94"/>
    <w:rsid w:val="00D23C55"/>
    <w:rsid w:val="00D23DC3"/>
    <w:rsid w:val="00D23F06"/>
    <w:rsid w:val="00D23F10"/>
    <w:rsid w:val="00D23F38"/>
    <w:rsid w:val="00D24194"/>
    <w:rsid w:val="00D241CC"/>
    <w:rsid w:val="00D241E6"/>
    <w:rsid w:val="00D24204"/>
    <w:rsid w:val="00D2441F"/>
    <w:rsid w:val="00D244BC"/>
    <w:rsid w:val="00D24651"/>
    <w:rsid w:val="00D24D5A"/>
    <w:rsid w:val="00D24E58"/>
    <w:rsid w:val="00D24F75"/>
    <w:rsid w:val="00D252D6"/>
    <w:rsid w:val="00D2563B"/>
    <w:rsid w:val="00D257BE"/>
    <w:rsid w:val="00D25861"/>
    <w:rsid w:val="00D26319"/>
    <w:rsid w:val="00D26A84"/>
    <w:rsid w:val="00D26CF4"/>
    <w:rsid w:val="00D26E47"/>
    <w:rsid w:val="00D26EBA"/>
    <w:rsid w:val="00D26FFC"/>
    <w:rsid w:val="00D27058"/>
    <w:rsid w:val="00D2718B"/>
    <w:rsid w:val="00D275CB"/>
    <w:rsid w:val="00D276B5"/>
    <w:rsid w:val="00D27DF7"/>
    <w:rsid w:val="00D27E77"/>
    <w:rsid w:val="00D301FB"/>
    <w:rsid w:val="00D3034B"/>
    <w:rsid w:val="00D30415"/>
    <w:rsid w:val="00D30DF4"/>
    <w:rsid w:val="00D310AB"/>
    <w:rsid w:val="00D31616"/>
    <w:rsid w:val="00D316B7"/>
    <w:rsid w:val="00D31ADC"/>
    <w:rsid w:val="00D31C26"/>
    <w:rsid w:val="00D31FBF"/>
    <w:rsid w:val="00D32446"/>
    <w:rsid w:val="00D324A8"/>
    <w:rsid w:val="00D325C4"/>
    <w:rsid w:val="00D326C7"/>
    <w:rsid w:val="00D3270F"/>
    <w:rsid w:val="00D3293E"/>
    <w:rsid w:val="00D330AC"/>
    <w:rsid w:val="00D3338E"/>
    <w:rsid w:val="00D33612"/>
    <w:rsid w:val="00D3367E"/>
    <w:rsid w:val="00D33881"/>
    <w:rsid w:val="00D33AC4"/>
    <w:rsid w:val="00D33EA5"/>
    <w:rsid w:val="00D3414C"/>
    <w:rsid w:val="00D3466C"/>
    <w:rsid w:val="00D346FD"/>
    <w:rsid w:val="00D34BB1"/>
    <w:rsid w:val="00D34D67"/>
    <w:rsid w:val="00D34E86"/>
    <w:rsid w:val="00D35012"/>
    <w:rsid w:val="00D35514"/>
    <w:rsid w:val="00D35535"/>
    <w:rsid w:val="00D35644"/>
    <w:rsid w:val="00D35ABA"/>
    <w:rsid w:val="00D35AD3"/>
    <w:rsid w:val="00D35B81"/>
    <w:rsid w:val="00D35BAF"/>
    <w:rsid w:val="00D364A3"/>
    <w:rsid w:val="00D364FD"/>
    <w:rsid w:val="00D36988"/>
    <w:rsid w:val="00D36DB7"/>
    <w:rsid w:val="00D373E1"/>
    <w:rsid w:val="00D374DC"/>
    <w:rsid w:val="00D3756E"/>
    <w:rsid w:val="00D37658"/>
    <w:rsid w:val="00D3777A"/>
    <w:rsid w:val="00D378BB"/>
    <w:rsid w:val="00D37F0B"/>
    <w:rsid w:val="00D37F8A"/>
    <w:rsid w:val="00D400BF"/>
    <w:rsid w:val="00D40136"/>
    <w:rsid w:val="00D40246"/>
    <w:rsid w:val="00D405F6"/>
    <w:rsid w:val="00D40665"/>
    <w:rsid w:val="00D4067A"/>
    <w:rsid w:val="00D40785"/>
    <w:rsid w:val="00D408E3"/>
    <w:rsid w:val="00D40A35"/>
    <w:rsid w:val="00D410B9"/>
    <w:rsid w:val="00D410EF"/>
    <w:rsid w:val="00D41271"/>
    <w:rsid w:val="00D41294"/>
    <w:rsid w:val="00D41348"/>
    <w:rsid w:val="00D41673"/>
    <w:rsid w:val="00D4170B"/>
    <w:rsid w:val="00D4184E"/>
    <w:rsid w:val="00D41A45"/>
    <w:rsid w:val="00D41AB2"/>
    <w:rsid w:val="00D41B70"/>
    <w:rsid w:val="00D422DB"/>
    <w:rsid w:val="00D425D5"/>
    <w:rsid w:val="00D42681"/>
    <w:rsid w:val="00D4280A"/>
    <w:rsid w:val="00D4280B"/>
    <w:rsid w:val="00D42A56"/>
    <w:rsid w:val="00D42B98"/>
    <w:rsid w:val="00D42CE6"/>
    <w:rsid w:val="00D43100"/>
    <w:rsid w:val="00D43326"/>
    <w:rsid w:val="00D4334B"/>
    <w:rsid w:val="00D43615"/>
    <w:rsid w:val="00D436A3"/>
    <w:rsid w:val="00D43CB0"/>
    <w:rsid w:val="00D43D99"/>
    <w:rsid w:val="00D440DD"/>
    <w:rsid w:val="00D44318"/>
    <w:rsid w:val="00D44380"/>
    <w:rsid w:val="00D444D9"/>
    <w:rsid w:val="00D44729"/>
    <w:rsid w:val="00D44D21"/>
    <w:rsid w:val="00D44E38"/>
    <w:rsid w:val="00D4505C"/>
    <w:rsid w:val="00D45152"/>
    <w:rsid w:val="00D45219"/>
    <w:rsid w:val="00D45839"/>
    <w:rsid w:val="00D4586D"/>
    <w:rsid w:val="00D45CE9"/>
    <w:rsid w:val="00D45DF2"/>
    <w:rsid w:val="00D45E2C"/>
    <w:rsid w:val="00D46549"/>
    <w:rsid w:val="00D4664C"/>
    <w:rsid w:val="00D46813"/>
    <w:rsid w:val="00D46A31"/>
    <w:rsid w:val="00D46B7E"/>
    <w:rsid w:val="00D46DB4"/>
    <w:rsid w:val="00D46FE2"/>
    <w:rsid w:val="00D47029"/>
    <w:rsid w:val="00D47531"/>
    <w:rsid w:val="00D47638"/>
    <w:rsid w:val="00D47845"/>
    <w:rsid w:val="00D47B26"/>
    <w:rsid w:val="00D47ED7"/>
    <w:rsid w:val="00D47F05"/>
    <w:rsid w:val="00D47F28"/>
    <w:rsid w:val="00D47F34"/>
    <w:rsid w:val="00D50182"/>
    <w:rsid w:val="00D50468"/>
    <w:rsid w:val="00D507EF"/>
    <w:rsid w:val="00D50A3F"/>
    <w:rsid w:val="00D50ADF"/>
    <w:rsid w:val="00D50BBE"/>
    <w:rsid w:val="00D51071"/>
    <w:rsid w:val="00D510B4"/>
    <w:rsid w:val="00D511C3"/>
    <w:rsid w:val="00D51289"/>
    <w:rsid w:val="00D51398"/>
    <w:rsid w:val="00D515EF"/>
    <w:rsid w:val="00D51CE3"/>
    <w:rsid w:val="00D51F22"/>
    <w:rsid w:val="00D52021"/>
    <w:rsid w:val="00D5204E"/>
    <w:rsid w:val="00D520B1"/>
    <w:rsid w:val="00D52466"/>
    <w:rsid w:val="00D52680"/>
    <w:rsid w:val="00D528E0"/>
    <w:rsid w:val="00D52969"/>
    <w:rsid w:val="00D52CE2"/>
    <w:rsid w:val="00D52FA8"/>
    <w:rsid w:val="00D52FE3"/>
    <w:rsid w:val="00D537F6"/>
    <w:rsid w:val="00D53A31"/>
    <w:rsid w:val="00D53A79"/>
    <w:rsid w:val="00D53B8A"/>
    <w:rsid w:val="00D53D96"/>
    <w:rsid w:val="00D53F87"/>
    <w:rsid w:val="00D542E7"/>
    <w:rsid w:val="00D54644"/>
    <w:rsid w:val="00D54656"/>
    <w:rsid w:val="00D54956"/>
    <w:rsid w:val="00D54987"/>
    <w:rsid w:val="00D54A42"/>
    <w:rsid w:val="00D54B48"/>
    <w:rsid w:val="00D54B6A"/>
    <w:rsid w:val="00D54E14"/>
    <w:rsid w:val="00D54EBF"/>
    <w:rsid w:val="00D5528C"/>
    <w:rsid w:val="00D552F9"/>
    <w:rsid w:val="00D5559F"/>
    <w:rsid w:val="00D55A03"/>
    <w:rsid w:val="00D55FA1"/>
    <w:rsid w:val="00D56075"/>
    <w:rsid w:val="00D560E4"/>
    <w:rsid w:val="00D56310"/>
    <w:rsid w:val="00D56984"/>
    <w:rsid w:val="00D56CAF"/>
    <w:rsid w:val="00D56DCF"/>
    <w:rsid w:val="00D5701D"/>
    <w:rsid w:val="00D5728A"/>
    <w:rsid w:val="00D5731A"/>
    <w:rsid w:val="00D57423"/>
    <w:rsid w:val="00D57536"/>
    <w:rsid w:val="00D57579"/>
    <w:rsid w:val="00D576EF"/>
    <w:rsid w:val="00D57792"/>
    <w:rsid w:val="00D577E6"/>
    <w:rsid w:val="00D578CF"/>
    <w:rsid w:val="00D57A1A"/>
    <w:rsid w:val="00D6058F"/>
    <w:rsid w:val="00D605EB"/>
    <w:rsid w:val="00D608EE"/>
    <w:rsid w:val="00D60D4B"/>
    <w:rsid w:val="00D60F58"/>
    <w:rsid w:val="00D613C0"/>
    <w:rsid w:val="00D61827"/>
    <w:rsid w:val="00D61987"/>
    <w:rsid w:val="00D619D9"/>
    <w:rsid w:val="00D61AED"/>
    <w:rsid w:val="00D61CE6"/>
    <w:rsid w:val="00D61DA0"/>
    <w:rsid w:val="00D62397"/>
    <w:rsid w:val="00D623D8"/>
    <w:rsid w:val="00D62D88"/>
    <w:rsid w:val="00D62DB4"/>
    <w:rsid w:val="00D62FCC"/>
    <w:rsid w:val="00D630D2"/>
    <w:rsid w:val="00D630D3"/>
    <w:rsid w:val="00D6328B"/>
    <w:rsid w:val="00D632DA"/>
    <w:rsid w:val="00D63582"/>
    <w:rsid w:val="00D63696"/>
    <w:rsid w:val="00D637C0"/>
    <w:rsid w:val="00D637E7"/>
    <w:rsid w:val="00D639EF"/>
    <w:rsid w:val="00D63AF0"/>
    <w:rsid w:val="00D63B0E"/>
    <w:rsid w:val="00D63BF3"/>
    <w:rsid w:val="00D6409F"/>
    <w:rsid w:val="00D64394"/>
    <w:rsid w:val="00D64438"/>
    <w:rsid w:val="00D64481"/>
    <w:rsid w:val="00D648D2"/>
    <w:rsid w:val="00D648FD"/>
    <w:rsid w:val="00D64BC6"/>
    <w:rsid w:val="00D64D7F"/>
    <w:rsid w:val="00D64F2D"/>
    <w:rsid w:val="00D65190"/>
    <w:rsid w:val="00D6520D"/>
    <w:rsid w:val="00D65241"/>
    <w:rsid w:val="00D6557A"/>
    <w:rsid w:val="00D65593"/>
    <w:rsid w:val="00D655D2"/>
    <w:rsid w:val="00D659D2"/>
    <w:rsid w:val="00D65AEE"/>
    <w:rsid w:val="00D65BBC"/>
    <w:rsid w:val="00D65C6B"/>
    <w:rsid w:val="00D665DF"/>
    <w:rsid w:val="00D66A42"/>
    <w:rsid w:val="00D66A7D"/>
    <w:rsid w:val="00D66C6F"/>
    <w:rsid w:val="00D66C75"/>
    <w:rsid w:val="00D66D1E"/>
    <w:rsid w:val="00D66EDE"/>
    <w:rsid w:val="00D671AB"/>
    <w:rsid w:val="00D674FA"/>
    <w:rsid w:val="00D67500"/>
    <w:rsid w:val="00D67881"/>
    <w:rsid w:val="00D67A09"/>
    <w:rsid w:val="00D67AE2"/>
    <w:rsid w:val="00D67B8E"/>
    <w:rsid w:val="00D67C27"/>
    <w:rsid w:val="00D700A0"/>
    <w:rsid w:val="00D70153"/>
    <w:rsid w:val="00D70405"/>
    <w:rsid w:val="00D704B6"/>
    <w:rsid w:val="00D708D3"/>
    <w:rsid w:val="00D709CA"/>
    <w:rsid w:val="00D70AB2"/>
    <w:rsid w:val="00D70B00"/>
    <w:rsid w:val="00D70D87"/>
    <w:rsid w:val="00D70FA8"/>
    <w:rsid w:val="00D7105D"/>
    <w:rsid w:val="00D7188F"/>
    <w:rsid w:val="00D7194C"/>
    <w:rsid w:val="00D71A7A"/>
    <w:rsid w:val="00D71E88"/>
    <w:rsid w:val="00D7234F"/>
    <w:rsid w:val="00D72833"/>
    <w:rsid w:val="00D72D37"/>
    <w:rsid w:val="00D731F9"/>
    <w:rsid w:val="00D7349A"/>
    <w:rsid w:val="00D7352E"/>
    <w:rsid w:val="00D7359F"/>
    <w:rsid w:val="00D735D2"/>
    <w:rsid w:val="00D739DE"/>
    <w:rsid w:val="00D73EE7"/>
    <w:rsid w:val="00D73F05"/>
    <w:rsid w:val="00D743BB"/>
    <w:rsid w:val="00D7477F"/>
    <w:rsid w:val="00D747D3"/>
    <w:rsid w:val="00D74AE1"/>
    <w:rsid w:val="00D74B0B"/>
    <w:rsid w:val="00D74D3B"/>
    <w:rsid w:val="00D74FFA"/>
    <w:rsid w:val="00D75027"/>
    <w:rsid w:val="00D751C7"/>
    <w:rsid w:val="00D7521C"/>
    <w:rsid w:val="00D753A2"/>
    <w:rsid w:val="00D75423"/>
    <w:rsid w:val="00D75DAB"/>
    <w:rsid w:val="00D7637F"/>
    <w:rsid w:val="00D764F5"/>
    <w:rsid w:val="00D76708"/>
    <w:rsid w:val="00D76BFD"/>
    <w:rsid w:val="00D76E9A"/>
    <w:rsid w:val="00D76F1D"/>
    <w:rsid w:val="00D76FDD"/>
    <w:rsid w:val="00D7700D"/>
    <w:rsid w:val="00D7702E"/>
    <w:rsid w:val="00D771E6"/>
    <w:rsid w:val="00D7756A"/>
    <w:rsid w:val="00D775B4"/>
    <w:rsid w:val="00D77A01"/>
    <w:rsid w:val="00D77B3E"/>
    <w:rsid w:val="00D77CF8"/>
    <w:rsid w:val="00D77E3B"/>
    <w:rsid w:val="00D80439"/>
    <w:rsid w:val="00D804EA"/>
    <w:rsid w:val="00D80830"/>
    <w:rsid w:val="00D80B16"/>
    <w:rsid w:val="00D80BBA"/>
    <w:rsid w:val="00D80D11"/>
    <w:rsid w:val="00D80D6D"/>
    <w:rsid w:val="00D80D91"/>
    <w:rsid w:val="00D81190"/>
    <w:rsid w:val="00D811B5"/>
    <w:rsid w:val="00D81294"/>
    <w:rsid w:val="00D81410"/>
    <w:rsid w:val="00D815D8"/>
    <w:rsid w:val="00D8161D"/>
    <w:rsid w:val="00D81818"/>
    <w:rsid w:val="00D819AE"/>
    <w:rsid w:val="00D8258C"/>
    <w:rsid w:val="00D826C3"/>
    <w:rsid w:val="00D82B7A"/>
    <w:rsid w:val="00D82D7D"/>
    <w:rsid w:val="00D82E35"/>
    <w:rsid w:val="00D82E86"/>
    <w:rsid w:val="00D82EF5"/>
    <w:rsid w:val="00D83415"/>
    <w:rsid w:val="00D835F8"/>
    <w:rsid w:val="00D836D6"/>
    <w:rsid w:val="00D83904"/>
    <w:rsid w:val="00D84078"/>
    <w:rsid w:val="00D840B8"/>
    <w:rsid w:val="00D8469D"/>
    <w:rsid w:val="00D8495C"/>
    <w:rsid w:val="00D84E10"/>
    <w:rsid w:val="00D85324"/>
    <w:rsid w:val="00D855A9"/>
    <w:rsid w:val="00D85727"/>
    <w:rsid w:val="00D8577A"/>
    <w:rsid w:val="00D8582F"/>
    <w:rsid w:val="00D8596B"/>
    <w:rsid w:val="00D85ADF"/>
    <w:rsid w:val="00D85C80"/>
    <w:rsid w:val="00D85F1D"/>
    <w:rsid w:val="00D860D0"/>
    <w:rsid w:val="00D863AE"/>
    <w:rsid w:val="00D86676"/>
    <w:rsid w:val="00D86A43"/>
    <w:rsid w:val="00D86B35"/>
    <w:rsid w:val="00D8711A"/>
    <w:rsid w:val="00D8762F"/>
    <w:rsid w:val="00D878D3"/>
    <w:rsid w:val="00D87B90"/>
    <w:rsid w:val="00D87C4C"/>
    <w:rsid w:val="00D87D98"/>
    <w:rsid w:val="00D87F59"/>
    <w:rsid w:val="00D90002"/>
    <w:rsid w:val="00D904CC"/>
    <w:rsid w:val="00D905DF"/>
    <w:rsid w:val="00D908C4"/>
    <w:rsid w:val="00D90C59"/>
    <w:rsid w:val="00D90DB6"/>
    <w:rsid w:val="00D90FB9"/>
    <w:rsid w:val="00D91148"/>
    <w:rsid w:val="00D9152F"/>
    <w:rsid w:val="00D918FD"/>
    <w:rsid w:val="00D91A74"/>
    <w:rsid w:val="00D91B23"/>
    <w:rsid w:val="00D91C31"/>
    <w:rsid w:val="00D91D4F"/>
    <w:rsid w:val="00D91EDA"/>
    <w:rsid w:val="00D91F28"/>
    <w:rsid w:val="00D92051"/>
    <w:rsid w:val="00D9206C"/>
    <w:rsid w:val="00D92330"/>
    <w:rsid w:val="00D9295B"/>
    <w:rsid w:val="00D93446"/>
    <w:rsid w:val="00D935CB"/>
    <w:rsid w:val="00D93EA1"/>
    <w:rsid w:val="00D93FEF"/>
    <w:rsid w:val="00D9414E"/>
    <w:rsid w:val="00D941A3"/>
    <w:rsid w:val="00D94394"/>
    <w:rsid w:val="00D94838"/>
    <w:rsid w:val="00D9499B"/>
    <w:rsid w:val="00D949DC"/>
    <w:rsid w:val="00D94A52"/>
    <w:rsid w:val="00D94BD1"/>
    <w:rsid w:val="00D94FFE"/>
    <w:rsid w:val="00D95202"/>
    <w:rsid w:val="00D957CD"/>
    <w:rsid w:val="00D959B9"/>
    <w:rsid w:val="00D9604D"/>
    <w:rsid w:val="00D96389"/>
    <w:rsid w:val="00D964B6"/>
    <w:rsid w:val="00D966F1"/>
    <w:rsid w:val="00D96B5B"/>
    <w:rsid w:val="00D96C21"/>
    <w:rsid w:val="00D96CDD"/>
    <w:rsid w:val="00D96D33"/>
    <w:rsid w:val="00D96D98"/>
    <w:rsid w:val="00D9733E"/>
    <w:rsid w:val="00D97795"/>
    <w:rsid w:val="00D97A32"/>
    <w:rsid w:val="00DA0134"/>
    <w:rsid w:val="00DA01A5"/>
    <w:rsid w:val="00DA023E"/>
    <w:rsid w:val="00DA0278"/>
    <w:rsid w:val="00DA04D5"/>
    <w:rsid w:val="00DA095B"/>
    <w:rsid w:val="00DA0991"/>
    <w:rsid w:val="00DA09FB"/>
    <w:rsid w:val="00DA0B6D"/>
    <w:rsid w:val="00DA0D9C"/>
    <w:rsid w:val="00DA0EDE"/>
    <w:rsid w:val="00DA0F08"/>
    <w:rsid w:val="00DA1013"/>
    <w:rsid w:val="00DA122F"/>
    <w:rsid w:val="00DA1245"/>
    <w:rsid w:val="00DA14BA"/>
    <w:rsid w:val="00DA1893"/>
    <w:rsid w:val="00DA1D84"/>
    <w:rsid w:val="00DA1F69"/>
    <w:rsid w:val="00DA22B0"/>
    <w:rsid w:val="00DA2635"/>
    <w:rsid w:val="00DA27A3"/>
    <w:rsid w:val="00DA2B7A"/>
    <w:rsid w:val="00DA2B7F"/>
    <w:rsid w:val="00DA2C74"/>
    <w:rsid w:val="00DA31D6"/>
    <w:rsid w:val="00DA3C2A"/>
    <w:rsid w:val="00DA4386"/>
    <w:rsid w:val="00DA4595"/>
    <w:rsid w:val="00DA49C5"/>
    <w:rsid w:val="00DA4D31"/>
    <w:rsid w:val="00DA4E07"/>
    <w:rsid w:val="00DA57D5"/>
    <w:rsid w:val="00DA5D30"/>
    <w:rsid w:val="00DA5FDE"/>
    <w:rsid w:val="00DA6282"/>
    <w:rsid w:val="00DA63FB"/>
    <w:rsid w:val="00DA6CC0"/>
    <w:rsid w:val="00DA6D5C"/>
    <w:rsid w:val="00DA70D3"/>
    <w:rsid w:val="00DA7B08"/>
    <w:rsid w:val="00DA7B5B"/>
    <w:rsid w:val="00DA7CBA"/>
    <w:rsid w:val="00DA7E91"/>
    <w:rsid w:val="00DB0004"/>
    <w:rsid w:val="00DB00BD"/>
    <w:rsid w:val="00DB0590"/>
    <w:rsid w:val="00DB06A0"/>
    <w:rsid w:val="00DB07AD"/>
    <w:rsid w:val="00DB0888"/>
    <w:rsid w:val="00DB0BE0"/>
    <w:rsid w:val="00DB107B"/>
    <w:rsid w:val="00DB1135"/>
    <w:rsid w:val="00DB1210"/>
    <w:rsid w:val="00DB123E"/>
    <w:rsid w:val="00DB1330"/>
    <w:rsid w:val="00DB13B3"/>
    <w:rsid w:val="00DB1926"/>
    <w:rsid w:val="00DB1CB1"/>
    <w:rsid w:val="00DB25D0"/>
    <w:rsid w:val="00DB27A8"/>
    <w:rsid w:val="00DB2B7C"/>
    <w:rsid w:val="00DB2BEB"/>
    <w:rsid w:val="00DB2CA8"/>
    <w:rsid w:val="00DB2E27"/>
    <w:rsid w:val="00DB2E90"/>
    <w:rsid w:val="00DB2EA9"/>
    <w:rsid w:val="00DB320B"/>
    <w:rsid w:val="00DB35AE"/>
    <w:rsid w:val="00DB3E15"/>
    <w:rsid w:val="00DB3FFA"/>
    <w:rsid w:val="00DB419B"/>
    <w:rsid w:val="00DB41A9"/>
    <w:rsid w:val="00DB4532"/>
    <w:rsid w:val="00DB462E"/>
    <w:rsid w:val="00DB473B"/>
    <w:rsid w:val="00DB48EC"/>
    <w:rsid w:val="00DB4DC1"/>
    <w:rsid w:val="00DB4FC8"/>
    <w:rsid w:val="00DB5103"/>
    <w:rsid w:val="00DB519F"/>
    <w:rsid w:val="00DB52BB"/>
    <w:rsid w:val="00DB543B"/>
    <w:rsid w:val="00DB5930"/>
    <w:rsid w:val="00DB59BF"/>
    <w:rsid w:val="00DB5B2F"/>
    <w:rsid w:val="00DB5D62"/>
    <w:rsid w:val="00DB5E88"/>
    <w:rsid w:val="00DB6245"/>
    <w:rsid w:val="00DB624D"/>
    <w:rsid w:val="00DB6F99"/>
    <w:rsid w:val="00DB7121"/>
    <w:rsid w:val="00DB7261"/>
    <w:rsid w:val="00DB7382"/>
    <w:rsid w:val="00DB7556"/>
    <w:rsid w:val="00DB7596"/>
    <w:rsid w:val="00DB77DF"/>
    <w:rsid w:val="00DB7AAA"/>
    <w:rsid w:val="00DB7C42"/>
    <w:rsid w:val="00DB7D7E"/>
    <w:rsid w:val="00DB7F91"/>
    <w:rsid w:val="00DC01DD"/>
    <w:rsid w:val="00DC02B9"/>
    <w:rsid w:val="00DC048F"/>
    <w:rsid w:val="00DC05BC"/>
    <w:rsid w:val="00DC0658"/>
    <w:rsid w:val="00DC0814"/>
    <w:rsid w:val="00DC08AC"/>
    <w:rsid w:val="00DC0AC0"/>
    <w:rsid w:val="00DC0DD4"/>
    <w:rsid w:val="00DC1205"/>
    <w:rsid w:val="00DC121C"/>
    <w:rsid w:val="00DC12D7"/>
    <w:rsid w:val="00DC134B"/>
    <w:rsid w:val="00DC1399"/>
    <w:rsid w:val="00DC16A4"/>
    <w:rsid w:val="00DC1A17"/>
    <w:rsid w:val="00DC1C1D"/>
    <w:rsid w:val="00DC1E21"/>
    <w:rsid w:val="00DC2314"/>
    <w:rsid w:val="00DC2725"/>
    <w:rsid w:val="00DC29BA"/>
    <w:rsid w:val="00DC2EB9"/>
    <w:rsid w:val="00DC3163"/>
    <w:rsid w:val="00DC31A8"/>
    <w:rsid w:val="00DC329B"/>
    <w:rsid w:val="00DC35FA"/>
    <w:rsid w:val="00DC377A"/>
    <w:rsid w:val="00DC37D3"/>
    <w:rsid w:val="00DC3CBF"/>
    <w:rsid w:val="00DC3E5C"/>
    <w:rsid w:val="00DC4163"/>
    <w:rsid w:val="00DC42A8"/>
    <w:rsid w:val="00DC46DF"/>
    <w:rsid w:val="00DC4C0D"/>
    <w:rsid w:val="00DC52B0"/>
    <w:rsid w:val="00DC54DF"/>
    <w:rsid w:val="00DC5834"/>
    <w:rsid w:val="00DC5929"/>
    <w:rsid w:val="00DC5BD3"/>
    <w:rsid w:val="00DC5CD2"/>
    <w:rsid w:val="00DC5E25"/>
    <w:rsid w:val="00DC5E58"/>
    <w:rsid w:val="00DC5EEF"/>
    <w:rsid w:val="00DC5FD2"/>
    <w:rsid w:val="00DC60BF"/>
    <w:rsid w:val="00DC66DC"/>
    <w:rsid w:val="00DC6829"/>
    <w:rsid w:val="00DC6933"/>
    <w:rsid w:val="00DC6CDD"/>
    <w:rsid w:val="00DC6F17"/>
    <w:rsid w:val="00DC7019"/>
    <w:rsid w:val="00DC718F"/>
    <w:rsid w:val="00DC72FE"/>
    <w:rsid w:val="00DC75F1"/>
    <w:rsid w:val="00DC7906"/>
    <w:rsid w:val="00DC79EB"/>
    <w:rsid w:val="00DC7DA8"/>
    <w:rsid w:val="00DC7ED2"/>
    <w:rsid w:val="00DD00CF"/>
    <w:rsid w:val="00DD01F2"/>
    <w:rsid w:val="00DD04E4"/>
    <w:rsid w:val="00DD04F0"/>
    <w:rsid w:val="00DD0617"/>
    <w:rsid w:val="00DD0F01"/>
    <w:rsid w:val="00DD0FDA"/>
    <w:rsid w:val="00DD1199"/>
    <w:rsid w:val="00DD1256"/>
    <w:rsid w:val="00DD157D"/>
    <w:rsid w:val="00DD1DBD"/>
    <w:rsid w:val="00DD1E42"/>
    <w:rsid w:val="00DD1F08"/>
    <w:rsid w:val="00DD1F60"/>
    <w:rsid w:val="00DD2C4F"/>
    <w:rsid w:val="00DD2F15"/>
    <w:rsid w:val="00DD335D"/>
    <w:rsid w:val="00DD3385"/>
    <w:rsid w:val="00DD3592"/>
    <w:rsid w:val="00DD3794"/>
    <w:rsid w:val="00DD399C"/>
    <w:rsid w:val="00DD3E3F"/>
    <w:rsid w:val="00DD4432"/>
    <w:rsid w:val="00DD49B8"/>
    <w:rsid w:val="00DD4A2C"/>
    <w:rsid w:val="00DD4AE4"/>
    <w:rsid w:val="00DD4DB0"/>
    <w:rsid w:val="00DD4DDE"/>
    <w:rsid w:val="00DD4E10"/>
    <w:rsid w:val="00DD4FE2"/>
    <w:rsid w:val="00DD5012"/>
    <w:rsid w:val="00DD504E"/>
    <w:rsid w:val="00DD5093"/>
    <w:rsid w:val="00DD51F6"/>
    <w:rsid w:val="00DD520B"/>
    <w:rsid w:val="00DD531E"/>
    <w:rsid w:val="00DD5321"/>
    <w:rsid w:val="00DD55D1"/>
    <w:rsid w:val="00DD5840"/>
    <w:rsid w:val="00DD5DCC"/>
    <w:rsid w:val="00DD5FE1"/>
    <w:rsid w:val="00DD648F"/>
    <w:rsid w:val="00DD67D8"/>
    <w:rsid w:val="00DD6817"/>
    <w:rsid w:val="00DD6A30"/>
    <w:rsid w:val="00DD6F26"/>
    <w:rsid w:val="00DD6FB2"/>
    <w:rsid w:val="00DD70B7"/>
    <w:rsid w:val="00DD718B"/>
    <w:rsid w:val="00DD7356"/>
    <w:rsid w:val="00DD7748"/>
    <w:rsid w:val="00DD7AB2"/>
    <w:rsid w:val="00DD7B25"/>
    <w:rsid w:val="00DD7D1E"/>
    <w:rsid w:val="00DE00F2"/>
    <w:rsid w:val="00DE020B"/>
    <w:rsid w:val="00DE0940"/>
    <w:rsid w:val="00DE0945"/>
    <w:rsid w:val="00DE0A0C"/>
    <w:rsid w:val="00DE0F65"/>
    <w:rsid w:val="00DE10BE"/>
    <w:rsid w:val="00DE122B"/>
    <w:rsid w:val="00DE139C"/>
    <w:rsid w:val="00DE1434"/>
    <w:rsid w:val="00DE15F1"/>
    <w:rsid w:val="00DE16DE"/>
    <w:rsid w:val="00DE18DC"/>
    <w:rsid w:val="00DE1BC2"/>
    <w:rsid w:val="00DE1D1C"/>
    <w:rsid w:val="00DE1FC8"/>
    <w:rsid w:val="00DE1FD7"/>
    <w:rsid w:val="00DE2273"/>
    <w:rsid w:val="00DE24E4"/>
    <w:rsid w:val="00DE2729"/>
    <w:rsid w:val="00DE2981"/>
    <w:rsid w:val="00DE2E59"/>
    <w:rsid w:val="00DE2E5C"/>
    <w:rsid w:val="00DE2FD1"/>
    <w:rsid w:val="00DE316C"/>
    <w:rsid w:val="00DE333C"/>
    <w:rsid w:val="00DE33B2"/>
    <w:rsid w:val="00DE3531"/>
    <w:rsid w:val="00DE39B0"/>
    <w:rsid w:val="00DE3A53"/>
    <w:rsid w:val="00DE4190"/>
    <w:rsid w:val="00DE458A"/>
    <w:rsid w:val="00DE460A"/>
    <w:rsid w:val="00DE4619"/>
    <w:rsid w:val="00DE46CF"/>
    <w:rsid w:val="00DE4B1E"/>
    <w:rsid w:val="00DE4C22"/>
    <w:rsid w:val="00DE4D25"/>
    <w:rsid w:val="00DE4E25"/>
    <w:rsid w:val="00DE539B"/>
    <w:rsid w:val="00DE5582"/>
    <w:rsid w:val="00DE5AAB"/>
    <w:rsid w:val="00DE5AF6"/>
    <w:rsid w:val="00DE5BD3"/>
    <w:rsid w:val="00DE5D45"/>
    <w:rsid w:val="00DE6070"/>
    <w:rsid w:val="00DE67F0"/>
    <w:rsid w:val="00DE6AC4"/>
    <w:rsid w:val="00DE75EF"/>
    <w:rsid w:val="00DE7724"/>
    <w:rsid w:val="00DE7759"/>
    <w:rsid w:val="00DE7794"/>
    <w:rsid w:val="00DE7989"/>
    <w:rsid w:val="00DE7C64"/>
    <w:rsid w:val="00DE7E4B"/>
    <w:rsid w:val="00DF013B"/>
    <w:rsid w:val="00DF02B6"/>
    <w:rsid w:val="00DF0407"/>
    <w:rsid w:val="00DF0491"/>
    <w:rsid w:val="00DF054E"/>
    <w:rsid w:val="00DF06CE"/>
    <w:rsid w:val="00DF07D0"/>
    <w:rsid w:val="00DF0C1C"/>
    <w:rsid w:val="00DF0C58"/>
    <w:rsid w:val="00DF0D26"/>
    <w:rsid w:val="00DF10AD"/>
    <w:rsid w:val="00DF12AA"/>
    <w:rsid w:val="00DF167A"/>
    <w:rsid w:val="00DF1692"/>
    <w:rsid w:val="00DF1784"/>
    <w:rsid w:val="00DF1802"/>
    <w:rsid w:val="00DF199F"/>
    <w:rsid w:val="00DF19A9"/>
    <w:rsid w:val="00DF1D14"/>
    <w:rsid w:val="00DF1DDB"/>
    <w:rsid w:val="00DF1EE1"/>
    <w:rsid w:val="00DF1F98"/>
    <w:rsid w:val="00DF25BD"/>
    <w:rsid w:val="00DF26C3"/>
    <w:rsid w:val="00DF27FE"/>
    <w:rsid w:val="00DF2857"/>
    <w:rsid w:val="00DF2994"/>
    <w:rsid w:val="00DF3217"/>
    <w:rsid w:val="00DF373D"/>
    <w:rsid w:val="00DF3740"/>
    <w:rsid w:val="00DF3872"/>
    <w:rsid w:val="00DF38BB"/>
    <w:rsid w:val="00DF3BB3"/>
    <w:rsid w:val="00DF3D1B"/>
    <w:rsid w:val="00DF3F88"/>
    <w:rsid w:val="00DF4088"/>
    <w:rsid w:val="00DF44F4"/>
    <w:rsid w:val="00DF463C"/>
    <w:rsid w:val="00DF4B81"/>
    <w:rsid w:val="00DF4D46"/>
    <w:rsid w:val="00DF528E"/>
    <w:rsid w:val="00DF5319"/>
    <w:rsid w:val="00DF58CC"/>
    <w:rsid w:val="00DF59B0"/>
    <w:rsid w:val="00DF5BD1"/>
    <w:rsid w:val="00DF5C1A"/>
    <w:rsid w:val="00DF608B"/>
    <w:rsid w:val="00DF614A"/>
    <w:rsid w:val="00DF62F0"/>
    <w:rsid w:val="00DF6490"/>
    <w:rsid w:val="00DF6562"/>
    <w:rsid w:val="00DF681B"/>
    <w:rsid w:val="00DF6965"/>
    <w:rsid w:val="00DF6AD8"/>
    <w:rsid w:val="00DF6D28"/>
    <w:rsid w:val="00DF72A2"/>
    <w:rsid w:val="00DF7429"/>
    <w:rsid w:val="00DF798F"/>
    <w:rsid w:val="00DF7ADD"/>
    <w:rsid w:val="00DF7BEA"/>
    <w:rsid w:val="00DF7D3F"/>
    <w:rsid w:val="00DF7D65"/>
    <w:rsid w:val="00DF7D98"/>
    <w:rsid w:val="00DF7DAF"/>
    <w:rsid w:val="00E001F1"/>
    <w:rsid w:val="00E002B0"/>
    <w:rsid w:val="00E00442"/>
    <w:rsid w:val="00E00588"/>
    <w:rsid w:val="00E0080F"/>
    <w:rsid w:val="00E00950"/>
    <w:rsid w:val="00E009B7"/>
    <w:rsid w:val="00E009FC"/>
    <w:rsid w:val="00E00B68"/>
    <w:rsid w:val="00E00C9A"/>
    <w:rsid w:val="00E00CEA"/>
    <w:rsid w:val="00E010A5"/>
    <w:rsid w:val="00E013C2"/>
    <w:rsid w:val="00E0153F"/>
    <w:rsid w:val="00E022EF"/>
    <w:rsid w:val="00E026AF"/>
    <w:rsid w:val="00E02711"/>
    <w:rsid w:val="00E02741"/>
    <w:rsid w:val="00E02963"/>
    <w:rsid w:val="00E02A31"/>
    <w:rsid w:val="00E02BBA"/>
    <w:rsid w:val="00E02BF7"/>
    <w:rsid w:val="00E02C13"/>
    <w:rsid w:val="00E02DF1"/>
    <w:rsid w:val="00E02E83"/>
    <w:rsid w:val="00E032CB"/>
    <w:rsid w:val="00E03361"/>
    <w:rsid w:val="00E03362"/>
    <w:rsid w:val="00E03443"/>
    <w:rsid w:val="00E034E2"/>
    <w:rsid w:val="00E03532"/>
    <w:rsid w:val="00E03848"/>
    <w:rsid w:val="00E03A6D"/>
    <w:rsid w:val="00E03DB5"/>
    <w:rsid w:val="00E03DD7"/>
    <w:rsid w:val="00E03DFB"/>
    <w:rsid w:val="00E03F0B"/>
    <w:rsid w:val="00E03F1C"/>
    <w:rsid w:val="00E04103"/>
    <w:rsid w:val="00E04443"/>
    <w:rsid w:val="00E046FF"/>
    <w:rsid w:val="00E0475F"/>
    <w:rsid w:val="00E0479E"/>
    <w:rsid w:val="00E04C3B"/>
    <w:rsid w:val="00E04F17"/>
    <w:rsid w:val="00E05157"/>
    <w:rsid w:val="00E05219"/>
    <w:rsid w:val="00E05747"/>
    <w:rsid w:val="00E05962"/>
    <w:rsid w:val="00E05B92"/>
    <w:rsid w:val="00E05C82"/>
    <w:rsid w:val="00E05CAF"/>
    <w:rsid w:val="00E05D27"/>
    <w:rsid w:val="00E05F8E"/>
    <w:rsid w:val="00E061EC"/>
    <w:rsid w:val="00E062F2"/>
    <w:rsid w:val="00E0634A"/>
    <w:rsid w:val="00E06582"/>
    <w:rsid w:val="00E067C3"/>
    <w:rsid w:val="00E06872"/>
    <w:rsid w:val="00E06985"/>
    <w:rsid w:val="00E06AB9"/>
    <w:rsid w:val="00E07182"/>
    <w:rsid w:val="00E07184"/>
    <w:rsid w:val="00E07764"/>
    <w:rsid w:val="00E07990"/>
    <w:rsid w:val="00E10710"/>
    <w:rsid w:val="00E10A71"/>
    <w:rsid w:val="00E10AFC"/>
    <w:rsid w:val="00E10BD1"/>
    <w:rsid w:val="00E10EB9"/>
    <w:rsid w:val="00E1120A"/>
    <w:rsid w:val="00E1134F"/>
    <w:rsid w:val="00E11700"/>
    <w:rsid w:val="00E1175C"/>
    <w:rsid w:val="00E11ECB"/>
    <w:rsid w:val="00E12406"/>
    <w:rsid w:val="00E124E3"/>
    <w:rsid w:val="00E12AFA"/>
    <w:rsid w:val="00E12E00"/>
    <w:rsid w:val="00E13179"/>
    <w:rsid w:val="00E1333F"/>
    <w:rsid w:val="00E134B8"/>
    <w:rsid w:val="00E13952"/>
    <w:rsid w:val="00E13ACE"/>
    <w:rsid w:val="00E13FD6"/>
    <w:rsid w:val="00E14109"/>
    <w:rsid w:val="00E141CC"/>
    <w:rsid w:val="00E1456D"/>
    <w:rsid w:val="00E145C4"/>
    <w:rsid w:val="00E14673"/>
    <w:rsid w:val="00E147D8"/>
    <w:rsid w:val="00E14A5B"/>
    <w:rsid w:val="00E14AC4"/>
    <w:rsid w:val="00E14AD3"/>
    <w:rsid w:val="00E14B34"/>
    <w:rsid w:val="00E14E00"/>
    <w:rsid w:val="00E1503B"/>
    <w:rsid w:val="00E150D7"/>
    <w:rsid w:val="00E15270"/>
    <w:rsid w:val="00E153B4"/>
    <w:rsid w:val="00E1543F"/>
    <w:rsid w:val="00E154A9"/>
    <w:rsid w:val="00E154BA"/>
    <w:rsid w:val="00E1577D"/>
    <w:rsid w:val="00E15847"/>
    <w:rsid w:val="00E15EAD"/>
    <w:rsid w:val="00E160AD"/>
    <w:rsid w:val="00E160B9"/>
    <w:rsid w:val="00E160D0"/>
    <w:rsid w:val="00E1636C"/>
    <w:rsid w:val="00E1672A"/>
    <w:rsid w:val="00E167BC"/>
    <w:rsid w:val="00E167F3"/>
    <w:rsid w:val="00E168C1"/>
    <w:rsid w:val="00E16C82"/>
    <w:rsid w:val="00E16D41"/>
    <w:rsid w:val="00E17028"/>
    <w:rsid w:val="00E171A6"/>
    <w:rsid w:val="00E174F2"/>
    <w:rsid w:val="00E17575"/>
    <w:rsid w:val="00E178D0"/>
    <w:rsid w:val="00E17915"/>
    <w:rsid w:val="00E17D8B"/>
    <w:rsid w:val="00E20292"/>
    <w:rsid w:val="00E2043C"/>
    <w:rsid w:val="00E204C0"/>
    <w:rsid w:val="00E20653"/>
    <w:rsid w:val="00E20913"/>
    <w:rsid w:val="00E20B97"/>
    <w:rsid w:val="00E20BE9"/>
    <w:rsid w:val="00E21069"/>
    <w:rsid w:val="00E211B5"/>
    <w:rsid w:val="00E2133D"/>
    <w:rsid w:val="00E21387"/>
    <w:rsid w:val="00E21939"/>
    <w:rsid w:val="00E21C43"/>
    <w:rsid w:val="00E21D28"/>
    <w:rsid w:val="00E21D4C"/>
    <w:rsid w:val="00E2209C"/>
    <w:rsid w:val="00E22102"/>
    <w:rsid w:val="00E221C5"/>
    <w:rsid w:val="00E221C7"/>
    <w:rsid w:val="00E2226D"/>
    <w:rsid w:val="00E227B4"/>
    <w:rsid w:val="00E23249"/>
    <w:rsid w:val="00E232FC"/>
    <w:rsid w:val="00E235D0"/>
    <w:rsid w:val="00E2381D"/>
    <w:rsid w:val="00E239E5"/>
    <w:rsid w:val="00E23DBF"/>
    <w:rsid w:val="00E23EE4"/>
    <w:rsid w:val="00E23F6A"/>
    <w:rsid w:val="00E24095"/>
    <w:rsid w:val="00E242D8"/>
    <w:rsid w:val="00E2435D"/>
    <w:rsid w:val="00E245AE"/>
    <w:rsid w:val="00E248EC"/>
    <w:rsid w:val="00E24BD7"/>
    <w:rsid w:val="00E24C7E"/>
    <w:rsid w:val="00E24E2A"/>
    <w:rsid w:val="00E24EEE"/>
    <w:rsid w:val="00E25038"/>
    <w:rsid w:val="00E25236"/>
    <w:rsid w:val="00E2525D"/>
    <w:rsid w:val="00E253D3"/>
    <w:rsid w:val="00E2541F"/>
    <w:rsid w:val="00E2566B"/>
    <w:rsid w:val="00E25D4E"/>
    <w:rsid w:val="00E25E04"/>
    <w:rsid w:val="00E25E0D"/>
    <w:rsid w:val="00E26059"/>
    <w:rsid w:val="00E261DC"/>
    <w:rsid w:val="00E26613"/>
    <w:rsid w:val="00E267BB"/>
    <w:rsid w:val="00E26E8E"/>
    <w:rsid w:val="00E2711E"/>
    <w:rsid w:val="00E2788E"/>
    <w:rsid w:val="00E27CE5"/>
    <w:rsid w:val="00E3025A"/>
    <w:rsid w:val="00E304A4"/>
    <w:rsid w:val="00E304CE"/>
    <w:rsid w:val="00E306BB"/>
    <w:rsid w:val="00E30804"/>
    <w:rsid w:val="00E30942"/>
    <w:rsid w:val="00E30C84"/>
    <w:rsid w:val="00E31295"/>
    <w:rsid w:val="00E3147D"/>
    <w:rsid w:val="00E3175A"/>
    <w:rsid w:val="00E3199E"/>
    <w:rsid w:val="00E31C1B"/>
    <w:rsid w:val="00E31E50"/>
    <w:rsid w:val="00E31F6E"/>
    <w:rsid w:val="00E31FF0"/>
    <w:rsid w:val="00E3249B"/>
    <w:rsid w:val="00E32590"/>
    <w:rsid w:val="00E32830"/>
    <w:rsid w:val="00E32993"/>
    <w:rsid w:val="00E32C81"/>
    <w:rsid w:val="00E32E3E"/>
    <w:rsid w:val="00E3303A"/>
    <w:rsid w:val="00E33240"/>
    <w:rsid w:val="00E33307"/>
    <w:rsid w:val="00E33328"/>
    <w:rsid w:val="00E3342F"/>
    <w:rsid w:val="00E33B20"/>
    <w:rsid w:val="00E33D79"/>
    <w:rsid w:val="00E33E11"/>
    <w:rsid w:val="00E33E84"/>
    <w:rsid w:val="00E341E5"/>
    <w:rsid w:val="00E342CB"/>
    <w:rsid w:val="00E344BB"/>
    <w:rsid w:val="00E34B36"/>
    <w:rsid w:val="00E34F86"/>
    <w:rsid w:val="00E34FC5"/>
    <w:rsid w:val="00E35022"/>
    <w:rsid w:val="00E350E1"/>
    <w:rsid w:val="00E35123"/>
    <w:rsid w:val="00E354F8"/>
    <w:rsid w:val="00E358D8"/>
    <w:rsid w:val="00E3592B"/>
    <w:rsid w:val="00E35DC7"/>
    <w:rsid w:val="00E35F7B"/>
    <w:rsid w:val="00E35F7F"/>
    <w:rsid w:val="00E35FF3"/>
    <w:rsid w:val="00E36027"/>
    <w:rsid w:val="00E36547"/>
    <w:rsid w:val="00E36CB0"/>
    <w:rsid w:val="00E37057"/>
    <w:rsid w:val="00E370A5"/>
    <w:rsid w:val="00E370DD"/>
    <w:rsid w:val="00E37183"/>
    <w:rsid w:val="00E37994"/>
    <w:rsid w:val="00E37C7A"/>
    <w:rsid w:val="00E40012"/>
    <w:rsid w:val="00E40480"/>
    <w:rsid w:val="00E40559"/>
    <w:rsid w:val="00E405BC"/>
    <w:rsid w:val="00E40FB0"/>
    <w:rsid w:val="00E41091"/>
    <w:rsid w:val="00E412E7"/>
    <w:rsid w:val="00E41336"/>
    <w:rsid w:val="00E414DC"/>
    <w:rsid w:val="00E418B6"/>
    <w:rsid w:val="00E41E24"/>
    <w:rsid w:val="00E42044"/>
    <w:rsid w:val="00E420B6"/>
    <w:rsid w:val="00E42241"/>
    <w:rsid w:val="00E42587"/>
    <w:rsid w:val="00E4277F"/>
    <w:rsid w:val="00E429BD"/>
    <w:rsid w:val="00E42A6A"/>
    <w:rsid w:val="00E42B54"/>
    <w:rsid w:val="00E42B60"/>
    <w:rsid w:val="00E42C4D"/>
    <w:rsid w:val="00E42CE5"/>
    <w:rsid w:val="00E42D55"/>
    <w:rsid w:val="00E42EBD"/>
    <w:rsid w:val="00E42FD1"/>
    <w:rsid w:val="00E430F5"/>
    <w:rsid w:val="00E432E9"/>
    <w:rsid w:val="00E4340A"/>
    <w:rsid w:val="00E435D5"/>
    <w:rsid w:val="00E43AD1"/>
    <w:rsid w:val="00E43B00"/>
    <w:rsid w:val="00E43BA7"/>
    <w:rsid w:val="00E43F35"/>
    <w:rsid w:val="00E441B9"/>
    <w:rsid w:val="00E442AE"/>
    <w:rsid w:val="00E444EB"/>
    <w:rsid w:val="00E44875"/>
    <w:rsid w:val="00E448DD"/>
    <w:rsid w:val="00E44C69"/>
    <w:rsid w:val="00E44C8E"/>
    <w:rsid w:val="00E44D02"/>
    <w:rsid w:val="00E44D22"/>
    <w:rsid w:val="00E44DBC"/>
    <w:rsid w:val="00E44E38"/>
    <w:rsid w:val="00E45496"/>
    <w:rsid w:val="00E45625"/>
    <w:rsid w:val="00E45665"/>
    <w:rsid w:val="00E45800"/>
    <w:rsid w:val="00E4583C"/>
    <w:rsid w:val="00E45B05"/>
    <w:rsid w:val="00E45CD4"/>
    <w:rsid w:val="00E462ED"/>
    <w:rsid w:val="00E46323"/>
    <w:rsid w:val="00E46346"/>
    <w:rsid w:val="00E467DB"/>
    <w:rsid w:val="00E46961"/>
    <w:rsid w:val="00E471A6"/>
    <w:rsid w:val="00E47311"/>
    <w:rsid w:val="00E47380"/>
    <w:rsid w:val="00E47463"/>
    <w:rsid w:val="00E474C8"/>
    <w:rsid w:val="00E47B8A"/>
    <w:rsid w:val="00E47BBB"/>
    <w:rsid w:val="00E47DBD"/>
    <w:rsid w:val="00E501BA"/>
    <w:rsid w:val="00E5050E"/>
    <w:rsid w:val="00E50B2F"/>
    <w:rsid w:val="00E50B96"/>
    <w:rsid w:val="00E50DA7"/>
    <w:rsid w:val="00E50DB0"/>
    <w:rsid w:val="00E512B3"/>
    <w:rsid w:val="00E513E4"/>
    <w:rsid w:val="00E51504"/>
    <w:rsid w:val="00E51788"/>
    <w:rsid w:val="00E51881"/>
    <w:rsid w:val="00E51ACC"/>
    <w:rsid w:val="00E51C6E"/>
    <w:rsid w:val="00E52241"/>
    <w:rsid w:val="00E52428"/>
    <w:rsid w:val="00E52572"/>
    <w:rsid w:val="00E52875"/>
    <w:rsid w:val="00E529BD"/>
    <w:rsid w:val="00E52CA1"/>
    <w:rsid w:val="00E52D71"/>
    <w:rsid w:val="00E530D1"/>
    <w:rsid w:val="00E53157"/>
    <w:rsid w:val="00E53241"/>
    <w:rsid w:val="00E53449"/>
    <w:rsid w:val="00E5355C"/>
    <w:rsid w:val="00E53587"/>
    <w:rsid w:val="00E5370B"/>
    <w:rsid w:val="00E5378C"/>
    <w:rsid w:val="00E5394A"/>
    <w:rsid w:val="00E53A74"/>
    <w:rsid w:val="00E53DDD"/>
    <w:rsid w:val="00E53E81"/>
    <w:rsid w:val="00E5408A"/>
    <w:rsid w:val="00E54185"/>
    <w:rsid w:val="00E5467B"/>
    <w:rsid w:val="00E546F2"/>
    <w:rsid w:val="00E54702"/>
    <w:rsid w:val="00E549A7"/>
    <w:rsid w:val="00E54B14"/>
    <w:rsid w:val="00E55627"/>
    <w:rsid w:val="00E55722"/>
    <w:rsid w:val="00E55B6E"/>
    <w:rsid w:val="00E55BFA"/>
    <w:rsid w:val="00E55E81"/>
    <w:rsid w:val="00E55F26"/>
    <w:rsid w:val="00E5606C"/>
    <w:rsid w:val="00E56245"/>
    <w:rsid w:val="00E56889"/>
    <w:rsid w:val="00E56920"/>
    <w:rsid w:val="00E56CDF"/>
    <w:rsid w:val="00E571EF"/>
    <w:rsid w:val="00E57258"/>
    <w:rsid w:val="00E5748E"/>
    <w:rsid w:val="00E574FA"/>
    <w:rsid w:val="00E579E3"/>
    <w:rsid w:val="00E57D5B"/>
    <w:rsid w:val="00E57E28"/>
    <w:rsid w:val="00E57F10"/>
    <w:rsid w:val="00E57FDD"/>
    <w:rsid w:val="00E60161"/>
    <w:rsid w:val="00E602BF"/>
    <w:rsid w:val="00E6030D"/>
    <w:rsid w:val="00E603F3"/>
    <w:rsid w:val="00E6061C"/>
    <w:rsid w:val="00E607C1"/>
    <w:rsid w:val="00E60A84"/>
    <w:rsid w:val="00E614F2"/>
    <w:rsid w:val="00E615CD"/>
    <w:rsid w:val="00E61CF4"/>
    <w:rsid w:val="00E61F9F"/>
    <w:rsid w:val="00E622C4"/>
    <w:rsid w:val="00E62617"/>
    <w:rsid w:val="00E626A8"/>
    <w:rsid w:val="00E62843"/>
    <w:rsid w:val="00E628C9"/>
    <w:rsid w:val="00E6294B"/>
    <w:rsid w:val="00E62CA4"/>
    <w:rsid w:val="00E62CF5"/>
    <w:rsid w:val="00E63530"/>
    <w:rsid w:val="00E63537"/>
    <w:rsid w:val="00E6366F"/>
    <w:rsid w:val="00E6395E"/>
    <w:rsid w:val="00E63C58"/>
    <w:rsid w:val="00E63D82"/>
    <w:rsid w:val="00E64036"/>
    <w:rsid w:val="00E64215"/>
    <w:rsid w:val="00E642B8"/>
    <w:rsid w:val="00E644D8"/>
    <w:rsid w:val="00E648F4"/>
    <w:rsid w:val="00E64A84"/>
    <w:rsid w:val="00E64E3A"/>
    <w:rsid w:val="00E65496"/>
    <w:rsid w:val="00E65499"/>
    <w:rsid w:val="00E655CD"/>
    <w:rsid w:val="00E65BE8"/>
    <w:rsid w:val="00E65E9C"/>
    <w:rsid w:val="00E65FB5"/>
    <w:rsid w:val="00E6632A"/>
    <w:rsid w:val="00E66345"/>
    <w:rsid w:val="00E6660E"/>
    <w:rsid w:val="00E6666A"/>
    <w:rsid w:val="00E667E1"/>
    <w:rsid w:val="00E66E50"/>
    <w:rsid w:val="00E66EFA"/>
    <w:rsid w:val="00E673A4"/>
    <w:rsid w:val="00E67546"/>
    <w:rsid w:val="00E67635"/>
    <w:rsid w:val="00E67AD9"/>
    <w:rsid w:val="00E67B8B"/>
    <w:rsid w:val="00E67D02"/>
    <w:rsid w:val="00E67DBE"/>
    <w:rsid w:val="00E67E06"/>
    <w:rsid w:val="00E703B4"/>
    <w:rsid w:val="00E70885"/>
    <w:rsid w:val="00E70D36"/>
    <w:rsid w:val="00E71305"/>
    <w:rsid w:val="00E7140F"/>
    <w:rsid w:val="00E71868"/>
    <w:rsid w:val="00E7186F"/>
    <w:rsid w:val="00E71A2B"/>
    <w:rsid w:val="00E71A66"/>
    <w:rsid w:val="00E71B58"/>
    <w:rsid w:val="00E71C0E"/>
    <w:rsid w:val="00E7203C"/>
    <w:rsid w:val="00E7230B"/>
    <w:rsid w:val="00E72584"/>
    <w:rsid w:val="00E72651"/>
    <w:rsid w:val="00E72B3C"/>
    <w:rsid w:val="00E72DAF"/>
    <w:rsid w:val="00E73072"/>
    <w:rsid w:val="00E731EC"/>
    <w:rsid w:val="00E732C4"/>
    <w:rsid w:val="00E73429"/>
    <w:rsid w:val="00E735B4"/>
    <w:rsid w:val="00E73623"/>
    <w:rsid w:val="00E7377E"/>
    <w:rsid w:val="00E73853"/>
    <w:rsid w:val="00E73AA1"/>
    <w:rsid w:val="00E743DF"/>
    <w:rsid w:val="00E7478F"/>
    <w:rsid w:val="00E74807"/>
    <w:rsid w:val="00E74B55"/>
    <w:rsid w:val="00E74BB8"/>
    <w:rsid w:val="00E751D9"/>
    <w:rsid w:val="00E75274"/>
    <w:rsid w:val="00E75953"/>
    <w:rsid w:val="00E7595F"/>
    <w:rsid w:val="00E75A62"/>
    <w:rsid w:val="00E7626A"/>
    <w:rsid w:val="00E762D7"/>
    <w:rsid w:val="00E7647D"/>
    <w:rsid w:val="00E765E1"/>
    <w:rsid w:val="00E76620"/>
    <w:rsid w:val="00E766A1"/>
    <w:rsid w:val="00E77357"/>
    <w:rsid w:val="00E77639"/>
    <w:rsid w:val="00E776F0"/>
    <w:rsid w:val="00E77736"/>
    <w:rsid w:val="00E77738"/>
    <w:rsid w:val="00E77877"/>
    <w:rsid w:val="00E77A03"/>
    <w:rsid w:val="00E77BAF"/>
    <w:rsid w:val="00E77DEE"/>
    <w:rsid w:val="00E77F55"/>
    <w:rsid w:val="00E77FAA"/>
    <w:rsid w:val="00E80072"/>
    <w:rsid w:val="00E8090E"/>
    <w:rsid w:val="00E80A3B"/>
    <w:rsid w:val="00E811DA"/>
    <w:rsid w:val="00E813D1"/>
    <w:rsid w:val="00E81445"/>
    <w:rsid w:val="00E814B5"/>
    <w:rsid w:val="00E816CF"/>
    <w:rsid w:val="00E81AA2"/>
    <w:rsid w:val="00E81C68"/>
    <w:rsid w:val="00E823B9"/>
    <w:rsid w:val="00E82580"/>
    <w:rsid w:val="00E827D9"/>
    <w:rsid w:val="00E82F44"/>
    <w:rsid w:val="00E8323A"/>
    <w:rsid w:val="00E8328A"/>
    <w:rsid w:val="00E8331E"/>
    <w:rsid w:val="00E83342"/>
    <w:rsid w:val="00E833F3"/>
    <w:rsid w:val="00E836A9"/>
    <w:rsid w:val="00E83A14"/>
    <w:rsid w:val="00E83CE1"/>
    <w:rsid w:val="00E83D78"/>
    <w:rsid w:val="00E83E54"/>
    <w:rsid w:val="00E83F1A"/>
    <w:rsid w:val="00E840B6"/>
    <w:rsid w:val="00E84184"/>
    <w:rsid w:val="00E841AC"/>
    <w:rsid w:val="00E84319"/>
    <w:rsid w:val="00E8445F"/>
    <w:rsid w:val="00E8446B"/>
    <w:rsid w:val="00E84577"/>
    <w:rsid w:val="00E84772"/>
    <w:rsid w:val="00E84F58"/>
    <w:rsid w:val="00E85041"/>
    <w:rsid w:val="00E85109"/>
    <w:rsid w:val="00E8582C"/>
    <w:rsid w:val="00E858C4"/>
    <w:rsid w:val="00E859A0"/>
    <w:rsid w:val="00E85A5B"/>
    <w:rsid w:val="00E85B8C"/>
    <w:rsid w:val="00E85C5E"/>
    <w:rsid w:val="00E85EC2"/>
    <w:rsid w:val="00E86196"/>
    <w:rsid w:val="00E86264"/>
    <w:rsid w:val="00E86360"/>
    <w:rsid w:val="00E869D6"/>
    <w:rsid w:val="00E86A82"/>
    <w:rsid w:val="00E86B37"/>
    <w:rsid w:val="00E86C2B"/>
    <w:rsid w:val="00E86E1C"/>
    <w:rsid w:val="00E86E9E"/>
    <w:rsid w:val="00E872FF"/>
    <w:rsid w:val="00E873A0"/>
    <w:rsid w:val="00E87693"/>
    <w:rsid w:val="00E876BA"/>
    <w:rsid w:val="00E8783C"/>
    <w:rsid w:val="00E878DA"/>
    <w:rsid w:val="00E8797E"/>
    <w:rsid w:val="00E87BD7"/>
    <w:rsid w:val="00E87F90"/>
    <w:rsid w:val="00E90219"/>
    <w:rsid w:val="00E9058B"/>
    <w:rsid w:val="00E905AD"/>
    <w:rsid w:val="00E9071A"/>
    <w:rsid w:val="00E90A52"/>
    <w:rsid w:val="00E90E72"/>
    <w:rsid w:val="00E911EF"/>
    <w:rsid w:val="00E913EF"/>
    <w:rsid w:val="00E91A21"/>
    <w:rsid w:val="00E91E3F"/>
    <w:rsid w:val="00E91FB2"/>
    <w:rsid w:val="00E92137"/>
    <w:rsid w:val="00E92168"/>
    <w:rsid w:val="00E9231A"/>
    <w:rsid w:val="00E92346"/>
    <w:rsid w:val="00E92786"/>
    <w:rsid w:val="00E92875"/>
    <w:rsid w:val="00E92D1D"/>
    <w:rsid w:val="00E937A7"/>
    <w:rsid w:val="00E939EA"/>
    <w:rsid w:val="00E93B2C"/>
    <w:rsid w:val="00E93CA6"/>
    <w:rsid w:val="00E93CDA"/>
    <w:rsid w:val="00E94034"/>
    <w:rsid w:val="00E944B1"/>
    <w:rsid w:val="00E9475D"/>
    <w:rsid w:val="00E9518C"/>
    <w:rsid w:val="00E951A1"/>
    <w:rsid w:val="00E95458"/>
    <w:rsid w:val="00E958FB"/>
    <w:rsid w:val="00E95A64"/>
    <w:rsid w:val="00E96403"/>
    <w:rsid w:val="00E968A4"/>
    <w:rsid w:val="00E96975"/>
    <w:rsid w:val="00E96A37"/>
    <w:rsid w:val="00E96C00"/>
    <w:rsid w:val="00E96C07"/>
    <w:rsid w:val="00E96CE7"/>
    <w:rsid w:val="00E96D74"/>
    <w:rsid w:val="00E96E5E"/>
    <w:rsid w:val="00E97386"/>
    <w:rsid w:val="00E975A0"/>
    <w:rsid w:val="00E975A1"/>
    <w:rsid w:val="00E977EC"/>
    <w:rsid w:val="00E977EF"/>
    <w:rsid w:val="00E97C59"/>
    <w:rsid w:val="00E97CAE"/>
    <w:rsid w:val="00E97D94"/>
    <w:rsid w:val="00E97F47"/>
    <w:rsid w:val="00EA0137"/>
    <w:rsid w:val="00EA02E3"/>
    <w:rsid w:val="00EA0AD0"/>
    <w:rsid w:val="00EA0E04"/>
    <w:rsid w:val="00EA0E14"/>
    <w:rsid w:val="00EA0E76"/>
    <w:rsid w:val="00EA1064"/>
    <w:rsid w:val="00EA155F"/>
    <w:rsid w:val="00EA1565"/>
    <w:rsid w:val="00EA1A8E"/>
    <w:rsid w:val="00EA1B11"/>
    <w:rsid w:val="00EA2029"/>
    <w:rsid w:val="00EA2073"/>
    <w:rsid w:val="00EA2123"/>
    <w:rsid w:val="00EA2155"/>
    <w:rsid w:val="00EA23BC"/>
    <w:rsid w:val="00EA251A"/>
    <w:rsid w:val="00EA2856"/>
    <w:rsid w:val="00EA2C31"/>
    <w:rsid w:val="00EA325E"/>
    <w:rsid w:val="00EA326B"/>
    <w:rsid w:val="00EA3320"/>
    <w:rsid w:val="00EA36E9"/>
    <w:rsid w:val="00EA3AF1"/>
    <w:rsid w:val="00EA3B56"/>
    <w:rsid w:val="00EA3BAF"/>
    <w:rsid w:val="00EA3DDC"/>
    <w:rsid w:val="00EA4205"/>
    <w:rsid w:val="00EA42FA"/>
    <w:rsid w:val="00EA44A2"/>
    <w:rsid w:val="00EA47AA"/>
    <w:rsid w:val="00EA48C9"/>
    <w:rsid w:val="00EA4C4F"/>
    <w:rsid w:val="00EA4C8E"/>
    <w:rsid w:val="00EA4F0E"/>
    <w:rsid w:val="00EA500A"/>
    <w:rsid w:val="00EA50D2"/>
    <w:rsid w:val="00EA518F"/>
    <w:rsid w:val="00EA53E8"/>
    <w:rsid w:val="00EA54CC"/>
    <w:rsid w:val="00EA5707"/>
    <w:rsid w:val="00EA5E2B"/>
    <w:rsid w:val="00EA60E8"/>
    <w:rsid w:val="00EA6371"/>
    <w:rsid w:val="00EA6443"/>
    <w:rsid w:val="00EA64B7"/>
    <w:rsid w:val="00EA6604"/>
    <w:rsid w:val="00EA6669"/>
    <w:rsid w:val="00EA66E5"/>
    <w:rsid w:val="00EA696C"/>
    <w:rsid w:val="00EA72B1"/>
    <w:rsid w:val="00EA73E6"/>
    <w:rsid w:val="00EA741A"/>
    <w:rsid w:val="00EA7486"/>
    <w:rsid w:val="00EA75BA"/>
    <w:rsid w:val="00EA7A31"/>
    <w:rsid w:val="00EA7E5D"/>
    <w:rsid w:val="00EB0032"/>
    <w:rsid w:val="00EB0C41"/>
    <w:rsid w:val="00EB0E01"/>
    <w:rsid w:val="00EB0EBC"/>
    <w:rsid w:val="00EB125F"/>
    <w:rsid w:val="00EB1266"/>
    <w:rsid w:val="00EB15B4"/>
    <w:rsid w:val="00EB1683"/>
    <w:rsid w:val="00EB1718"/>
    <w:rsid w:val="00EB1898"/>
    <w:rsid w:val="00EB1927"/>
    <w:rsid w:val="00EB1B31"/>
    <w:rsid w:val="00EB1D85"/>
    <w:rsid w:val="00EB1DF8"/>
    <w:rsid w:val="00EB2049"/>
    <w:rsid w:val="00EB23E0"/>
    <w:rsid w:val="00EB256D"/>
    <w:rsid w:val="00EB2661"/>
    <w:rsid w:val="00EB2757"/>
    <w:rsid w:val="00EB278B"/>
    <w:rsid w:val="00EB2D62"/>
    <w:rsid w:val="00EB30A0"/>
    <w:rsid w:val="00EB3644"/>
    <w:rsid w:val="00EB366C"/>
    <w:rsid w:val="00EB3D5A"/>
    <w:rsid w:val="00EB40BE"/>
    <w:rsid w:val="00EB443A"/>
    <w:rsid w:val="00EB4570"/>
    <w:rsid w:val="00EB4978"/>
    <w:rsid w:val="00EB499B"/>
    <w:rsid w:val="00EB49A4"/>
    <w:rsid w:val="00EB4A4B"/>
    <w:rsid w:val="00EB4CA4"/>
    <w:rsid w:val="00EB4DFD"/>
    <w:rsid w:val="00EB512C"/>
    <w:rsid w:val="00EB51C7"/>
    <w:rsid w:val="00EB53F7"/>
    <w:rsid w:val="00EB54DD"/>
    <w:rsid w:val="00EB5647"/>
    <w:rsid w:val="00EB5656"/>
    <w:rsid w:val="00EB583D"/>
    <w:rsid w:val="00EB5DD0"/>
    <w:rsid w:val="00EB5F32"/>
    <w:rsid w:val="00EB6393"/>
    <w:rsid w:val="00EB6653"/>
    <w:rsid w:val="00EB69AA"/>
    <w:rsid w:val="00EB6D56"/>
    <w:rsid w:val="00EB6DF0"/>
    <w:rsid w:val="00EB6E01"/>
    <w:rsid w:val="00EB6E87"/>
    <w:rsid w:val="00EB6F49"/>
    <w:rsid w:val="00EB73C4"/>
    <w:rsid w:val="00EB745B"/>
    <w:rsid w:val="00EB748B"/>
    <w:rsid w:val="00EB750F"/>
    <w:rsid w:val="00EB77DC"/>
    <w:rsid w:val="00EB78E1"/>
    <w:rsid w:val="00EB7EE6"/>
    <w:rsid w:val="00EC0728"/>
    <w:rsid w:val="00EC0861"/>
    <w:rsid w:val="00EC0960"/>
    <w:rsid w:val="00EC0B31"/>
    <w:rsid w:val="00EC0CEC"/>
    <w:rsid w:val="00EC1308"/>
    <w:rsid w:val="00EC1333"/>
    <w:rsid w:val="00EC167A"/>
    <w:rsid w:val="00EC16B6"/>
    <w:rsid w:val="00EC1762"/>
    <w:rsid w:val="00EC1832"/>
    <w:rsid w:val="00EC1860"/>
    <w:rsid w:val="00EC1A72"/>
    <w:rsid w:val="00EC1BD2"/>
    <w:rsid w:val="00EC1C5F"/>
    <w:rsid w:val="00EC2117"/>
    <w:rsid w:val="00EC219D"/>
    <w:rsid w:val="00EC22DA"/>
    <w:rsid w:val="00EC26BB"/>
    <w:rsid w:val="00EC2894"/>
    <w:rsid w:val="00EC29C6"/>
    <w:rsid w:val="00EC2DFD"/>
    <w:rsid w:val="00EC3430"/>
    <w:rsid w:val="00EC35C6"/>
    <w:rsid w:val="00EC3650"/>
    <w:rsid w:val="00EC392B"/>
    <w:rsid w:val="00EC3A90"/>
    <w:rsid w:val="00EC3CA3"/>
    <w:rsid w:val="00EC3CE4"/>
    <w:rsid w:val="00EC3ECE"/>
    <w:rsid w:val="00EC4198"/>
    <w:rsid w:val="00EC4273"/>
    <w:rsid w:val="00EC4429"/>
    <w:rsid w:val="00EC47A0"/>
    <w:rsid w:val="00EC4D3D"/>
    <w:rsid w:val="00EC4DAE"/>
    <w:rsid w:val="00EC5154"/>
    <w:rsid w:val="00EC5175"/>
    <w:rsid w:val="00EC5279"/>
    <w:rsid w:val="00EC52C2"/>
    <w:rsid w:val="00EC553F"/>
    <w:rsid w:val="00EC558D"/>
    <w:rsid w:val="00EC55D6"/>
    <w:rsid w:val="00EC57F7"/>
    <w:rsid w:val="00EC5C36"/>
    <w:rsid w:val="00EC5D15"/>
    <w:rsid w:val="00EC5DDB"/>
    <w:rsid w:val="00EC5FC5"/>
    <w:rsid w:val="00EC6141"/>
    <w:rsid w:val="00EC6142"/>
    <w:rsid w:val="00EC6166"/>
    <w:rsid w:val="00EC618F"/>
    <w:rsid w:val="00EC623A"/>
    <w:rsid w:val="00EC637B"/>
    <w:rsid w:val="00EC648D"/>
    <w:rsid w:val="00EC65DD"/>
    <w:rsid w:val="00EC6628"/>
    <w:rsid w:val="00EC66FB"/>
    <w:rsid w:val="00EC677D"/>
    <w:rsid w:val="00EC68E2"/>
    <w:rsid w:val="00EC6B76"/>
    <w:rsid w:val="00EC6C30"/>
    <w:rsid w:val="00EC6D60"/>
    <w:rsid w:val="00EC7158"/>
    <w:rsid w:val="00EC74E4"/>
    <w:rsid w:val="00EC75E8"/>
    <w:rsid w:val="00EC75F9"/>
    <w:rsid w:val="00EC7838"/>
    <w:rsid w:val="00EC7844"/>
    <w:rsid w:val="00EC78AE"/>
    <w:rsid w:val="00EC7A2E"/>
    <w:rsid w:val="00EC7C5A"/>
    <w:rsid w:val="00EC7DFC"/>
    <w:rsid w:val="00ED027B"/>
    <w:rsid w:val="00ED034D"/>
    <w:rsid w:val="00ED070A"/>
    <w:rsid w:val="00ED0753"/>
    <w:rsid w:val="00ED083C"/>
    <w:rsid w:val="00ED093F"/>
    <w:rsid w:val="00ED09B7"/>
    <w:rsid w:val="00ED0F94"/>
    <w:rsid w:val="00ED1091"/>
    <w:rsid w:val="00ED1398"/>
    <w:rsid w:val="00ED139B"/>
    <w:rsid w:val="00ED141C"/>
    <w:rsid w:val="00ED1831"/>
    <w:rsid w:val="00ED1900"/>
    <w:rsid w:val="00ED23C5"/>
    <w:rsid w:val="00ED28B7"/>
    <w:rsid w:val="00ED29E5"/>
    <w:rsid w:val="00ED29FB"/>
    <w:rsid w:val="00ED2BFE"/>
    <w:rsid w:val="00ED2CC3"/>
    <w:rsid w:val="00ED2DA1"/>
    <w:rsid w:val="00ED301A"/>
    <w:rsid w:val="00ED32A4"/>
    <w:rsid w:val="00ED373D"/>
    <w:rsid w:val="00ED39AB"/>
    <w:rsid w:val="00ED3B7C"/>
    <w:rsid w:val="00ED3D86"/>
    <w:rsid w:val="00ED3FA4"/>
    <w:rsid w:val="00ED4004"/>
    <w:rsid w:val="00ED40FB"/>
    <w:rsid w:val="00ED42F8"/>
    <w:rsid w:val="00ED4670"/>
    <w:rsid w:val="00ED47B1"/>
    <w:rsid w:val="00ED49F0"/>
    <w:rsid w:val="00ED4D34"/>
    <w:rsid w:val="00ED4F69"/>
    <w:rsid w:val="00ED4FC3"/>
    <w:rsid w:val="00ED515A"/>
    <w:rsid w:val="00ED51A0"/>
    <w:rsid w:val="00ED5245"/>
    <w:rsid w:val="00ED524F"/>
    <w:rsid w:val="00ED53D9"/>
    <w:rsid w:val="00ED5901"/>
    <w:rsid w:val="00ED5917"/>
    <w:rsid w:val="00ED5B33"/>
    <w:rsid w:val="00ED5C89"/>
    <w:rsid w:val="00ED620A"/>
    <w:rsid w:val="00ED62D0"/>
    <w:rsid w:val="00ED6314"/>
    <w:rsid w:val="00ED634C"/>
    <w:rsid w:val="00ED6398"/>
    <w:rsid w:val="00ED6414"/>
    <w:rsid w:val="00ED6554"/>
    <w:rsid w:val="00ED68BE"/>
    <w:rsid w:val="00ED6962"/>
    <w:rsid w:val="00ED6AFD"/>
    <w:rsid w:val="00ED6C4B"/>
    <w:rsid w:val="00ED70E8"/>
    <w:rsid w:val="00ED7148"/>
    <w:rsid w:val="00ED71AC"/>
    <w:rsid w:val="00ED7218"/>
    <w:rsid w:val="00ED729C"/>
    <w:rsid w:val="00ED73C0"/>
    <w:rsid w:val="00ED7D7E"/>
    <w:rsid w:val="00ED7E05"/>
    <w:rsid w:val="00EE0295"/>
    <w:rsid w:val="00EE050D"/>
    <w:rsid w:val="00EE05D7"/>
    <w:rsid w:val="00EE075E"/>
    <w:rsid w:val="00EE0EEC"/>
    <w:rsid w:val="00EE1075"/>
    <w:rsid w:val="00EE10D4"/>
    <w:rsid w:val="00EE10DC"/>
    <w:rsid w:val="00EE11ED"/>
    <w:rsid w:val="00EE1224"/>
    <w:rsid w:val="00EE12C6"/>
    <w:rsid w:val="00EE1851"/>
    <w:rsid w:val="00EE19B2"/>
    <w:rsid w:val="00EE1B2D"/>
    <w:rsid w:val="00EE1CED"/>
    <w:rsid w:val="00EE216E"/>
    <w:rsid w:val="00EE23AF"/>
    <w:rsid w:val="00EE23DB"/>
    <w:rsid w:val="00EE24E9"/>
    <w:rsid w:val="00EE2811"/>
    <w:rsid w:val="00EE2D3B"/>
    <w:rsid w:val="00EE308A"/>
    <w:rsid w:val="00EE32CB"/>
    <w:rsid w:val="00EE33B4"/>
    <w:rsid w:val="00EE364D"/>
    <w:rsid w:val="00EE37DE"/>
    <w:rsid w:val="00EE3834"/>
    <w:rsid w:val="00EE3B8B"/>
    <w:rsid w:val="00EE3E11"/>
    <w:rsid w:val="00EE3EF7"/>
    <w:rsid w:val="00EE3F89"/>
    <w:rsid w:val="00EE4059"/>
    <w:rsid w:val="00EE4194"/>
    <w:rsid w:val="00EE41D6"/>
    <w:rsid w:val="00EE4266"/>
    <w:rsid w:val="00EE42AA"/>
    <w:rsid w:val="00EE43BE"/>
    <w:rsid w:val="00EE477B"/>
    <w:rsid w:val="00EE4906"/>
    <w:rsid w:val="00EE4C86"/>
    <w:rsid w:val="00EE4CD6"/>
    <w:rsid w:val="00EE4CEA"/>
    <w:rsid w:val="00EE4F27"/>
    <w:rsid w:val="00EE4F67"/>
    <w:rsid w:val="00EE504E"/>
    <w:rsid w:val="00EE519D"/>
    <w:rsid w:val="00EE563B"/>
    <w:rsid w:val="00EE5644"/>
    <w:rsid w:val="00EE5669"/>
    <w:rsid w:val="00EE5954"/>
    <w:rsid w:val="00EE5E6A"/>
    <w:rsid w:val="00EE5EEE"/>
    <w:rsid w:val="00EE5F9E"/>
    <w:rsid w:val="00EE5FCD"/>
    <w:rsid w:val="00EE601D"/>
    <w:rsid w:val="00EE602C"/>
    <w:rsid w:val="00EE6127"/>
    <w:rsid w:val="00EE6807"/>
    <w:rsid w:val="00EE6C76"/>
    <w:rsid w:val="00EE70C2"/>
    <w:rsid w:val="00EE70E3"/>
    <w:rsid w:val="00EE7453"/>
    <w:rsid w:val="00EE7717"/>
    <w:rsid w:val="00EE7774"/>
    <w:rsid w:val="00EE788E"/>
    <w:rsid w:val="00EE7AEC"/>
    <w:rsid w:val="00EE7E6B"/>
    <w:rsid w:val="00EE7F47"/>
    <w:rsid w:val="00EE7FA9"/>
    <w:rsid w:val="00EF02E5"/>
    <w:rsid w:val="00EF03C2"/>
    <w:rsid w:val="00EF042A"/>
    <w:rsid w:val="00EF0546"/>
    <w:rsid w:val="00EF0821"/>
    <w:rsid w:val="00EF0D92"/>
    <w:rsid w:val="00EF0DF8"/>
    <w:rsid w:val="00EF1052"/>
    <w:rsid w:val="00EF10AC"/>
    <w:rsid w:val="00EF128B"/>
    <w:rsid w:val="00EF12AF"/>
    <w:rsid w:val="00EF1542"/>
    <w:rsid w:val="00EF1676"/>
    <w:rsid w:val="00EF17BB"/>
    <w:rsid w:val="00EF1C3E"/>
    <w:rsid w:val="00EF2161"/>
    <w:rsid w:val="00EF2256"/>
    <w:rsid w:val="00EF2388"/>
    <w:rsid w:val="00EF25F1"/>
    <w:rsid w:val="00EF27B0"/>
    <w:rsid w:val="00EF27B6"/>
    <w:rsid w:val="00EF2C55"/>
    <w:rsid w:val="00EF2C60"/>
    <w:rsid w:val="00EF2CB4"/>
    <w:rsid w:val="00EF2D55"/>
    <w:rsid w:val="00EF325A"/>
    <w:rsid w:val="00EF32B5"/>
    <w:rsid w:val="00EF337F"/>
    <w:rsid w:val="00EF3388"/>
    <w:rsid w:val="00EF344C"/>
    <w:rsid w:val="00EF3900"/>
    <w:rsid w:val="00EF3C66"/>
    <w:rsid w:val="00EF3FA9"/>
    <w:rsid w:val="00EF3FF2"/>
    <w:rsid w:val="00EF410C"/>
    <w:rsid w:val="00EF41DA"/>
    <w:rsid w:val="00EF4440"/>
    <w:rsid w:val="00EF481C"/>
    <w:rsid w:val="00EF4917"/>
    <w:rsid w:val="00EF5022"/>
    <w:rsid w:val="00EF503A"/>
    <w:rsid w:val="00EF5364"/>
    <w:rsid w:val="00EF54AF"/>
    <w:rsid w:val="00EF606D"/>
    <w:rsid w:val="00EF6125"/>
    <w:rsid w:val="00EF62FA"/>
    <w:rsid w:val="00EF6603"/>
    <w:rsid w:val="00EF670E"/>
    <w:rsid w:val="00EF6729"/>
    <w:rsid w:val="00EF6BFD"/>
    <w:rsid w:val="00EF6CAE"/>
    <w:rsid w:val="00EF6DAA"/>
    <w:rsid w:val="00EF6F27"/>
    <w:rsid w:val="00EF6FDB"/>
    <w:rsid w:val="00EF73BC"/>
    <w:rsid w:val="00EF73CC"/>
    <w:rsid w:val="00EF746F"/>
    <w:rsid w:val="00EF7695"/>
    <w:rsid w:val="00EF7BE5"/>
    <w:rsid w:val="00EF7CD3"/>
    <w:rsid w:val="00EF7D27"/>
    <w:rsid w:val="00EF7F46"/>
    <w:rsid w:val="00F001EE"/>
    <w:rsid w:val="00F00424"/>
    <w:rsid w:val="00F00892"/>
    <w:rsid w:val="00F009FA"/>
    <w:rsid w:val="00F00FB9"/>
    <w:rsid w:val="00F012D1"/>
    <w:rsid w:val="00F0158E"/>
    <w:rsid w:val="00F015EE"/>
    <w:rsid w:val="00F016CC"/>
    <w:rsid w:val="00F016ED"/>
    <w:rsid w:val="00F01765"/>
    <w:rsid w:val="00F01FF0"/>
    <w:rsid w:val="00F0216D"/>
    <w:rsid w:val="00F0224A"/>
    <w:rsid w:val="00F0295C"/>
    <w:rsid w:val="00F02B62"/>
    <w:rsid w:val="00F03104"/>
    <w:rsid w:val="00F0350C"/>
    <w:rsid w:val="00F035F0"/>
    <w:rsid w:val="00F0384D"/>
    <w:rsid w:val="00F03946"/>
    <w:rsid w:val="00F039C2"/>
    <w:rsid w:val="00F03A63"/>
    <w:rsid w:val="00F03B3B"/>
    <w:rsid w:val="00F03F47"/>
    <w:rsid w:val="00F048BB"/>
    <w:rsid w:val="00F048E0"/>
    <w:rsid w:val="00F0491D"/>
    <w:rsid w:val="00F04DDE"/>
    <w:rsid w:val="00F04FB5"/>
    <w:rsid w:val="00F053EA"/>
    <w:rsid w:val="00F058F2"/>
    <w:rsid w:val="00F05A09"/>
    <w:rsid w:val="00F05D17"/>
    <w:rsid w:val="00F05D52"/>
    <w:rsid w:val="00F05DAC"/>
    <w:rsid w:val="00F05DFE"/>
    <w:rsid w:val="00F05F1A"/>
    <w:rsid w:val="00F06049"/>
    <w:rsid w:val="00F060C9"/>
    <w:rsid w:val="00F06144"/>
    <w:rsid w:val="00F063C3"/>
    <w:rsid w:val="00F06428"/>
    <w:rsid w:val="00F0650C"/>
    <w:rsid w:val="00F0690D"/>
    <w:rsid w:val="00F06E1A"/>
    <w:rsid w:val="00F07069"/>
    <w:rsid w:val="00F07337"/>
    <w:rsid w:val="00F07403"/>
    <w:rsid w:val="00F0786B"/>
    <w:rsid w:val="00F0792E"/>
    <w:rsid w:val="00F079F8"/>
    <w:rsid w:val="00F07A29"/>
    <w:rsid w:val="00F07C83"/>
    <w:rsid w:val="00F07E2A"/>
    <w:rsid w:val="00F100DF"/>
    <w:rsid w:val="00F101DA"/>
    <w:rsid w:val="00F10278"/>
    <w:rsid w:val="00F1030B"/>
    <w:rsid w:val="00F1055C"/>
    <w:rsid w:val="00F10616"/>
    <w:rsid w:val="00F10848"/>
    <w:rsid w:val="00F1089A"/>
    <w:rsid w:val="00F10900"/>
    <w:rsid w:val="00F10949"/>
    <w:rsid w:val="00F10CEE"/>
    <w:rsid w:val="00F10D4D"/>
    <w:rsid w:val="00F119DA"/>
    <w:rsid w:val="00F11AAB"/>
    <w:rsid w:val="00F11C7E"/>
    <w:rsid w:val="00F11DED"/>
    <w:rsid w:val="00F11F5C"/>
    <w:rsid w:val="00F12103"/>
    <w:rsid w:val="00F12393"/>
    <w:rsid w:val="00F1247F"/>
    <w:rsid w:val="00F12594"/>
    <w:rsid w:val="00F1264E"/>
    <w:rsid w:val="00F12A73"/>
    <w:rsid w:val="00F12E6A"/>
    <w:rsid w:val="00F1300E"/>
    <w:rsid w:val="00F13116"/>
    <w:rsid w:val="00F13331"/>
    <w:rsid w:val="00F1334B"/>
    <w:rsid w:val="00F13486"/>
    <w:rsid w:val="00F1358C"/>
    <w:rsid w:val="00F1360E"/>
    <w:rsid w:val="00F136F5"/>
    <w:rsid w:val="00F13800"/>
    <w:rsid w:val="00F13841"/>
    <w:rsid w:val="00F138AB"/>
    <w:rsid w:val="00F13E67"/>
    <w:rsid w:val="00F1416C"/>
    <w:rsid w:val="00F141E0"/>
    <w:rsid w:val="00F142DC"/>
    <w:rsid w:val="00F14315"/>
    <w:rsid w:val="00F1439B"/>
    <w:rsid w:val="00F1457C"/>
    <w:rsid w:val="00F14606"/>
    <w:rsid w:val="00F1473D"/>
    <w:rsid w:val="00F147BE"/>
    <w:rsid w:val="00F150BF"/>
    <w:rsid w:val="00F15186"/>
    <w:rsid w:val="00F1518F"/>
    <w:rsid w:val="00F1527C"/>
    <w:rsid w:val="00F1550D"/>
    <w:rsid w:val="00F15B63"/>
    <w:rsid w:val="00F15DC9"/>
    <w:rsid w:val="00F1643A"/>
    <w:rsid w:val="00F16FF2"/>
    <w:rsid w:val="00F171F1"/>
    <w:rsid w:val="00F17252"/>
    <w:rsid w:val="00F17506"/>
    <w:rsid w:val="00F175EC"/>
    <w:rsid w:val="00F17785"/>
    <w:rsid w:val="00F1779C"/>
    <w:rsid w:val="00F17AC8"/>
    <w:rsid w:val="00F17C44"/>
    <w:rsid w:val="00F17D43"/>
    <w:rsid w:val="00F17F53"/>
    <w:rsid w:val="00F20489"/>
    <w:rsid w:val="00F2068A"/>
    <w:rsid w:val="00F20736"/>
    <w:rsid w:val="00F208AA"/>
    <w:rsid w:val="00F2095E"/>
    <w:rsid w:val="00F209BE"/>
    <w:rsid w:val="00F20C0C"/>
    <w:rsid w:val="00F20D5F"/>
    <w:rsid w:val="00F20F72"/>
    <w:rsid w:val="00F2103D"/>
    <w:rsid w:val="00F21143"/>
    <w:rsid w:val="00F2147C"/>
    <w:rsid w:val="00F214BB"/>
    <w:rsid w:val="00F2177A"/>
    <w:rsid w:val="00F218DC"/>
    <w:rsid w:val="00F21C0F"/>
    <w:rsid w:val="00F21C35"/>
    <w:rsid w:val="00F220F4"/>
    <w:rsid w:val="00F22385"/>
    <w:rsid w:val="00F2245E"/>
    <w:rsid w:val="00F224E1"/>
    <w:rsid w:val="00F22852"/>
    <w:rsid w:val="00F22F6C"/>
    <w:rsid w:val="00F2334A"/>
    <w:rsid w:val="00F2354C"/>
    <w:rsid w:val="00F2357F"/>
    <w:rsid w:val="00F23596"/>
    <w:rsid w:val="00F2389F"/>
    <w:rsid w:val="00F23A25"/>
    <w:rsid w:val="00F23FF0"/>
    <w:rsid w:val="00F24164"/>
    <w:rsid w:val="00F24246"/>
    <w:rsid w:val="00F24275"/>
    <w:rsid w:val="00F2430C"/>
    <w:rsid w:val="00F245CC"/>
    <w:rsid w:val="00F24BD3"/>
    <w:rsid w:val="00F24BE6"/>
    <w:rsid w:val="00F24E4C"/>
    <w:rsid w:val="00F24F12"/>
    <w:rsid w:val="00F2528B"/>
    <w:rsid w:val="00F2553B"/>
    <w:rsid w:val="00F2588C"/>
    <w:rsid w:val="00F2598D"/>
    <w:rsid w:val="00F25AEE"/>
    <w:rsid w:val="00F25DD4"/>
    <w:rsid w:val="00F25F87"/>
    <w:rsid w:val="00F2607D"/>
    <w:rsid w:val="00F26100"/>
    <w:rsid w:val="00F2637E"/>
    <w:rsid w:val="00F26A72"/>
    <w:rsid w:val="00F26CCD"/>
    <w:rsid w:val="00F26D92"/>
    <w:rsid w:val="00F26F2A"/>
    <w:rsid w:val="00F26F96"/>
    <w:rsid w:val="00F26F99"/>
    <w:rsid w:val="00F27015"/>
    <w:rsid w:val="00F27182"/>
    <w:rsid w:val="00F27413"/>
    <w:rsid w:val="00F27429"/>
    <w:rsid w:val="00F275A2"/>
    <w:rsid w:val="00F27D55"/>
    <w:rsid w:val="00F3008F"/>
    <w:rsid w:val="00F3019C"/>
    <w:rsid w:val="00F30595"/>
    <w:rsid w:val="00F305B1"/>
    <w:rsid w:val="00F3067B"/>
    <w:rsid w:val="00F308D8"/>
    <w:rsid w:val="00F30A40"/>
    <w:rsid w:val="00F30F7E"/>
    <w:rsid w:val="00F31017"/>
    <w:rsid w:val="00F31020"/>
    <w:rsid w:val="00F310C5"/>
    <w:rsid w:val="00F31138"/>
    <w:rsid w:val="00F313AF"/>
    <w:rsid w:val="00F31610"/>
    <w:rsid w:val="00F31F18"/>
    <w:rsid w:val="00F320D8"/>
    <w:rsid w:val="00F3231C"/>
    <w:rsid w:val="00F32381"/>
    <w:rsid w:val="00F3241C"/>
    <w:rsid w:val="00F3253B"/>
    <w:rsid w:val="00F3254A"/>
    <w:rsid w:val="00F3270A"/>
    <w:rsid w:val="00F329BC"/>
    <w:rsid w:val="00F32C27"/>
    <w:rsid w:val="00F32DEF"/>
    <w:rsid w:val="00F32F2A"/>
    <w:rsid w:val="00F33048"/>
    <w:rsid w:val="00F331AC"/>
    <w:rsid w:val="00F33216"/>
    <w:rsid w:val="00F33473"/>
    <w:rsid w:val="00F33610"/>
    <w:rsid w:val="00F33874"/>
    <w:rsid w:val="00F33C17"/>
    <w:rsid w:val="00F33E5B"/>
    <w:rsid w:val="00F33E8D"/>
    <w:rsid w:val="00F33F28"/>
    <w:rsid w:val="00F343B9"/>
    <w:rsid w:val="00F3441B"/>
    <w:rsid w:val="00F3441D"/>
    <w:rsid w:val="00F344F4"/>
    <w:rsid w:val="00F34765"/>
    <w:rsid w:val="00F34906"/>
    <w:rsid w:val="00F34B9B"/>
    <w:rsid w:val="00F34C7F"/>
    <w:rsid w:val="00F358BD"/>
    <w:rsid w:val="00F359F2"/>
    <w:rsid w:val="00F35AD4"/>
    <w:rsid w:val="00F35B41"/>
    <w:rsid w:val="00F35DB1"/>
    <w:rsid w:val="00F363A4"/>
    <w:rsid w:val="00F3648D"/>
    <w:rsid w:val="00F3650C"/>
    <w:rsid w:val="00F36645"/>
    <w:rsid w:val="00F36761"/>
    <w:rsid w:val="00F3685C"/>
    <w:rsid w:val="00F36BB8"/>
    <w:rsid w:val="00F37118"/>
    <w:rsid w:val="00F37135"/>
    <w:rsid w:val="00F3713F"/>
    <w:rsid w:val="00F375D9"/>
    <w:rsid w:val="00F37DC6"/>
    <w:rsid w:val="00F37FE0"/>
    <w:rsid w:val="00F37FF4"/>
    <w:rsid w:val="00F4000D"/>
    <w:rsid w:val="00F4079A"/>
    <w:rsid w:val="00F407AC"/>
    <w:rsid w:val="00F40CEC"/>
    <w:rsid w:val="00F40D30"/>
    <w:rsid w:val="00F40ED0"/>
    <w:rsid w:val="00F4118D"/>
    <w:rsid w:val="00F41242"/>
    <w:rsid w:val="00F412E0"/>
    <w:rsid w:val="00F416B2"/>
    <w:rsid w:val="00F416FE"/>
    <w:rsid w:val="00F417FD"/>
    <w:rsid w:val="00F419F8"/>
    <w:rsid w:val="00F41A45"/>
    <w:rsid w:val="00F41EF8"/>
    <w:rsid w:val="00F4223C"/>
    <w:rsid w:val="00F423C5"/>
    <w:rsid w:val="00F42542"/>
    <w:rsid w:val="00F425D2"/>
    <w:rsid w:val="00F42C36"/>
    <w:rsid w:val="00F42C6A"/>
    <w:rsid w:val="00F42E73"/>
    <w:rsid w:val="00F43624"/>
    <w:rsid w:val="00F436E9"/>
    <w:rsid w:val="00F43712"/>
    <w:rsid w:val="00F43775"/>
    <w:rsid w:val="00F438A2"/>
    <w:rsid w:val="00F43A40"/>
    <w:rsid w:val="00F43E5E"/>
    <w:rsid w:val="00F44213"/>
    <w:rsid w:val="00F442C5"/>
    <w:rsid w:val="00F447E2"/>
    <w:rsid w:val="00F4486F"/>
    <w:rsid w:val="00F448C0"/>
    <w:rsid w:val="00F4493F"/>
    <w:rsid w:val="00F449C7"/>
    <w:rsid w:val="00F44ACD"/>
    <w:rsid w:val="00F44B13"/>
    <w:rsid w:val="00F44C14"/>
    <w:rsid w:val="00F44CE0"/>
    <w:rsid w:val="00F44D09"/>
    <w:rsid w:val="00F44DC4"/>
    <w:rsid w:val="00F453BE"/>
    <w:rsid w:val="00F453E9"/>
    <w:rsid w:val="00F454F6"/>
    <w:rsid w:val="00F45666"/>
    <w:rsid w:val="00F45701"/>
    <w:rsid w:val="00F4572E"/>
    <w:rsid w:val="00F45C49"/>
    <w:rsid w:val="00F45CB2"/>
    <w:rsid w:val="00F45F07"/>
    <w:rsid w:val="00F45FA9"/>
    <w:rsid w:val="00F45FE3"/>
    <w:rsid w:val="00F460C8"/>
    <w:rsid w:val="00F46195"/>
    <w:rsid w:val="00F46861"/>
    <w:rsid w:val="00F46874"/>
    <w:rsid w:val="00F468A6"/>
    <w:rsid w:val="00F4693F"/>
    <w:rsid w:val="00F46B32"/>
    <w:rsid w:val="00F46C10"/>
    <w:rsid w:val="00F46C3D"/>
    <w:rsid w:val="00F4741E"/>
    <w:rsid w:val="00F476A5"/>
    <w:rsid w:val="00F47993"/>
    <w:rsid w:val="00F47AA5"/>
    <w:rsid w:val="00F47B4E"/>
    <w:rsid w:val="00F47D20"/>
    <w:rsid w:val="00F50018"/>
    <w:rsid w:val="00F500D5"/>
    <w:rsid w:val="00F5027B"/>
    <w:rsid w:val="00F5038E"/>
    <w:rsid w:val="00F503D2"/>
    <w:rsid w:val="00F5044E"/>
    <w:rsid w:val="00F5045C"/>
    <w:rsid w:val="00F50A1A"/>
    <w:rsid w:val="00F5124C"/>
    <w:rsid w:val="00F51258"/>
    <w:rsid w:val="00F51BA9"/>
    <w:rsid w:val="00F51FFA"/>
    <w:rsid w:val="00F522D6"/>
    <w:rsid w:val="00F52430"/>
    <w:rsid w:val="00F52534"/>
    <w:rsid w:val="00F52A8B"/>
    <w:rsid w:val="00F52C0F"/>
    <w:rsid w:val="00F52F3E"/>
    <w:rsid w:val="00F52FED"/>
    <w:rsid w:val="00F53016"/>
    <w:rsid w:val="00F532F0"/>
    <w:rsid w:val="00F53351"/>
    <w:rsid w:val="00F538B2"/>
    <w:rsid w:val="00F539F8"/>
    <w:rsid w:val="00F542D8"/>
    <w:rsid w:val="00F543DC"/>
    <w:rsid w:val="00F545A3"/>
    <w:rsid w:val="00F54842"/>
    <w:rsid w:val="00F548EE"/>
    <w:rsid w:val="00F54D97"/>
    <w:rsid w:val="00F54F0B"/>
    <w:rsid w:val="00F54F29"/>
    <w:rsid w:val="00F5503B"/>
    <w:rsid w:val="00F55083"/>
    <w:rsid w:val="00F5510B"/>
    <w:rsid w:val="00F551B7"/>
    <w:rsid w:val="00F551B9"/>
    <w:rsid w:val="00F55270"/>
    <w:rsid w:val="00F552CD"/>
    <w:rsid w:val="00F55384"/>
    <w:rsid w:val="00F5542C"/>
    <w:rsid w:val="00F55730"/>
    <w:rsid w:val="00F55A04"/>
    <w:rsid w:val="00F55D61"/>
    <w:rsid w:val="00F56423"/>
    <w:rsid w:val="00F56678"/>
    <w:rsid w:val="00F56A0F"/>
    <w:rsid w:val="00F56AF7"/>
    <w:rsid w:val="00F56E23"/>
    <w:rsid w:val="00F56E32"/>
    <w:rsid w:val="00F57013"/>
    <w:rsid w:val="00F575A6"/>
    <w:rsid w:val="00F5765C"/>
    <w:rsid w:val="00F57661"/>
    <w:rsid w:val="00F57BEE"/>
    <w:rsid w:val="00F57C07"/>
    <w:rsid w:val="00F601E0"/>
    <w:rsid w:val="00F602B1"/>
    <w:rsid w:val="00F602CB"/>
    <w:rsid w:val="00F60532"/>
    <w:rsid w:val="00F60579"/>
    <w:rsid w:val="00F6069E"/>
    <w:rsid w:val="00F607E2"/>
    <w:rsid w:val="00F60C62"/>
    <w:rsid w:val="00F6102E"/>
    <w:rsid w:val="00F61199"/>
    <w:rsid w:val="00F611EC"/>
    <w:rsid w:val="00F613C2"/>
    <w:rsid w:val="00F619F9"/>
    <w:rsid w:val="00F62578"/>
    <w:rsid w:val="00F6261C"/>
    <w:rsid w:val="00F6279B"/>
    <w:rsid w:val="00F627B6"/>
    <w:rsid w:val="00F6284A"/>
    <w:rsid w:val="00F628A1"/>
    <w:rsid w:val="00F62AE2"/>
    <w:rsid w:val="00F62BC4"/>
    <w:rsid w:val="00F62C18"/>
    <w:rsid w:val="00F62CB4"/>
    <w:rsid w:val="00F62D36"/>
    <w:rsid w:val="00F631CB"/>
    <w:rsid w:val="00F631F2"/>
    <w:rsid w:val="00F635DD"/>
    <w:rsid w:val="00F63816"/>
    <w:rsid w:val="00F638A9"/>
    <w:rsid w:val="00F6393B"/>
    <w:rsid w:val="00F63A83"/>
    <w:rsid w:val="00F63A87"/>
    <w:rsid w:val="00F63B6E"/>
    <w:rsid w:val="00F63C67"/>
    <w:rsid w:val="00F63CB1"/>
    <w:rsid w:val="00F63CD2"/>
    <w:rsid w:val="00F63F2A"/>
    <w:rsid w:val="00F640F5"/>
    <w:rsid w:val="00F6466A"/>
    <w:rsid w:val="00F64DC6"/>
    <w:rsid w:val="00F64FAE"/>
    <w:rsid w:val="00F65634"/>
    <w:rsid w:val="00F65735"/>
    <w:rsid w:val="00F657A4"/>
    <w:rsid w:val="00F65D45"/>
    <w:rsid w:val="00F66375"/>
    <w:rsid w:val="00F664E6"/>
    <w:rsid w:val="00F66DB0"/>
    <w:rsid w:val="00F66DD1"/>
    <w:rsid w:val="00F670DB"/>
    <w:rsid w:val="00F671AA"/>
    <w:rsid w:val="00F67236"/>
    <w:rsid w:val="00F672E3"/>
    <w:rsid w:val="00F6743A"/>
    <w:rsid w:val="00F678E4"/>
    <w:rsid w:val="00F67962"/>
    <w:rsid w:val="00F67A2B"/>
    <w:rsid w:val="00F67A46"/>
    <w:rsid w:val="00F67C3C"/>
    <w:rsid w:val="00F67CA2"/>
    <w:rsid w:val="00F67DCF"/>
    <w:rsid w:val="00F67EFA"/>
    <w:rsid w:val="00F702BA"/>
    <w:rsid w:val="00F703E8"/>
    <w:rsid w:val="00F70B62"/>
    <w:rsid w:val="00F71026"/>
    <w:rsid w:val="00F710B4"/>
    <w:rsid w:val="00F713C4"/>
    <w:rsid w:val="00F71480"/>
    <w:rsid w:val="00F7152D"/>
    <w:rsid w:val="00F71640"/>
    <w:rsid w:val="00F71671"/>
    <w:rsid w:val="00F71810"/>
    <w:rsid w:val="00F71B4B"/>
    <w:rsid w:val="00F71FFF"/>
    <w:rsid w:val="00F72188"/>
    <w:rsid w:val="00F72268"/>
    <w:rsid w:val="00F72300"/>
    <w:rsid w:val="00F72316"/>
    <w:rsid w:val="00F72357"/>
    <w:rsid w:val="00F72588"/>
    <w:rsid w:val="00F725D2"/>
    <w:rsid w:val="00F726F2"/>
    <w:rsid w:val="00F7285F"/>
    <w:rsid w:val="00F72AAC"/>
    <w:rsid w:val="00F72C4B"/>
    <w:rsid w:val="00F72C5C"/>
    <w:rsid w:val="00F72D62"/>
    <w:rsid w:val="00F72E4F"/>
    <w:rsid w:val="00F72E6E"/>
    <w:rsid w:val="00F72EBF"/>
    <w:rsid w:val="00F72EFA"/>
    <w:rsid w:val="00F72FFE"/>
    <w:rsid w:val="00F7378E"/>
    <w:rsid w:val="00F73B94"/>
    <w:rsid w:val="00F73E4B"/>
    <w:rsid w:val="00F7429C"/>
    <w:rsid w:val="00F74330"/>
    <w:rsid w:val="00F74463"/>
    <w:rsid w:val="00F74564"/>
    <w:rsid w:val="00F747C1"/>
    <w:rsid w:val="00F74971"/>
    <w:rsid w:val="00F74E88"/>
    <w:rsid w:val="00F74FF5"/>
    <w:rsid w:val="00F75115"/>
    <w:rsid w:val="00F753F6"/>
    <w:rsid w:val="00F757AE"/>
    <w:rsid w:val="00F75DA1"/>
    <w:rsid w:val="00F75FE6"/>
    <w:rsid w:val="00F76085"/>
    <w:rsid w:val="00F76202"/>
    <w:rsid w:val="00F76286"/>
    <w:rsid w:val="00F76585"/>
    <w:rsid w:val="00F766D1"/>
    <w:rsid w:val="00F768D6"/>
    <w:rsid w:val="00F768ED"/>
    <w:rsid w:val="00F76913"/>
    <w:rsid w:val="00F76CB8"/>
    <w:rsid w:val="00F77031"/>
    <w:rsid w:val="00F772DB"/>
    <w:rsid w:val="00F775F4"/>
    <w:rsid w:val="00F776A8"/>
    <w:rsid w:val="00F776EC"/>
    <w:rsid w:val="00F77704"/>
    <w:rsid w:val="00F77B56"/>
    <w:rsid w:val="00F77C1C"/>
    <w:rsid w:val="00F80151"/>
    <w:rsid w:val="00F804F9"/>
    <w:rsid w:val="00F807A9"/>
    <w:rsid w:val="00F8096C"/>
    <w:rsid w:val="00F80A37"/>
    <w:rsid w:val="00F80B24"/>
    <w:rsid w:val="00F80FEB"/>
    <w:rsid w:val="00F810F0"/>
    <w:rsid w:val="00F81129"/>
    <w:rsid w:val="00F811E6"/>
    <w:rsid w:val="00F81788"/>
    <w:rsid w:val="00F818E0"/>
    <w:rsid w:val="00F819E7"/>
    <w:rsid w:val="00F823B4"/>
    <w:rsid w:val="00F82467"/>
    <w:rsid w:val="00F82649"/>
    <w:rsid w:val="00F82AE6"/>
    <w:rsid w:val="00F82D1A"/>
    <w:rsid w:val="00F830F2"/>
    <w:rsid w:val="00F83334"/>
    <w:rsid w:val="00F8335C"/>
    <w:rsid w:val="00F8353F"/>
    <w:rsid w:val="00F836AB"/>
    <w:rsid w:val="00F83864"/>
    <w:rsid w:val="00F838A8"/>
    <w:rsid w:val="00F83A91"/>
    <w:rsid w:val="00F840A5"/>
    <w:rsid w:val="00F8423B"/>
    <w:rsid w:val="00F84421"/>
    <w:rsid w:val="00F84751"/>
    <w:rsid w:val="00F849BE"/>
    <w:rsid w:val="00F84BA5"/>
    <w:rsid w:val="00F85197"/>
    <w:rsid w:val="00F853A8"/>
    <w:rsid w:val="00F8548B"/>
    <w:rsid w:val="00F8548F"/>
    <w:rsid w:val="00F856CD"/>
    <w:rsid w:val="00F8590A"/>
    <w:rsid w:val="00F85C7B"/>
    <w:rsid w:val="00F85EC2"/>
    <w:rsid w:val="00F8616B"/>
    <w:rsid w:val="00F8652A"/>
    <w:rsid w:val="00F86968"/>
    <w:rsid w:val="00F86F6C"/>
    <w:rsid w:val="00F8756A"/>
    <w:rsid w:val="00F87A55"/>
    <w:rsid w:val="00F87A76"/>
    <w:rsid w:val="00F87EF8"/>
    <w:rsid w:val="00F901EE"/>
    <w:rsid w:val="00F90372"/>
    <w:rsid w:val="00F90391"/>
    <w:rsid w:val="00F90576"/>
    <w:rsid w:val="00F90635"/>
    <w:rsid w:val="00F90660"/>
    <w:rsid w:val="00F90681"/>
    <w:rsid w:val="00F9068E"/>
    <w:rsid w:val="00F9084E"/>
    <w:rsid w:val="00F90DD5"/>
    <w:rsid w:val="00F9122B"/>
    <w:rsid w:val="00F912CB"/>
    <w:rsid w:val="00F914A4"/>
    <w:rsid w:val="00F915D4"/>
    <w:rsid w:val="00F91BC9"/>
    <w:rsid w:val="00F91C17"/>
    <w:rsid w:val="00F92235"/>
    <w:rsid w:val="00F92681"/>
    <w:rsid w:val="00F9269B"/>
    <w:rsid w:val="00F928F8"/>
    <w:rsid w:val="00F92A96"/>
    <w:rsid w:val="00F930D5"/>
    <w:rsid w:val="00F93188"/>
    <w:rsid w:val="00F93209"/>
    <w:rsid w:val="00F93339"/>
    <w:rsid w:val="00F9362C"/>
    <w:rsid w:val="00F936CE"/>
    <w:rsid w:val="00F93848"/>
    <w:rsid w:val="00F93AC1"/>
    <w:rsid w:val="00F93FEF"/>
    <w:rsid w:val="00F9408C"/>
    <w:rsid w:val="00F9410A"/>
    <w:rsid w:val="00F94650"/>
    <w:rsid w:val="00F946AC"/>
    <w:rsid w:val="00F948E0"/>
    <w:rsid w:val="00F949CF"/>
    <w:rsid w:val="00F94AAF"/>
    <w:rsid w:val="00F94AEB"/>
    <w:rsid w:val="00F950F8"/>
    <w:rsid w:val="00F95209"/>
    <w:rsid w:val="00F9534F"/>
    <w:rsid w:val="00F9539F"/>
    <w:rsid w:val="00F957FD"/>
    <w:rsid w:val="00F95805"/>
    <w:rsid w:val="00F95D86"/>
    <w:rsid w:val="00F9658F"/>
    <w:rsid w:val="00F96B47"/>
    <w:rsid w:val="00F96C17"/>
    <w:rsid w:val="00F9758A"/>
    <w:rsid w:val="00F97C5C"/>
    <w:rsid w:val="00F97D94"/>
    <w:rsid w:val="00F97F01"/>
    <w:rsid w:val="00F97F60"/>
    <w:rsid w:val="00FA00F5"/>
    <w:rsid w:val="00FA01C4"/>
    <w:rsid w:val="00FA036E"/>
    <w:rsid w:val="00FA05BF"/>
    <w:rsid w:val="00FA05DA"/>
    <w:rsid w:val="00FA091B"/>
    <w:rsid w:val="00FA09F6"/>
    <w:rsid w:val="00FA0B63"/>
    <w:rsid w:val="00FA0C0B"/>
    <w:rsid w:val="00FA0C22"/>
    <w:rsid w:val="00FA0C50"/>
    <w:rsid w:val="00FA0C8F"/>
    <w:rsid w:val="00FA0DFD"/>
    <w:rsid w:val="00FA10BE"/>
    <w:rsid w:val="00FA1445"/>
    <w:rsid w:val="00FA163B"/>
    <w:rsid w:val="00FA1766"/>
    <w:rsid w:val="00FA1A9B"/>
    <w:rsid w:val="00FA1EC2"/>
    <w:rsid w:val="00FA2032"/>
    <w:rsid w:val="00FA2552"/>
    <w:rsid w:val="00FA269F"/>
    <w:rsid w:val="00FA26CD"/>
    <w:rsid w:val="00FA274B"/>
    <w:rsid w:val="00FA28BA"/>
    <w:rsid w:val="00FA2B96"/>
    <w:rsid w:val="00FA2BEE"/>
    <w:rsid w:val="00FA2EBB"/>
    <w:rsid w:val="00FA2ED1"/>
    <w:rsid w:val="00FA2F47"/>
    <w:rsid w:val="00FA375F"/>
    <w:rsid w:val="00FA3820"/>
    <w:rsid w:val="00FA386E"/>
    <w:rsid w:val="00FA387E"/>
    <w:rsid w:val="00FA3B5F"/>
    <w:rsid w:val="00FA3D42"/>
    <w:rsid w:val="00FA3DB0"/>
    <w:rsid w:val="00FA3DD1"/>
    <w:rsid w:val="00FA415D"/>
    <w:rsid w:val="00FA4628"/>
    <w:rsid w:val="00FA4825"/>
    <w:rsid w:val="00FA4CE8"/>
    <w:rsid w:val="00FA4D72"/>
    <w:rsid w:val="00FA50BF"/>
    <w:rsid w:val="00FA517D"/>
    <w:rsid w:val="00FA54C9"/>
    <w:rsid w:val="00FA557F"/>
    <w:rsid w:val="00FA5DDC"/>
    <w:rsid w:val="00FA5E3F"/>
    <w:rsid w:val="00FA665E"/>
    <w:rsid w:val="00FA6767"/>
    <w:rsid w:val="00FA6867"/>
    <w:rsid w:val="00FA688A"/>
    <w:rsid w:val="00FA696C"/>
    <w:rsid w:val="00FA6BE5"/>
    <w:rsid w:val="00FA6CEB"/>
    <w:rsid w:val="00FA6F0E"/>
    <w:rsid w:val="00FA6FDD"/>
    <w:rsid w:val="00FA7570"/>
    <w:rsid w:val="00FA7916"/>
    <w:rsid w:val="00FA7B4C"/>
    <w:rsid w:val="00FB018B"/>
    <w:rsid w:val="00FB046F"/>
    <w:rsid w:val="00FB067E"/>
    <w:rsid w:val="00FB078C"/>
    <w:rsid w:val="00FB0B0D"/>
    <w:rsid w:val="00FB0C26"/>
    <w:rsid w:val="00FB0D66"/>
    <w:rsid w:val="00FB1115"/>
    <w:rsid w:val="00FB120C"/>
    <w:rsid w:val="00FB149C"/>
    <w:rsid w:val="00FB14DF"/>
    <w:rsid w:val="00FB1A91"/>
    <w:rsid w:val="00FB1B88"/>
    <w:rsid w:val="00FB1C43"/>
    <w:rsid w:val="00FB1D78"/>
    <w:rsid w:val="00FB1E65"/>
    <w:rsid w:val="00FB1ECB"/>
    <w:rsid w:val="00FB26E2"/>
    <w:rsid w:val="00FB2A79"/>
    <w:rsid w:val="00FB2BA1"/>
    <w:rsid w:val="00FB30EB"/>
    <w:rsid w:val="00FB31F9"/>
    <w:rsid w:val="00FB33A6"/>
    <w:rsid w:val="00FB3493"/>
    <w:rsid w:val="00FB374C"/>
    <w:rsid w:val="00FB378E"/>
    <w:rsid w:val="00FB3B93"/>
    <w:rsid w:val="00FB4140"/>
    <w:rsid w:val="00FB427C"/>
    <w:rsid w:val="00FB440E"/>
    <w:rsid w:val="00FB44D2"/>
    <w:rsid w:val="00FB4BC0"/>
    <w:rsid w:val="00FB4C74"/>
    <w:rsid w:val="00FB4E49"/>
    <w:rsid w:val="00FB4FFD"/>
    <w:rsid w:val="00FB5024"/>
    <w:rsid w:val="00FB50C8"/>
    <w:rsid w:val="00FB5245"/>
    <w:rsid w:val="00FB5CDC"/>
    <w:rsid w:val="00FB67E8"/>
    <w:rsid w:val="00FB694A"/>
    <w:rsid w:val="00FB6B87"/>
    <w:rsid w:val="00FB6D8E"/>
    <w:rsid w:val="00FB6FAB"/>
    <w:rsid w:val="00FB7078"/>
    <w:rsid w:val="00FB71D1"/>
    <w:rsid w:val="00FB726B"/>
    <w:rsid w:val="00FB7482"/>
    <w:rsid w:val="00FB74F4"/>
    <w:rsid w:val="00FB78DB"/>
    <w:rsid w:val="00FB7AF6"/>
    <w:rsid w:val="00FB7B3B"/>
    <w:rsid w:val="00FC0468"/>
    <w:rsid w:val="00FC0BC8"/>
    <w:rsid w:val="00FC0D4A"/>
    <w:rsid w:val="00FC0FDD"/>
    <w:rsid w:val="00FC1066"/>
    <w:rsid w:val="00FC11E4"/>
    <w:rsid w:val="00FC12DC"/>
    <w:rsid w:val="00FC134F"/>
    <w:rsid w:val="00FC1C46"/>
    <w:rsid w:val="00FC225C"/>
    <w:rsid w:val="00FC2550"/>
    <w:rsid w:val="00FC26E7"/>
    <w:rsid w:val="00FC26FE"/>
    <w:rsid w:val="00FC2717"/>
    <w:rsid w:val="00FC2835"/>
    <w:rsid w:val="00FC292C"/>
    <w:rsid w:val="00FC2A1A"/>
    <w:rsid w:val="00FC2B26"/>
    <w:rsid w:val="00FC2EBA"/>
    <w:rsid w:val="00FC3188"/>
    <w:rsid w:val="00FC31F1"/>
    <w:rsid w:val="00FC326F"/>
    <w:rsid w:val="00FC3503"/>
    <w:rsid w:val="00FC3D07"/>
    <w:rsid w:val="00FC3D98"/>
    <w:rsid w:val="00FC3F8C"/>
    <w:rsid w:val="00FC41EC"/>
    <w:rsid w:val="00FC472E"/>
    <w:rsid w:val="00FC47EE"/>
    <w:rsid w:val="00FC4B35"/>
    <w:rsid w:val="00FC4B9B"/>
    <w:rsid w:val="00FC4F2F"/>
    <w:rsid w:val="00FC5557"/>
    <w:rsid w:val="00FC594E"/>
    <w:rsid w:val="00FC60E2"/>
    <w:rsid w:val="00FC64B5"/>
    <w:rsid w:val="00FC64BC"/>
    <w:rsid w:val="00FC6922"/>
    <w:rsid w:val="00FC6A67"/>
    <w:rsid w:val="00FC6B96"/>
    <w:rsid w:val="00FC73C0"/>
    <w:rsid w:val="00FC7641"/>
    <w:rsid w:val="00FC7B47"/>
    <w:rsid w:val="00FC7CC3"/>
    <w:rsid w:val="00FC7CEB"/>
    <w:rsid w:val="00FC7F0E"/>
    <w:rsid w:val="00FD00AB"/>
    <w:rsid w:val="00FD0293"/>
    <w:rsid w:val="00FD02D2"/>
    <w:rsid w:val="00FD04BA"/>
    <w:rsid w:val="00FD0567"/>
    <w:rsid w:val="00FD0742"/>
    <w:rsid w:val="00FD0761"/>
    <w:rsid w:val="00FD08C5"/>
    <w:rsid w:val="00FD0988"/>
    <w:rsid w:val="00FD09C5"/>
    <w:rsid w:val="00FD0C9A"/>
    <w:rsid w:val="00FD0D0A"/>
    <w:rsid w:val="00FD0F39"/>
    <w:rsid w:val="00FD0F7B"/>
    <w:rsid w:val="00FD1111"/>
    <w:rsid w:val="00FD121B"/>
    <w:rsid w:val="00FD12EB"/>
    <w:rsid w:val="00FD12FC"/>
    <w:rsid w:val="00FD17EE"/>
    <w:rsid w:val="00FD18ED"/>
    <w:rsid w:val="00FD19D3"/>
    <w:rsid w:val="00FD22CE"/>
    <w:rsid w:val="00FD231F"/>
    <w:rsid w:val="00FD23A6"/>
    <w:rsid w:val="00FD2452"/>
    <w:rsid w:val="00FD25EB"/>
    <w:rsid w:val="00FD2913"/>
    <w:rsid w:val="00FD2D24"/>
    <w:rsid w:val="00FD303C"/>
    <w:rsid w:val="00FD344D"/>
    <w:rsid w:val="00FD3578"/>
    <w:rsid w:val="00FD3DA3"/>
    <w:rsid w:val="00FD3F70"/>
    <w:rsid w:val="00FD3FFD"/>
    <w:rsid w:val="00FD4138"/>
    <w:rsid w:val="00FD4275"/>
    <w:rsid w:val="00FD4439"/>
    <w:rsid w:val="00FD45B4"/>
    <w:rsid w:val="00FD4E2D"/>
    <w:rsid w:val="00FD52BA"/>
    <w:rsid w:val="00FD530E"/>
    <w:rsid w:val="00FD5398"/>
    <w:rsid w:val="00FD54D1"/>
    <w:rsid w:val="00FD5652"/>
    <w:rsid w:val="00FD583F"/>
    <w:rsid w:val="00FD5871"/>
    <w:rsid w:val="00FD5CCA"/>
    <w:rsid w:val="00FD5D97"/>
    <w:rsid w:val="00FD60A1"/>
    <w:rsid w:val="00FD6145"/>
    <w:rsid w:val="00FD617B"/>
    <w:rsid w:val="00FD622C"/>
    <w:rsid w:val="00FD6252"/>
    <w:rsid w:val="00FD631B"/>
    <w:rsid w:val="00FD63C2"/>
    <w:rsid w:val="00FD6867"/>
    <w:rsid w:val="00FD69B5"/>
    <w:rsid w:val="00FD6C65"/>
    <w:rsid w:val="00FD6DDD"/>
    <w:rsid w:val="00FD7245"/>
    <w:rsid w:val="00FD7325"/>
    <w:rsid w:val="00FD7613"/>
    <w:rsid w:val="00FD7AD4"/>
    <w:rsid w:val="00FD7CFD"/>
    <w:rsid w:val="00FD7E3F"/>
    <w:rsid w:val="00FE040E"/>
    <w:rsid w:val="00FE089C"/>
    <w:rsid w:val="00FE0996"/>
    <w:rsid w:val="00FE108F"/>
    <w:rsid w:val="00FE1596"/>
    <w:rsid w:val="00FE1633"/>
    <w:rsid w:val="00FE1662"/>
    <w:rsid w:val="00FE16CE"/>
    <w:rsid w:val="00FE174B"/>
    <w:rsid w:val="00FE18E4"/>
    <w:rsid w:val="00FE1F5A"/>
    <w:rsid w:val="00FE24B8"/>
    <w:rsid w:val="00FE2908"/>
    <w:rsid w:val="00FE29E5"/>
    <w:rsid w:val="00FE2A0C"/>
    <w:rsid w:val="00FE2B07"/>
    <w:rsid w:val="00FE2ECA"/>
    <w:rsid w:val="00FE2FB0"/>
    <w:rsid w:val="00FE30BA"/>
    <w:rsid w:val="00FE33B3"/>
    <w:rsid w:val="00FE3401"/>
    <w:rsid w:val="00FE3598"/>
    <w:rsid w:val="00FE36B8"/>
    <w:rsid w:val="00FE3713"/>
    <w:rsid w:val="00FE3B86"/>
    <w:rsid w:val="00FE3C1F"/>
    <w:rsid w:val="00FE3C91"/>
    <w:rsid w:val="00FE3D88"/>
    <w:rsid w:val="00FE3ED1"/>
    <w:rsid w:val="00FE4663"/>
    <w:rsid w:val="00FE4955"/>
    <w:rsid w:val="00FE52AC"/>
    <w:rsid w:val="00FE586B"/>
    <w:rsid w:val="00FE5BA0"/>
    <w:rsid w:val="00FE5C3B"/>
    <w:rsid w:val="00FE5DA3"/>
    <w:rsid w:val="00FE5E0A"/>
    <w:rsid w:val="00FE63F9"/>
    <w:rsid w:val="00FE6492"/>
    <w:rsid w:val="00FE6677"/>
    <w:rsid w:val="00FE678F"/>
    <w:rsid w:val="00FE679C"/>
    <w:rsid w:val="00FE6876"/>
    <w:rsid w:val="00FE68A7"/>
    <w:rsid w:val="00FE6907"/>
    <w:rsid w:val="00FE69AA"/>
    <w:rsid w:val="00FE6C21"/>
    <w:rsid w:val="00FE6E02"/>
    <w:rsid w:val="00FE754B"/>
    <w:rsid w:val="00FE75D0"/>
    <w:rsid w:val="00FE78EE"/>
    <w:rsid w:val="00FE791E"/>
    <w:rsid w:val="00FE7E52"/>
    <w:rsid w:val="00FF0035"/>
    <w:rsid w:val="00FF0069"/>
    <w:rsid w:val="00FF00E6"/>
    <w:rsid w:val="00FF01B0"/>
    <w:rsid w:val="00FF0407"/>
    <w:rsid w:val="00FF0727"/>
    <w:rsid w:val="00FF07B1"/>
    <w:rsid w:val="00FF07EA"/>
    <w:rsid w:val="00FF081D"/>
    <w:rsid w:val="00FF0991"/>
    <w:rsid w:val="00FF0C7A"/>
    <w:rsid w:val="00FF0D44"/>
    <w:rsid w:val="00FF10AA"/>
    <w:rsid w:val="00FF10EC"/>
    <w:rsid w:val="00FF1914"/>
    <w:rsid w:val="00FF1A7E"/>
    <w:rsid w:val="00FF1B67"/>
    <w:rsid w:val="00FF1C48"/>
    <w:rsid w:val="00FF1D34"/>
    <w:rsid w:val="00FF1EB3"/>
    <w:rsid w:val="00FF1EEA"/>
    <w:rsid w:val="00FF2159"/>
    <w:rsid w:val="00FF25B8"/>
    <w:rsid w:val="00FF25EA"/>
    <w:rsid w:val="00FF2B66"/>
    <w:rsid w:val="00FF2C9C"/>
    <w:rsid w:val="00FF2FF1"/>
    <w:rsid w:val="00FF387C"/>
    <w:rsid w:val="00FF3B60"/>
    <w:rsid w:val="00FF3B86"/>
    <w:rsid w:val="00FF3EAD"/>
    <w:rsid w:val="00FF4709"/>
    <w:rsid w:val="00FF48B0"/>
    <w:rsid w:val="00FF5198"/>
    <w:rsid w:val="00FF51DC"/>
    <w:rsid w:val="00FF5268"/>
    <w:rsid w:val="00FF526D"/>
    <w:rsid w:val="00FF5322"/>
    <w:rsid w:val="00FF5628"/>
    <w:rsid w:val="00FF56FD"/>
    <w:rsid w:val="00FF5C63"/>
    <w:rsid w:val="00FF5D50"/>
    <w:rsid w:val="00FF5EEC"/>
    <w:rsid w:val="00FF5F59"/>
    <w:rsid w:val="00FF5F82"/>
    <w:rsid w:val="00FF608B"/>
    <w:rsid w:val="00FF60BF"/>
    <w:rsid w:val="00FF6224"/>
    <w:rsid w:val="00FF62BC"/>
    <w:rsid w:val="00FF631C"/>
    <w:rsid w:val="00FF64D8"/>
    <w:rsid w:val="00FF6684"/>
    <w:rsid w:val="00FF6767"/>
    <w:rsid w:val="00FF6B08"/>
    <w:rsid w:val="00FF7067"/>
    <w:rsid w:val="00FF71A6"/>
    <w:rsid w:val="00FF7247"/>
    <w:rsid w:val="00FF7317"/>
    <w:rsid w:val="00FF7375"/>
    <w:rsid w:val="00FF77FD"/>
    <w:rsid w:val="00FF7999"/>
    <w:rsid w:val="00FF7B55"/>
    <w:rsid w:val="00FF7E29"/>
    <w:rsid w:val="01E5DF9D"/>
    <w:rsid w:val="04759D2C"/>
    <w:rsid w:val="08B6A24A"/>
    <w:rsid w:val="0A77C945"/>
    <w:rsid w:val="0D48B644"/>
    <w:rsid w:val="0F265DF0"/>
    <w:rsid w:val="1208E4A2"/>
    <w:rsid w:val="1376B6A6"/>
    <w:rsid w:val="152AB706"/>
    <w:rsid w:val="18BAB3FE"/>
    <w:rsid w:val="1B4F211B"/>
    <w:rsid w:val="1D3C7990"/>
    <w:rsid w:val="2096B1BE"/>
    <w:rsid w:val="2159A67B"/>
    <w:rsid w:val="223581F9"/>
    <w:rsid w:val="22796D2F"/>
    <w:rsid w:val="24815542"/>
    <w:rsid w:val="28392C4C"/>
    <w:rsid w:val="29657D0E"/>
    <w:rsid w:val="296D29A5"/>
    <w:rsid w:val="2D769576"/>
    <w:rsid w:val="2D9EE53F"/>
    <w:rsid w:val="2F83E663"/>
    <w:rsid w:val="30D58EFA"/>
    <w:rsid w:val="32175705"/>
    <w:rsid w:val="32638E18"/>
    <w:rsid w:val="33B7AD58"/>
    <w:rsid w:val="39B56531"/>
    <w:rsid w:val="3B7A6615"/>
    <w:rsid w:val="3DDA7EA7"/>
    <w:rsid w:val="3EC81040"/>
    <w:rsid w:val="3ED0A139"/>
    <w:rsid w:val="43ABBE46"/>
    <w:rsid w:val="43D219EE"/>
    <w:rsid w:val="45F1B949"/>
    <w:rsid w:val="48DBCDAA"/>
    <w:rsid w:val="490519D8"/>
    <w:rsid w:val="49B620F2"/>
    <w:rsid w:val="49DF1CF6"/>
    <w:rsid w:val="4D3E13AA"/>
    <w:rsid w:val="4E9A7F7C"/>
    <w:rsid w:val="4ED28609"/>
    <w:rsid w:val="52C7F495"/>
    <w:rsid w:val="538E34C3"/>
    <w:rsid w:val="545CE6BF"/>
    <w:rsid w:val="566A331D"/>
    <w:rsid w:val="56FB183E"/>
    <w:rsid w:val="5734C1CC"/>
    <w:rsid w:val="5B80EF95"/>
    <w:rsid w:val="63F2D890"/>
    <w:rsid w:val="655C6F44"/>
    <w:rsid w:val="673FFB79"/>
    <w:rsid w:val="6786D279"/>
    <w:rsid w:val="6801E884"/>
    <w:rsid w:val="688349F6"/>
    <w:rsid w:val="6BB2F37C"/>
    <w:rsid w:val="6E607338"/>
    <w:rsid w:val="6EB14899"/>
    <w:rsid w:val="72F34E0C"/>
    <w:rsid w:val="76C3A84A"/>
    <w:rsid w:val="78B98603"/>
    <w:rsid w:val="78FD3A4B"/>
    <w:rsid w:val="7918A073"/>
    <w:rsid w:val="7AB3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EFB89"/>
  <w14:defaultImageDpi w14:val="32767"/>
  <w15:chartTrackingRefBased/>
  <w15:docId w15:val="{2219E3E8-0DB5-43A4-8D70-AB24A37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B6798"/>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rsid w:val="00735900"/>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6946A2"/>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rsid w:val="00FA5DDC"/>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423D"/>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30423D"/>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rsid w:val="00AD1FCC"/>
    <w:pPr>
      <w:ind w:left="720"/>
      <w:contextualSpacing/>
    </w:pPr>
  </w:style>
  <w:style w:type="paragraph" w:styleId="Untertitel">
    <w:name w:val="Subtitle"/>
    <w:basedOn w:val="Standard"/>
    <w:next w:val="Standard"/>
    <w:link w:val="UntertitelZchn"/>
    <w:uiPriority w:val="11"/>
    <w:qFormat/>
    <w:rsid w:val="009A6FB9"/>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sid w:val="009A6FB9"/>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sid w:val="00735900"/>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9A6FB9"/>
    <w:pPr>
      <w:spacing w:before="480" w:line="276" w:lineRule="auto"/>
      <w:outlineLvl w:val="9"/>
    </w:pPr>
    <w:rPr>
      <w:b w:val="0"/>
      <w:bCs/>
      <w:szCs w:val="28"/>
    </w:rPr>
  </w:style>
  <w:style w:type="paragraph" w:styleId="Verzeichnis1">
    <w:name w:val="toc 1"/>
    <w:basedOn w:val="Standard"/>
    <w:next w:val="Standard"/>
    <w:autoRedefine/>
    <w:uiPriority w:val="39"/>
    <w:unhideWhenUsed/>
    <w:rsid w:val="00396E10"/>
    <w:pPr>
      <w:tabs>
        <w:tab w:val="left" w:pos="993"/>
        <w:tab w:val="right" w:pos="9212"/>
      </w:tabs>
      <w:spacing w:before="120"/>
      <w:ind w:left="567" w:right="261" w:hanging="567"/>
      <w:jc w:val="left"/>
    </w:pPr>
    <w:rPr>
      <w:rFonts w:cs="Arial"/>
      <w:b/>
      <w:bCs/>
      <w:iCs/>
      <w:noProof/>
      <w:lang w:val="de-DE"/>
    </w:rPr>
  </w:style>
  <w:style w:type="paragraph" w:styleId="Verzeichnis2">
    <w:name w:val="toc 2"/>
    <w:basedOn w:val="Standard"/>
    <w:next w:val="Standard"/>
    <w:autoRedefine/>
    <w:uiPriority w:val="39"/>
    <w:unhideWhenUsed/>
    <w:rsid w:val="001837C5"/>
    <w:pPr>
      <w:tabs>
        <w:tab w:val="left" w:pos="567"/>
        <w:tab w:val="right" w:leader="dot" w:pos="9214"/>
      </w:tabs>
      <w:ind w:left="567" w:right="261" w:hanging="567"/>
      <w:jc w:val="left"/>
    </w:pPr>
    <w:rPr>
      <w:rFonts w:cstheme="minorHAnsi"/>
      <w:bCs/>
      <w:szCs w:val="22"/>
    </w:rPr>
  </w:style>
  <w:style w:type="paragraph" w:styleId="Verzeichnis3">
    <w:name w:val="toc 3"/>
    <w:basedOn w:val="Standard"/>
    <w:next w:val="Standard"/>
    <w:autoRedefine/>
    <w:uiPriority w:val="39"/>
    <w:unhideWhenUsed/>
    <w:rsid w:val="00152D8E"/>
    <w:pPr>
      <w:spacing w:line="312" w:lineRule="auto"/>
    </w:pPr>
    <w:rPr>
      <w:rFonts w:cstheme="minorHAnsi"/>
      <w:szCs w:val="20"/>
    </w:rPr>
  </w:style>
  <w:style w:type="paragraph" w:styleId="Verzeichnis4">
    <w:name w:val="toc 4"/>
    <w:basedOn w:val="Standard"/>
    <w:next w:val="Standard"/>
    <w:autoRedefine/>
    <w:uiPriority w:val="39"/>
    <w:unhideWhenUsed/>
    <w:rsid w:val="009A6FB9"/>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9A6FB9"/>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9A6FB9"/>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9A6FB9"/>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9A6FB9"/>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9A6FB9"/>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1A1209"/>
    <w:rPr>
      <w:color w:val="0563C1" w:themeColor="hyperlink"/>
      <w:u w:val="single"/>
    </w:rPr>
  </w:style>
  <w:style w:type="character" w:customStyle="1" w:styleId="berschrift2Zchn">
    <w:name w:val="Überschrift 2 Zchn"/>
    <w:basedOn w:val="Absatz-Standardschriftart"/>
    <w:link w:val="berschrift2"/>
    <w:uiPriority w:val="9"/>
    <w:rsid w:val="003530C3"/>
    <w:rPr>
      <w:rFonts w:ascii="Arial" w:eastAsiaTheme="majorEastAsia" w:hAnsi="Arial" w:cs="Arial"/>
      <w:b/>
      <w:color w:val="000000" w:themeColor="text1"/>
      <w:sz w:val="22"/>
      <w:szCs w:val="22"/>
      <w:lang w:val="de-DE"/>
    </w:rPr>
  </w:style>
  <w:style w:type="table" w:styleId="Tabellenraster">
    <w:name w:val="Table Grid"/>
    <w:basedOn w:val="NormaleTabelle"/>
    <w:uiPriority w:val="39"/>
    <w:rsid w:val="0067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030C"/>
    <w:rPr>
      <w:rFonts w:ascii="Arial" w:hAnsi="Arial"/>
      <w:sz w:val="20"/>
    </w:rPr>
  </w:style>
  <w:style w:type="paragraph" w:styleId="Sprechblasentext">
    <w:name w:val="Balloon Text"/>
    <w:basedOn w:val="Standard"/>
    <w:link w:val="SprechblasentextZchn"/>
    <w:uiPriority w:val="99"/>
    <w:semiHidden/>
    <w:unhideWhenUsed/>
    <w:rsid w:val="000E030C"/>
    <w:rPr>
      <w:sz w:val="18"/>
      <w:szCs w:val="18"/>
    </w:rPr>
  </w:style>
  <w:style w:type="character" w:customStyle="1" w:styleId="SprechblasentextZchn">
    <w:name w:val="Sprechblasentext Zchn"/>
    <w:basedOn w:val="Absatz-Standardschriftart"/>
    <w:link w:val="Sprechblasentext"/>
    <w:uiPriority w:val="99"/>
    <w:semiHidden/>
    <w:rsid w:val="000E030C"/>
    <w:rPr>
      <w:rFonts w:ascii="Times New Roman" w:hAnsi="Times New Roman"/>
      <w:sz w:val="18"/>
      <w:szCs w:val="18"/>
    </w:rPr>
  </w:style>
  <w:style w:type="character" w:customStyle="1" w:styleId="berschrift3Zchn">
    <w:name w:val="Überschrift 3 Zchn"/>
    <w:basedOn w:val="Absatz-Standardschriftart"/>
    <w:link w:val="berschrift3"/>
    <w:uiPriority w:val="9"/>
    <w:rsid w:val="00FA5DDC"/>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rsid w:val="005E4C34"/>
    <w:pPr>
      <w:spacing w:after="200"/>
    </w:pPr>
    <w:rPr>
      <w:i/>
      <w:iCs/>
      <w:color w:val="44546A" w:themeColor="text2"/>
      <w:sz w:val="18"/>
      <w:szCs w:val="18"/>
    </w:rPr>
  </w:style>
  <w:style w:type="character" w:customStyle="1" w:styleId="normaltextrun">
    <w:name w:val="normaltextrun"/>
    <w:basedOn w:val="Absatz-Standardschriftart"/>
    <w:rsid w:val="003D2AE2"/>
  </w:style>
  <w:style w:type="character" w:styleId="Kommentarzeichen">
    <w:name w:val="annotation reference"/>
    <w:basedOn w:val="Absatz-Standardschriftart"/>
    <w:uiPriority w:val="99"/>
    <w:semiHidden/>
    <w:unhideWhenUsed/>
    <w:rsid w:val="00AA1950"/>
    <w:rPr>
      <w:sz w:val="16"/>
      <w:szCs w:val="16"/>
    </w:rPr>
  </w:style>
  <w:style w:type="paragraph" w:styleId="Kommentartext">
    <w:name w:val="annotation text"/>
    <w:basedOn w:val="Standard"/>
    <w:link w:val="KommentartextZchn"/>
    <w:uiPriority w:val="99"/>
    <w:unhideWhenUsed/>
    <w:rsid w:val="00AA1950"/>
    <w:rPr>
      <w:sz w:val="20"/>
      <w:szCs w:val="20"/>
    </w:rPr>
  </w:style>
  <w:style w:type="character" w:customStyle="1" w:styleId="KommentartextZchn">
    <w:name w:val="Kommentartext Zchn"/>
    <w:basedOn w:val="Absatz-Standardschriftart"/>
    <w:link w:val="Kommentartext"/>
    <w:uiPriority w:val="99"/>
    <w:rsid w:val="00AA195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A1950"/>
    <w:rPr>
      <w:b/>
      <w:bCs/>
    </w:rPr>
  </w:style>
  <w:style w:type="character" w:customStyle="1" w:styleId="KommentarthemaZchn">
    <w:name w:val="Kommentarthema Zchn"/>
    <w:basedOn w:val="KommentartextZchn"/>
    <w:link w:val="Kommentarthema"/>
    <w:uiPriority w:val="99"/>
    <w:semiHidden/>
    <w:rsid w:val="00AA1950"/>
    <w:rPr>
      <w:rFonts w:ascii="Arial" w:hAnsi="Arial"/>
      <w:b/>
      <w:bCs/>
      <w:sz w:val="20"/>
      <w:szCs w:val="20"/>
    </w:rPr>
  </w:style>
  <w:style w:type="character" w:styleId="NichtaufgelsteErwhnung">
    <w:name w:val="Unresolved Mention"/>
    <w:basedOn w:val="Absatz-Standardschriftart"/>
    <w:uiPriority w:val="99"/>
    <w:unhideWhenUsed/>
    <w:rsid w:val="001B3DBD"/>
    <w:rPr>
      <w:color w:val="605E5C"/>
      <w:shd w:val="clear" w:color="auto" w:fill="E1DFDD"/>
    </w:rPr>
  </w:style>
  <w:style w:type="paragraph" w:styleId="berarbeitung">
    <w:name w:val="Revision"/>
    <w:hidden/>
    <w:uiPriority w:val="99"/>
    <w:semiHidden/>
    <w:rsid w:val="000D18A1"/>
    <w:rPr>
      <w:rFonts w:ascii="Arial" w:hAnsi="Arial"/>
      <w:sz w:val="22"/>
    </w:rPr>
  </w:style>
  <w:style w:type="paragraph" w:styleId="Kopfzeile">
    <w:name w:val="header"/>
    <w:basedOn w:val="Standard"/>
    <w:link w:val="KopfzeileZchn"/>
    <w:uiPriority w:val="99"/>
    <w:unhideWhenUsed/>
    <w:rsid w:val="007C0407"/>
    <w:pPr>
      <w:tabs>
        <w:tab w:val="center" w:pos="4536"/>
        <w:tab w:val="right" w:pos="9072"/>
      </w:tabs>
    </w:pPr>
  </w:style>
  <w:style w:type="character" w:customStyle="1" w:styleId="KopfzeileZchn">
    <w:name w:val="Kopfzeile Zchn"/>
    <w:basedOn w:val="Absatz-Standardschriftart"/>
    <w:link w:val="Kopfzeile"/>
    <w:uiPriority w:val="99"/>
    <w:rsid w:val="007C0407"/>
    <w:rPr>
      <w:rFonts w:ascii="Arial" w:eastAsia="Times New Roman" w:hAnsi="Arial" w:cs="Times New Roman"/>
    </w:rPr>
  </w:style>
  <w:style w:type="paragraph" w:styleId="Fuzeile">
    <w:name w:val="footer"/>
    <w:basedOn w:val="Standard"/>
    <w:link w:val="FuzeileZchn"/>
    <w:uiPriority w:val="99"/>
    <w:unhideWhenUsed/>
    <w:rsid w:val="007C0407"/>
    <w:pPr>
      <w:tabs>
        <w:tab w:val="center" w:pos="4536"/>
        <w:tab w:val="right" w:pos="9072"/>
      </w:tabs>
    </w:pPr>
  </w:style>
  <w:style w:type="character" w:customStyle="1" w:styleId="FuzeileZchn">
    <w:name w:val="Fußzeile Zchn"/>
    <w:basedOn w:val="Absatz-Standardschriftart"/>
    <w:link w:val="Fuzeile"/>
    <w:uiPriority w:val="99"/>
    <w:rsid w:val="007C0407"/>
    <w:rPr>
      <w:rFonts w:ascii="Arial" w:eastAsia="Times New Roman" w:hAnsi="Arial" w:cs="Times New Roman"/>
    </w:rPr>
  </w:style>
  <w:style w:type="paragraph" w:styleId="Endnotentext">
    <w:name w:val="endnote text"/>
    <w:basedOn w:val="Standard"/>
    <w:link w:val="EndnotentextZchn"/>
    <w:uiPriority w:val="99"/>
    <w:unhideWhenUsed/>
    <w:rsid w:val="003916C6"/>
    <w:rPr>
      <w:sz w:val="20"/>
      <w:szCs w:val="20"/>
    </w:rPr>
  </w:style>
  <w:style w:type="character" w:customStyle="1" w:styleId="EndnotentextZchn">
    <w:name w:val="Endnotentext Zchn"/>
    <w:basedOn w:val="Absatz-Standardschriftart"/>
    <w:link w:val="Endnotentext"/>
    <w:uiPriority w:val="99"/>
    <w:rsid w:val="003916C6"/>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3916C6"/>
    <w:rPr>
      <w:vertAlign w:val="superscript"/>
    </w:rPr>
  </w:style>
  <w:style w:type="paragraph" w:styleId="Funotentext">
    <w:name w:val="footnote text"/>
    <w:basedOn w:val="Standard"/>
    <w:link w:val="FunotentextZchn"/>
    <w:uiPriority w:val="99"/>
    <w:semiHidden/>
    <w:unhideWhenUsed/>
    <w:rsid w:val="003916C6"/>
    <w:rPr>
      <w:sz w:val="20"/>
      <w:szCs w:val="20"/>
    </w:rPr>
  </w:style>
  <w:style w:type="character" w:customStyle="1" w:styleId="FunotentextZchn">
    <w:name w:val="Fußnotentext Zchn"/>
    <w:basedOn w:val="Absatz-Standardschriftart"/>
    <w:link w:val="Funotentext"/>
    <w:uiPriority w:val="99"/>
    <w:semiHidden/>
    <w:rsid w:val="003916C6"/>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3916C6"/>
    <w:rPr>
      <w:vertAlign w:val="superscript"/>
    </w:rPr>
  </w:style>
  <w:style w:type="character" w:styleId="Fett">
    <w:name w:val="Strong"/>
    <w:basedOn w:val="Absatz-Standardschriftart"/>
    <w:uiPriority w:val="22"/>
    <w:qFormat/>
    <w:rsid w:val="00E168C1"/>
    <w:rPr>
      <w:b/>
      <w:bCs/>
    </w:rPr>
  </w:style>
  <w:style w:type="character" w:styleId="Erwhnung">
    <w:name w:val="Mention"/>
    <w:basedOn w:val="Absatz-Standardschriftart"/>
    <w:uiPriority w:val="99"/>
    <w:unhideWhenUsed/>
    <w:rsid w:val="00AF711F"/>
    <w:rPr>
      <w:color w:val="2B579A"/>
      <w:shd w:val="clear" w:color="auto" w:fill="E1DFDD"/>
    </w:rPr>
  </w:style>
  <w:style w:type="paragraph" w:customStyle="1" w:styleId="Strich-Aufzhlung">
    <w:name w:val="Strich-Aufzählung"/>
    <w:basedOn w:val="Listenabsatz"/>
    <w:link w:val="Strich-AufzhlungZchn"/>
    <w:qFormat/>
    <w:rsid w:val="00E86E9E"/>
    <w:pPr>
      <w:numPr>
        <w:numId w:val="1"/>
      </w:numPr>
    </w:pPr>
    <w:rPr>
      <w:rFonts w:cs="Arial"/>
      <w:szCs w:val="22"/>
      <w:lang w:val="de-DE"/>
    </w:rPr>
  </w:style>
  <w:style w:type="character" w:customStyle="1" w:styleId="ListenabsatzZchn">
    <w:name w:val="Listenabsatz Zchn"/>
    <w:basedOn w:val="Absatz-Standardschriftart"/>
    <w:link w:val="Listenabsatz"/>
    <w:uiPriority w:val="34"/>
    <w:rsid w:val="00E86E9E"/>
    <w:rPr>
      <w:rFonts w:ascii="Arial" w:eastAsia="Times New Roman" w:hAnsi="Arial" w:cs="Times New Roman"/>
      <w:sz w:val="22"/>
    </w:rPr>
  </w:style>
  <w:style w:type="character" w:customStyle="1" w:styleId="Strich-AufzhlungZchn">
    <w:name w:val="Strich-Aufzählung Zchn"/>
    <w:basedOn w:val="ListenabsatzZchn"/>
    <w:link w:val="Strich-Aufzhlung"/>
    <w:rsid w:val="00E86E9E"/>
    <w:rPr>
      <w:rFonts w:ascii="Arial" w:eastAsia="Times New Roman" w:hAnsi="Arial" w:cs="Arial"/>
      <w:sz w:val="22"/>
      <w:szCs w:val="22"/>
      <w:lang w:val="de-DE"/>
    </w:rPr>
  </w:style>
  <w:style w:type="table" w:customStyle="1" w:styleId="Fragebogen3">
    <w:name w:val="Fragebogen3"/>
    <w:basedOn w:val="NormaleTabelle"/>
    <w:uiPriority w:val="60"/>
    <w:rsid w:val="002F7F45"/>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rsid w:val="00B71D18"/>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sid w:val="00D4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21">
      <w:bodyDiv w:val="1"/>
      <w:marLeft w:val="0"/>
      <w:marRight w:val="0"/>
      <w:marTop w:val="0"/>
      <w:marBottom w:val="0"/>
      <w:divBdr>
        <w:top w:val="none" w:sz="0" w:space="0" w:color="auto"/>
        <w:left w:val="none" w:sz="0" w:space="0" w:color="auto"/>
        <w:bottom w:val="none" w:sz="0" w:space="0" w:color="auto"/>
        <w:right w:val="none" w:sz="0" w:space="0" w:color="auto"/>
      </w:divBdr>
    </w:div>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90007948">
      <w:bodyDiv w:val="1"/>
      <w:marLeft w:val="0"/>
      <w:marRight w:val="0"/>
      <w:marTop w:val="0"/>
      <w:marBottom w:val="0"/>
      <w:divBdr>
        <w:top w:val="none" w:sz="0" w:space="0" w:color="auto"/>
        <w:left w:val="none" w:sz="0" w:space="0" w:color="auto"/>
        <w:bottom w:val="none" w:sz="0" w:space="0" w:color="auto"/>
        <w:right w:val="none" w:sz="0" w:space="0" w:color="auto"/>
      </w:divBdr>
    </w:div>
    <w:div w:id="101265907">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63677184">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5075647">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59638557">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591091981">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74068145">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19132210">
      <w:bodyDiv w:val="1"/>
      <w:marLeft w:val="0"/>
      <w:marRight w:val="0"/>
      <w:marTop w:val="0"/>
      <w:marBottom w:val="0"/>
      <w:divBdr>
        <w:top w:val="none" w:sz="0" w:space="0" w:color="auto"/>
        <w:left w:val="none" w:sz="0" w:space="0" w:color="auto"/>
        <w:bottom w:val="none" w:sz="0" w:space="0" w:color="auto"/>
        <w:right w:val="none" w:sz="0" w:space="0" w:color="auto"/>
      </w:divBdr>
      <w:divsChild>
        <w:div w:id="175048478">
          <w:marLeft w:val="576"/>
          <w:marRight w:val="0"/>
          <w:marTop w:val="240"/>
          <w:marBottom w:val="0"/>
          <w:divBdr>
            <w:top w:val="none" w:sz="0" w:space="0" w:color="auto"/>
            <w:left w:val="none" w:sz="0" w:space="0" w:color="auto"/>
            <w:bottom w:val="none" w:sz="0" w:space="0" w:color="auto"/>
            <w:right w:val="none" w:sz="0" w:space="0" w:color="auto"/>
          </w:divBdr>
        </w:div>
        <w:div w:id="633758561">
          <w:marLeft w:val="576"/>
          <w:marRight w:val="0"/>
          <w:marTop w:val="240"/>
          <w:marBottom w:val="0"/>
          <w:divBdr>
            <w:top w:val="none" w:sz="0" w:space="0" w:color="auto"/>
            <w:left w:val="none" w:sz="0" w:space="0" w:color="auto"/>
            <w:bottom w:val="none" w:sz="0" w:space="0" w:color="auto"/>
            <w:right w:val="none" w:sz="0" w:space="0" w:color="auto"/>
          </w:divBdr>
        </w:div>
        <w:div w:id="638412818">
          <w:marLeft w:val="288"/>
          <w:marRight w:val="0"/>
          <w:marTop w:val="480"/>
          <w:marBottom w:val="0"/>
          <w:divBdr>
            <w:top w:val="none" w:sz="0" w:space="0" w:color="auto"/>
            <w:left w:val="none" w:sz="0" w:space="0" w:color="auto"/>
            <w:bottom w:val="none" w:sz="0" w:space="0" w:color="auto"/>
            <w:right w:val="none" w:sz="0" w:space="0" w:color="auto"/>
          </w:divBdr>
        </w:div>
        <w:div w:id="727606000">
          <w:marLeft w:val="288"/>
          <w:marRight w:val="0"/>
          <w:marTop w:val="480"/>
          <w:marBottom w:val="0"/>
          <w:divBdr>
            <w:top w:val="none" w:sz="0" w:space="0" w:color="auto"/>
            <w:left w:val="none" w:sz="0" w:space="0" w:color="auto"/>
            <w:bottom w:val="none" w:sz="0" w:space="0" w:color="auto"/>
            <w:right w:val="none" w:sz="0" w:space="0" w:color="auto"/>
          </w:divBdr>
        </w:div>
        <w:div w:id="1300451118">
          <w:marLeft w:val="576"/>
          <w:marRight w:val="0"/>
          <w:marTop w:val="240"/>
          <w:marBottom w:val="0"/>
          <w:divBdr>
            <w:top w:val="none" w:sz="0" w:space="0" w:color="auto"/>
            <w:left w:val="none" w:sz="0" w:space="0" w:color="auto"/>
            <w:bottom w:val="none" w:sz="0" w:space="0" w:color="auto"/>
            <w:right w:val="none" w:sz="0" w:space="0" w:color="auto"/>
          </w:divBdr>
        </w:div>
      </w:divsChild>
    </w:div>
    <w:div w:id="738098219">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06183507">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37401842">
      <w:bodyDiv w:val="1"/>
      <w:marLeft w:val="0"/>
      <w:marRight w:val="0"/>
      <w:marTop w:val="0"/>
      <w:marBottom w:val="0"/>
      <w:divBdr>
        <w:top w:val="none" w:sz="0" w:space="0" w:color="auto"/>
        <w:left w:val="none" w:sz="0" w:space="0" w:color="auto"/>
        <w:bottom w:val="none" w:sz="0" w:space="0" w:color="auto"/>
        <w:right w:val="none" w:sz="0" w:space="0" w:color="auto"/>
      </w:divBdr>
      <w:divsChild>
        <w:div w:id="598218573">
          <w:marLeft w:val="576"/>
          <w:marRight w:val="0"/>
          <w:marTop w:val="0"/>
          <w:marBottom w:val="0"/>
          <w:divBdr>
            <w:top w:val="none" w:sz="0" w:space="0" w:color="auto"/>
            <w:left w:val="none" w:sz="0" w:space="0" w:color="auto"/>
            <w:bottom w:val="none" w:sz="0" w:space="0" w:color="auto"/>
            <w:right w:val="none" w:sz="0" w:space="0" w:color="auto"/>
          </w:divBdr>
        </w:div>
        <w:div w:id="996960751">
          <w:marLeft w:val="288"/>
          <w:marRight w:val="0"/>
          <w:marTop w:val="480"/>
          <w:marBottom w:val="0"/>
          <w:divBdr>
            <w:top w:val="none" w:sz="0" w:space="0" w:color="auto"/>
            <w:left w:val="none" w:sz="0" w:space="0" w:color="auto"/>
            <w:bottom w:val="none" w:sz="0" w:space="0" w:color="auto"/>
            <w:right w:val="none" w:sz="0" w:space="0" w:color="auto"/>
          </w:divBdr>
        </w:div>
        <w:div w:id="1032457743">
          <w:marLeft w:val="288"/>
          <w:marRight w:val="0"/>
          <w:marTop w:val="720"/>
          <w:marBottom w:val="0"/>
          <w:divBdr>
            <w:top w:val="none" w:sz="0" w:space="0" w:color="auto"/>
            <w:left w:val="none" w:sz="0" w:space="0" w:color="auto"/>
            <w:bottom w:val="none" w:sz="0" w:space="0" w:color="auto"/>
            <w:right w:val="none" w:sz="0" w:space="0" w:color="auto"/>
          </w:divBdr>
        </w:div>
        <w:div w:id="1483161793">
          <w:marLeft w:val="576"/>
          <w:marRight w:val="0"/>
          <w:marTop w:val="0"/>
          <w:marBottom w:val="0"/>
          <w:divBdr>
            <w:top w:val="none" w:sz="0" w:space="0" w:color="auto"/>
            <w:left w:val="none" w:sz="0" w:space="0" w:color="auto"/>
            <w:bottom w:val="none" w:sz="0" w:space="0" w:color="auto"/>
            <w:right w:val="none" w:sz="0" w:space="0" w:color="auto"/>
          </w:divBdr>
        </w:div>
        <w:div w:id="1623532621">
          <w:marLeft w:val="576"/>
          <w:marRight w:val="0"/>
          <w:marTop w:val="0"/>
          <w:marBottom w:val="0"/>
          <w:divBdr>
            <w:top w:val="none" w:sz="0" w:space="0" w:color="auto"/>
            <w:left w:val="none" w:sz="0" w:space="0" w:color="auto"/>
            <w:bottom w:val="none" w:sz="0" w:space="0" w:color="auto"/>
            <w:right w:val="none" w:sz="0" w:space="0" w:color="auto"/>
          </w:divBdr>
        </w:div>
        <w:div w:id="1922641272">
          <w:marLeft w:val="576"/>
          <w:marRight w:val="0"/>
          <w:marTop w:val="0"/>
          <w:marBottom w:val="0"/>
          <w:divBdr>
            <w:top w:val="none" w:sz="0" w:space="0" w:color="auto"/>
            <w:left w:val="none" w:sz="0" w:space="0" w:color="auto"/>
            <w:bottom w:val="none" w:sz="0" w:space="0" w:color="auto"/>
            <w:right w:val="none" w:sz="0" w:space="0" w:color="auto"/>
          </w:divBdr>
        </w:div>
        <w:div w:id="1972518531">
          <w:marLeft w:val="576"/>
          <w:marRight w:val="0"/>
          <w:marTop w:val="0"/>
          <w:marBottom w:val="0"/>
          <w:divBdr>
            <w:top w:val="none" w:sz="0" w:space="0" w:color="auto"/>
            <w:left w:val="none" w:sz="0" w:space="0" w:color="auto"/>
            <w:bottom w:val="none" w:sz="0" w:space="0" w:color="auto"/>
            <w:right w:val="none" w:sz="0" w:space="0" w:color="auto"/>
          </w:divBdr>
        </w:div>
      </w:divsChild>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1310952">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61915482">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0722101">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151376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0055953">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37821469">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61090506">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89266819">
      <w:bodyDiv w:val="1"/>
      <w:marLeft w:val="0"/>
      <w:marRight w:val="0"/>
      <w:marTop w:val="0"/>
      <w:marBottom w:val="0"/>
      <w:divBdr>
        <w:top w:val="none" w:sz="0" w:space="0" w:color="auto"/>
        <w:left w:val="none" w:sz="0" w:space="0" w:color="auto"/>
        <w:bottom w:val="none" w:sz="0" w:space="0" w:color="auto"/>
        <w:right w:val="none" w:sz="0" w:space="0" w:color="auto"/>
      </w:divBdr>
      <w:divsChild>
        <w:div w:id="762995544">
          <w:marLeft w:val="0"/>
          <w:marRight w:val="0"/>
          <w:marTop w:val="0"/>
          <w:marBottom w:val="0"/>
          <w:divBdr>
            <w:top w:val="none" w:sz="0" w:space="0" w:color="auto"/>
            <w:left w:val="none" w:sz="0" w:space="0" w:color="auto"/>
            <w:bottom w:val="none" w:sz="0" w:space="0" w:color="auto"/>
            <w:right w:val="none" w:sz="0" w:space="0" w:color="auto"/>
          </w:divBdr>
        </w:div>
      </w:divsChild>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66473105">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1877096">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62868087">
      <w:bodyDiv w:val="1"/>
      <w:marLeft w:val="0"/>
      <w:marRight w:val="0"/>
      <w:marTop w:val="0"/>
      <w:marBottom w:val="0"/>
      <w:divBdr>
        <w:top w:val="none" w:sz="0" w:space="0" w:color="auto"/>
        <w:left w:val="none" w:sz="0" w:space="0" w:color="auto"/>
        <w:bottom w:val="none" w:sz="0" w:space="0" w:color="auto"/>
        <w:right w:val="none" w:sz="0" w:space="0" w:color="auto"/>
      </w:divBdr>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793867627">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70889628">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09364929">
      <w:bodyDiv w:val="1"/>
      <w:marLeft w:val="0"/>
      <w:marRight w:val="0"/>
      <w:marTop w:val="0"/>
      <w:marBottom w:val="0"/>
      <w:divBdr>
        <w:top w:val="none" w:sz="0" w:space="0" w:color="auto"/>
        <w:left w:val="none" w:sz="0" w:space="0" w:color="auto"/>
        <w:bottom w:val="none" w:sz="0" w:space="0" w:color="auto"/>
        <w:right w:val="none" w:sz="0" w:space="0" w:color="auto"/>
      </w:divBdr>
    </w:div>
    <w:div w:id="2021085446">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3140/RG.2.2.14710.47688"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pcg-musterkodex.de"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Kontakt@pcg-musterkodex.de" TargetMode="External"/><Relationship Id="rId23" Type="http://schemas.openxmlformats.org/officeDocument/2006/relationships/image" Target="media/image1.emf"/><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ma.zu.de/"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9B53-701B-4A9D-9BC6-C6D5CF0B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6B655-E7CB-4D41-BD00-BAF42DB4EA07}">
  <ds:schemaRefs>
    <ds:schemaRef ds:uri="http://schemas.microsoft.com/sharepoint/v3/contenttype/forms"/>
  </ds:schemaRefs>
</ds:datastoreItem>
</file>

<file path=customXml/itemProps3.xml><?xml version="1.0" encoding="utf-8"?>
<ds:datastoreItem xmlns:ds="http://schemas.openxmlformats.org/officeDocument/2006/customXml" ds:itemID="{97617D67-1FA6-40B5-AF85-108E182EF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5E6F6-C304-4D40-BEC4-50FC7A9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14641</Words>
  <Characters>92245</Characters>
  <Application>Microsoft Office Word</Application>
  <DocSecurity>0</DocSecurity>
  <Lines>768</Lines>
  <Paragraphs>213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106673</CharactersWithSpaces>
  <SharedDoc>false</SharedDoc>
  <HLinks>
    <vt:vector size="276" baseType="variant">
      <vt:variant>
        <vt:i4>1966143</vt:i4>
      </vt:variant>
      <vt:variant>
        <vt:i4>254</vt:i4>
      </vt:variant>
      <vt:variant>
        <vt:i4>0</vt:i4>
      </vt:variant>
      <vt:variant>
        <vt:i4>5</vt:i4>
      </vt:variant>
      <vt:variant>
        <vt:lpwstr/>
      </vt:variant>
      <vt:variant>
        <vt:lpwstr>_Toc97061078</vt:lpwstr>
      </vt:variant>
      <vt:variant>
        <vt:i4>1114175</vt:i4>
      </vt:variant>
      <vt:variant>
        <vt:i4>248</vt:i4>
      </vt:variant>
      <vt:variant>
        <vt:i4>0</vt:i4>
      </vt:variant>
      <vt:variant>
        <vt:i4>5</vt:i4>
      </vt:variant>
      <vt:variant>
        <vt:lpwstr/>
      </vt:variant>
      <vt:variant>
        <vt:lpwstr>_Toc97061077</vt:lpwstr>
      </vt:variant>
      <vt:variant>
        <vt:i4>1048639</vt:i4>
      </vt:variant>
      <vt:variant>
        <vt:i4>242</vt:i4>
      </vt:variant>
      <vt:variant>
        <vt:i4>0</vt:i4>
      </vt:variant>
      <vt:variant>
        <vt:i4>5</vt:i4>
      </vt:variant>
      <vt:variant>
        <vt:lpwstr/>
      </vt:variant>
      <vt:variant>
        <vt:lpwstr>_Toc97061076</vt:lpwstr>
      </vt:variant>
      <vt:variant>
        <vt:i4>1245247</vt:i4>
      </vt:variant>
      <vt:variant>
        <vt:i4>236</vt:i4>
      </vt:variant>
      <vt:variant>
        <vt:i4>0</vt:i4>
      </vt:variant>
      <vt:variant>
        <vt:i4>5</vt:i4>
      </vt:variant>
      <vt:variant>
        <vt:lpwstr/>
      </vt:variant>
      <vt:variant>
        <vt:lpwstr>_Toc97061075</vt:lpwstr>
      </vt:variant>
      <vt:variant>
        <vt:i4>1179711</vt:i4>
      </vt:variant>
      <vt:variant>
        <vt:i4>230</vt:i4>
      </vt:variant>
      <vt:variant>
        <vt:i4>0</vt:i4>
      </vt:variant>
      <vt:variant>
        <vt:i4>5</vt:i4>
      </vt:variant>
      <vt:variant>
        <vt:lpwstr/>
      </vt:variant>
      <vt:variant>
        <vt:lpwstr>_Toc97061074</vt:lpwstr>
      </vt:variant>
      <vt:variant>
        <vt:i4>1376319</vt:i4>
      </vt:variant>
      <vt:variant>
        <vt:i4>224</vt:i4>
      </vt:variant>
      <vt:variant>
        <vt:i4>0</vt:i4>
      </vt:variant>
      <vt:variant>
        <vt:i4>5</vt:i4>
      </vt:variant>
      <vt:variant>
        <vt:lpwstr/>
      </vt:variant>
      <vt:variant>
        <vt:lpwstr>_Toc97061073</vt:lpwstr>
      </vt:variant>
      <vt:variant>
        <vt:i4>1310783</vt:i4>
      </vt:variant>
      <vt:variant>
        <vt:i4>218</vt:i4>
      </vt:variant>
      <vt:variant>
        <vt:i4>0</vt:i4>
      </vt:variant>
      <vt:variant>
        <vt:i4>5</vt:i4>
      </vt:variant>
      <vt:variant>
        <vt:lpwstr/>
      </vt:variant>
      <vt:variant>
        <vt:lpwstr>_Toc97061072</vt:lpwstr>
      </vt:variant>
      <vt:variant>
        <vt:i4>1507391</vt:i4>
      </vt:variant>
      <vt:variant>
        <vt:i4>212</vt:i4>
      </vt:variant>
      <vt:variant>
        <vt:i4>0</vt:i4>
      </vt:variant>
      <vt:variant>
        <vt:i4>5</vt:i4>
      </vt:variant>
      <vt:variant>
        <vt:lpwstr/>
      </vt:variant>
      <vt:variant>
        <vt:lpwstr>_Toc97061071</vt:lpwstr>
      </vt:variant>
      <vt:variant>
        <vt:i4>1441855</vt:i4>
      </vt:variant>
      <vt:variant>
        <vt:i4>206</vt:i4>
      </vt:variant>
      <vt:variant>
        <vt:i4>0</vt:i4>
      </vt:variant>
      <vt:variant>
        <vt:i4>5</vt:i4>
      </vt:variant>
      <vt:variant>
        <vt:lpwstr/>
      </vt:variant>
      <vt:variant>
        <vt:lpwstr>_Toc97061070</vt:lpwstr>
      </vt:variant>
      <vt:variant>
        <vt:i4>2031678</vt:i4>
      </vt:variant>
      <vt:variant>
        <vt:i4>200</vt:i4>
      </vt:variant>
      <vt:variant>
        <vt:i4>0</vt:i4>
      </vt:variant>
      <vt:variant>
        <vt:i4>5</vt:i4>
      </vt:variant>
      <vt:variant>
        <vt:lpwstr/>
      </vt:variant>
      <vt:variant>
        <vt:lpwstr>_Toc97061069</vt:lpwstr>
      </vt:variant>
      <vt:variant>
        <vt:i4>1966142</vt:i4>
      </vt:variant>
      <vt:variant>
        <vt:i4>194</vt:i4>
      </vt:variant>
      <vt:variant>
        <vt:i4>0</vt:i4>
      </vt:variant>
      <vt:variant>
        <vt:i4>5</vt:i4>
      </vt:variant>
      <vt:variant>
        <vt:lpwstr/>
      </vt:variant>
      <vt:variant>
        <vt:lpwstr>_Toc97061068</vt:lpwstr>
      </vt:variant>
      <vt:variant>
        <vt:i4>1114174</vt:i4>
      </vt:variant>
      <vt:variant>
        <vt:i4>188</vt:i4>
      </vt:variant>
      <vt:variant>
        <vt:i4>0</vt:i4>
      </vt:variant>
      <vt:variant>
        <vt:i4>5</vt:i4>
      </vt:variant>
      <vt:variant>
        <vt:lpwstr/>
      </vt:variant>
      <vt:variant>
        <vt:lpwstr>_Toc97061067</vt:lpwstr>
      </vt:variant>
      <vt:variant>
        <vt:i4>1048638</vt:i4>
      </vt:variant>
      <vt:variant>
        <vt:i4>182</vt:i4>
      </vt:variant>
      <vt:variant>
        <vt:i4>0</vt:i4>
      </vt:variant>
      <vt:variant>
        <vt:i4>5</vt:i4>
      </vt:variant>
      <vt:variant>
        <vt:lpwstr/>
      </vt:variant>
      <vt:variant>
        <vt:lpwstr>_Toc97061066</vt:lpwstr>
      </vt:variant>
      <vt:variant>
        <vt:i4>1245246</vt:i4>
      </vt:variant>
      <vt:variant>
        <vt:i4>176</vt:i4>
      </vt:variant>
      <vt:variant>
        <vt:i4>0</vt:i4>
      </vt:variant>
      <vt:variant>
        <vt:i4>5</vt:i4>
      </vt:variant>
      <vt:variant>
        <vt:lpwstr/>
      </vt:variant>
      <vt:variant>
        <vt:lpwstr>_Toc97061065</vt:lpwstr>
      </vt:variant>
      <vt:variant>
        <vt:i4>1179710</vt:i4>
      </vt:variant>
      <vt:variant>
        <vt:i4>170</vt:i4>
      </vt:variant>
      <vt:variant>
        <vt:i4>0</vt:i4>
      </vt:variant>
      <vt:variant>
        <vt:i4>5</vt:i4>
      </vt:variant>
      <vt:variant>
        <vt:lpwstr/>
      </vt:variant>
      <vt:variant>
        <vt:lpwstr>_Toc97061064</vt:lpwstr>
      </vt:variant>
      <vt:variant>
        <vt:i4>1376318</vt:i4>
      </vt:variant>
      <vt:variant>
        <vt:i4>164</vt:i4>
      </vt:variant>
      <vt:variant>
        <vt:i4>0</vt:i4>
      </vt:variant>
      <vt:variant>
        <vt:i4>5</vt:i4>
      </vt:variant>
      <vt:variant>
        <vt:lpwstr/>
      </vt:variant>
      <vt:variant>
        <vt:lpwstr>_Toc97061063</vt:lpwstr>
      </vt:variant>
      <vt:variant>
        <vt:i4>1310782</vt:i4>
      </vt:variant>
      <vt:variant>
        <vt:i4>158</vt:i4>
      </vt:variant>
      <vt:variant>
        <vt:i4>0</vt:i4>
      </vt:variant>
      <vt:variant>
        <vt:i4>5</vt:i4>
      </vt:variant>
      <vt:variant>
        <vt:lpwstr/>
      </vt:variant>
      <vt:variant>
        <vt:lpwstr>_Toc97061062</vt:lpwstr>
      </vt:variant>
      <vt:variant>
        <vt:i4>1507390</vt:i4>
      </vt:variant>
      <vt:variant>
        <vt:i4>152</vt:i4>
      </vt:variant>
      <vt:variant>
        <vt:i4>0</vt:i4>
      </vt:variant>
      <vt:variant>
        <vt:i4>5</vt:i4>
      </vt:variant>
      <vt:variant>
        <vt:lpwstr/>
      </vt:variant>
      <vt:variant>
        <vt:lpwstr>_Toc97061061</vt:lpwstr>
      </vt:variant>
      <vt:variant>
        <vt:i4>1441854</vt:i4>
      </vt:variant>
      <vt:variant>
        <vt:i4>146</vt:i4>
      </vt:variant>
      <vt:variant>
        <vt:i4>0</vt:i4>
      </vt:variant>
      <vt:variant>
        <vt:i4>5</vt:i4>
      </vt:variant>
      <vt:variant>
        <vt:lpwstr/>
      </vt:variant>
      <vt:variant>
        <vt:lpwstr>_Toc97061060</vt:lpwstr>
      </vt:variant>
      <vt:variant>
        <vt:i4>2031677</vt:i4>
      </vt:variant>
      <vt:variant>
        <vt:i4>140</vt:i4>
      </vt:variant>
      <vt:variant>
        <vt:i4>0</vt:i4>
      </vt:variant>
      <vt:variant>
        <vt:i4>5</vt:i4>
      </vt:variant>
      <vt:variant>
        <vt:lpwstr/>
      </vt:variant>
      <vt:variant>
        <vt:lpwstr>_Toc97061059</vt:lpwstr>
      </vt:variant>
      <vt:variant>
        <vt:i4>1966141</vt:i4>
      </vt:variant>
      <vt:variant>
        <vt:i4>134</vt:i4>
      </vt:variant>
      <vt:variant>
        <vt:i4>0</vt:i4>
      </vt:variant>
      <vt:variant>
        <vt:i4>5</vt:i4>
      </vt:variant>
      <vt:variant>
        <vt:lpwstr/>
      </vt:variant>
      <vt:variant>
        <vt:lpwstr>_Toc97061058</vt:lpwstr>
      </vt:variant>
      <vt:variant>
        <vt:i4>1114173</vt:i4>
      </vt:variant>
      <vt:variant>
        <vt:i4>128</vt:i4>
      </vt:variant>
      <vt:variant>
        <vt:i4>0</vt:i4>
      </vt:variant>
      <vt:variant>
        <vt:i4>5</vt:i4>
      </vt:variant>
      <vt:variant>
        <vt:lpwstr/>
      </vt:variant>
      <vt:variant>
        <vt:lpwstr>_Toc97061057</vt:lpwstr>
      </vt:variant>
      <vt:variant>
        <vt:i4>1048637</vt:i4>
      </vt:variant>
      <vt:variant>
        <vt:i4>122</vt:i4>
      </vt:variant>
      <vt:variant>
        <vt:i4>0</vt:i4>
      </vt:variant>
      <vt:variant>
        <vt:i4>5</vt:i4>
      </vt:variant>
      <vt:variant>
        <vt:lpwstr/>
      </vt:variant>
      <vt:variant>
        <vt:lpwstr>_Toc97061056</vt:lpwstr>
      </vt:variant>
      <vt:variant>
        <vt:i4>1245245</vt:i4>
      </vt:variant>
      <vt:variant>
        <vt:i4>116</vt:i4>
      </vt:variant>
      <vt:variant>
        <vt:i4>0</vt:i4>
      </vt:variant>
      <vt:variant>
        <vt:i4>5</vt:i4>
      </vt:variant>
      <vt:variant>
        <vt:lpwstr/>
      </vt:variant>
      <vt:variant>
        <vt:lpwstr>_Toc97061055</vt:lpwstr>
      </vt:variant>
      <vt:variant>
        <vt:i4>1179709</vt:i4>
      </vt:variant>
      <vt:variant>
        <vt:i4>110</vt:i4>
      </vt:variant>
      <vt:variant>
        <vt:i4>0</vt:i4>
      </vt:variant>
      <vt:variant>
        <vt:i4>5</vt:i4>
      </vt:variant>
      <vt:variant>
        <vt:lpwstr/>
      </vt:variant>
      <vt:variant>
        <vt:lpwstr>_Toc97061054</vt:lpwstr>
      </vt:variant>
      <vt:variant>
        <vt:i4>1376317</vt:i4>
      </vt:variant>
      <vt:variant>
        <vt:i4>104</vt:i4>
      </vt:variant>
      <vt:variant>
        <vt:i4>0</vt:i4>
      </vt:variant>
      <vt:variant>
        <vt:i4>5</vt:i4>
      </vt:variant>
      <vt:variant>
        <vt:lpwstr/>
      </vt:variant>
      <vt:variant>
        <vt:lpwstr>_Toc97061053</vt:lpwstr>
      </vt:variant>
      <vt:variant>
        <vt:i4>1310781</vt:i4>
      </vt:variant>
      <vt:variant>
        <vt:i4>98</vt:i4>
      </vt:variant>
      <vt:variant>
        <vt:i4>0</vt:i4>
      </vt:variant>
      <vt:variant>
        <vt:i4>5</vt:i4>
      </vt:variant>
      <vt:variant>
        <vt:lpwstr/>
      </vt:variant>
      <vt:variant>
        <vt:lpwstr>_Toc97061052</vt:lpwstr>
      </vt:variant>
      <vt:variant>
        <vt:i4>1507389</vt:i4>
      </vt:variant>
      <vt:variant>
        <vt:i4>92</vt:i4>
      </vt:variant>
      <vt:variant>
        <vt:i4>0</vt:i4>
      </vt:variant>
      <vt:variant>
        <vt:i4>5</vt:i4>
      </vt:variant>
      <vt:variant>
        <vt:lpwstr/>
      </vt:variant>
      <vt:variant>
        <vt:lpwstr>_Toc97061051</vt:lpwstr>
      </vt:variant>
      <vt:variant>
        <vt:i4>1441853</vt:i4>
      </vt:variant>
      <vt:variant>
        <vt:i4>86</vt:i4>
      </vt:variant>
      <vt:variant>
        <vt:i4>0</vt:i4>
      </vt:variant>
      <vt:variant>
        <vt:i4>5</vt:i4>
      </vt:variant>
      <vt:variant>
        <vt:lpwstr/>
      </vt:variant>
      <vt:variant>
        <vt:lpwstr>_Toc97061050</vt:lpwstr>
      </vt:variant>
      <vt:variant>
        <vt:i4>2031676</vt:i4>
      </vt:variant>
      <vt:variant>
        <vt:i4>80</vt:i4>
      </vt:variant>
      <vt:variant>
        <vt:i4>0</vt:i4>
      </vt:variant>
      <vt:variant>
        <vt:i4>5</vt:i4>
      </vt:variant>
      <vt:variant>
        <vt:lpwstr/>
      </vt:variant>
      <vt:variant>
        <vt:lpwstr>_Toc97061049</vt:lpwstr>
      </vt:variant>
      <vt:variant>
        <vt:i4>1966140</vt:i4>
      </vt:variant>
      <vt:variant>
        <vt:i4>74</vt:i4>
      </vt:variant>
      <vt:variant>
        <vt:i4>0</vt:i4>
      </vt:variant>
      <vt:variant>
        <vt:i4>5</vt:i4>
      </vt:variant>
      <vt:variant>
        <vt:lpwstr/>
      </vt:variant>
      <vt:variant>
        <vt:lpwstr>_Toc97061048</vt:lpwstr>
      </vt:variant>
      <vt:variant>
        <vt:i4>1114172</vt:i4>
      </vt:variant>
      <vt:variant>
        <vt:i4>68</vt:i4>
      </vt:variant>
      <vt:variant>
        <vt:i4>0</vt:i4>
      </vt:variant>
      <vt:variant>
        <vt:i4>5</vt:i4>
      </vt:variant>
      <vt:variant>
        <vt:lpwstr/>
      </vt:variant>
      <vt:variant>
        <vt:lpwstr>_Toc97061047</vt:lpwstr>
      </vt:variant>
      <vt:variant>
        <vt:i4>1048636</vt:i4>
      </vt:variant>
      <vt:variant>
        <vt:i4>62</vt:i4>
      </vt:variant>
      <vt:variant>
        <vt:i4>0</vt:i4>
      </vt:variant>
      <vt:variant>
        <vt:i4>5</vt:i4>
      </vt:variant>
      <vt:variant>
        <vt:lpwstr/>
      </vt:variant>
      <vt:variant>
        <vt:lpwstr>_Toc97061046</vt:lpwstr>
      </vt:variant>
      <vt:variant>
        <vt:i4>1245244</vt:i4>
      </vt:variant>
      <vt:variant>
        <vt:i4>56</vt:i4>
      </vt:variant>
      <vt:variant>
        <vt:i4>0</vt:i4>
      </vt:variant>
      <vt:variant>
        <vt:i4>5</vt:i4>
      </vt:variant>
      <vt:variant>
        <vt:lpwstr/>
      </vt:variant>
      <vt:variant>
        <vt:lpwstr>_Toc97061045</vt:lpwstr>
      </vt:variant>
      <vt:variant>
        <vt:i4>1179708</vt:i4>
      </vt:variant>
      <vt:variant>
        <vt:i4>50</vt:i4>
      </vt:variant>
      <vt:variant>
        <vt:i4>0</vt:i4>
      </vt:variant>
      <vt:variant>
        <vt:i4>5</vt:i4>
      </vt:variant>
      <vt:variant>
        <vt:lpwstr/>
      </vt:variant>
      <vt:variant>
        <vt:lpwstr>_Toc97061044</vt:lpwstr>
      </vt:variant>
      <vt:variant>
        <vt:i4>1376316</vt:i4>
      </vt:variant>
      <vt:variant>
        <vt:i4>44</vt:i4>
      </vt:variant>
      <vt:variant>
        <vt:i4>0</vt:i4>
      </vt:variant>
      <vt:variant>
        <vt:i4>5</vt:i4>
      </vt:variant>
      <vt:variant>
        <vt:lpwstr/>
      </vt:variant>
      <vt:variant>
        <vt:lpwstr>_Toc97061043</vt:lpwstr>
      </vt:variant>
      <vt:variant>
        <vt:i4>1310780</vt:i4>
      </vt:variant>
      <vt:variant>
        <vt:i4>38</vt:i4>
      </vt:variant>
      <vt:variant>
        <vt:i4>0</vt:i4>
      </vt:variant>
      <vt:variant>
        <vt:i4>5</vt:i4>
      </vt:variant>
      <vt:variant>
        <vt:lpwstr/>
      </vt:variant>
      <vt:variant>
        <vt:lpwstr>_Toc97061042</vt:lpwstr>
      </vt:variant>
      <vt:variant>
        <vt:i4>1507388</vt:i4>
      </vt:variant>
      <vt:variant>
        <vt:i4>32</vt:i4>
      </vt:variant>
      <vt:variant>
        <vt:i4>0</vt:i4>
      </vt:variant>
      <vt:variant>
        <vt:i4>5</vt:i4>
      </vt:variant>
      <vt:variant>
        <vt:lpwstr/>
      </vt:variant>
      <vt:variant>
        <vt:lpwstr>_Toc97061041</vt:lpwstr>
      </vt:variant>
      <vt:variant>
        <vt:i4>1441852</vt:i4>
      </vt:variant>
      <vt:variant>
        <vt:i4>26</vt:i4>
      </vt:variant>
      <vt:variant>
        <vt:i4>0</vt:i4>
      </vt:variant>
      <vt:variant>
        <vt:i4>5</vt:i4>
      </vt:variant>
      <vt:variant>
        <vt:lpwstr/>
      </vt:variant>
      <vt:variant>
        <vt:lpwstr>_Toc97061040</vt:lpwstr>
      </vt:variant>
      <vt:variant>
        <vt:i4>2031675</vt:i4>
      </vt:variant>
      <vt:variant>
        <vt:i4>20</vt:i4>
      </vt:variant>
      <vt:variant>
        <vt:i4>0</vt:i4>
      </vt:variant>
      <vt:variant>
        <vt:i4>5</vt:i4>
      </vt:variant>
      <vt:variant>
        <vt:lpwstr/>
      </vt:variant>
      <vt:variant>
        <vt:lpwstr>_Toc97061039</vt:lpwstr>
      </vt:variant>
      <vt:variant>
        <vt:i4>1966139</vt:i4>
      </vt:variant>
      <vt:variant>
        <vt:i4>14</vt:i4>
      </vt:variant>
      <vt:variant>
        <vt:i4>0</vt:i4>
      </vt:variant>
      <vt:variant>
        <vt:i4>5</vt:i4>
      </vt:variant>
      <vt:variant>
        <vt:lpwstr/>
      </vt:variant>
      <vt:variant>
        <vt:lpwstr>_Toc97061038</vt:lpwstr>
      </vt:variant>
      <vt:variant>
        <vt:i4>8060972</vt:i4>
      </vt:variant>
      <vt:variant>
        <vt:i4>9</vt:i4>
      </vt:variant>
      <vt:variant>
        <vt:i4>0</vt:i4>
      </vt:variant>
      <vt:variant>
        <vt:i4>5</vt:i4>
      </vt:variant>
      <vt:variant>
        <vt:lpwstr>http://www.pcg-musterkodex.de/</vt:lpwstr>
      </vt:variant>
      <vt:variant>
        <vt:lpwstr/>
      </vt:variant>
      <vt:variant>
        <vt:i4>852067</vt:i4>
      </vt:variant>
      <vt:variant>
        <vt:i4>6</vt:i4>
      </vt:variant>
      <vt:variant>
        <vt:i4>0</vt:i4>
      </vt:variant>
      <vt:variant>
        <vt:i4>5</vt:i4>
      </vt:variant>
      <vt:variant>
        <vt:lpwstr>mailto:Kontakt@pcg-musterkodex.de</vt:lpwstr>
      </vt:variant>
      <vt:variant>
        <vt:lpwstr/>
      </vt:variant>
      <vt:variant>
        <vt:i4>2490412</vt:i4>
      </vt:variant>
      <vt:variant>
        <vt:i4>3</vt:i4>
      </vt:variant>
      <vt:variant>
        <vt:i4>0</vt:i4>
      </vt:variant>
      <vt:variant>
        <vt:i4>5</vt:i4>
      </vt:variant>
      <vt:variant>
        <vt:lpwstr>http://puma.zu.de/</vt:lpwstr>
      </vt:variant>
      <vt:variant>
        <vt:lpwstr/>
      </vt:variant>
      <vt:variant>
        <vt:i4>8060972</vt:i4>
      </vt:variant>
      <vt:variant>
        <vt:i4>0</vt:i4>
      </vt:variant>
      <vt:variant>
        <vt:i4>0</vt:i4>
      </vt:variant>
      <vt:variant>
        <vt:i4>5</vt:i4>
      </vt:variant>
      <vt:variant>
        <vt:lpwstr>http://www.pcg-musterkodex.de/</vt:lpwstr>
      </vt:variant>
      <vt:variant>
        <vt:lpwstr/>
      </vt:variant>
      <vt:variant>
        <vt:i4>8060972</vt:i4>
      </vt:variant>
      <vt:variant>
        <vt:i4>0</vt:i4>
      </vt:variant>
      <vt:variant>
        <vt:i4>0</vt:i4>
      </vt:variant>
      <vt:variant>
        <vt:i4>5</vt:i4>
      </vt:variant>
      <vt:variant>
        <vt:lpwstr>http://www.pcg-musterkodex.de/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Lehrstuhl PUMA</dc:creator>
  <cp:keywords/>
  <dc:description/>
  <cp:lastModifiedBy>Kristin Wagner-Krechlok</cp:lastModifiedBy>
  <cp:revision>21</cp:revision>
  <cp:lastPrinted>2022-03-16T06:43:00Z</cp:lastPrinted>
  <dcterms:created xsi:type="dcterms:W3CDTF">2022-03-10T09:37:00Z</dcterms:created>
  <dcterms:modified xsi:type="dcterms:W3CDTF">2022-03-16T06:44:00Z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d71e4a85-3efd-369c-bd6e-adad36137a9e</vt:lpwstr>
  </property>
</Properties>
</file>